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版本号：240828001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宜君县清河焦坪段综合治理工程勘察设计采购(二次)</w:t>
      </w:r>
    </w:p>
    <w:p>
      <w:pPr>
        <w:pStyle w:val="null3"/>
        <w:jc w:val="center"/>
        <w:outlineLvl w:val="2"/>
      </w:pPr>
      <w:r>
        <w:rPr>
          <w:sz w:val="28"/>
          <w:b/>
        </w:rPr>
        <w:t>采购项目编号：</w:t>
      </w:r>
      <w:r>
        <w:rPr>
          <w:sz w:val="28"/>
          <w:b/>
        </w:rPr>
        <w:t>JYXZB2024-020.1B1</w:t>
      </w:r>
      <w:r>
        <w:br/>
      </w:r>
      <w:r>
        <w:br/>
      </w:r>
      <w:r>
        <w:br/>
      </w:r>
    </w:p>
    <w:p>
      <w:pPr>
        <w:pStyle w:val="null3"/>
        <w:jc w:val="center"/>
        <w:outlineLvl w:val="2"/>
      </w:pPr>
      <w:r>
        <w:rPr>
          <w:sz w:val="28"/>
          <w:b/>
        </w:rPr>
        <w:t>宜君县水务局</w:t>
      </w:r>
    </w:p>
    <w:p>
      <w:pPr>
        <w:pStyle w:val="null3"/>
        <w:jc w:val="center"/>
        <w:outlineLvl w:val="2"/>
      </w:pPr>
      <w:r>
        <w:rPr>
          <w:sz w:val="28"/>
          <w:b/>
        </w:rPr>
        <w:t>陕西嘉昱昕项目管理有限公司</w:t>
      </w:r>
      <w:r>
        <w:rPr>
          <w:sz w:val="28"/>
          <w:b/>
        </w:rPr>
        <w:t>共同编制</w:t>
      </w:r>
    </w:p>
    <w:p>
      <w:pPr>
        <w:pStyle w:val="null3"/>
        <w:jc w:val="center"/>
        <w:outlineLvl w:val="2"/>
      </w:pPr>
      <w:r>
        <w:rPr>
          <w:sz w:val="28"/>
          <w:b/>
        </w:rPr>
        <w:t>2024年08月28日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陕西嘉昱昕项目管理有限公司</w:t>
      </w:r>
      <w:r>
        <w:rPr/>
        <w:t>（以下简称“代理机构”）受</w:t>
      </w:r>
      <w:r>
        <w:rPr/>
        <w:t>宜君县水务局</w:t>
      </w:r>
      <w:r>
        <w:rPr/>
        <w:t>委托，拟对</w:t>
      </w:r>
      <w:r>
        <w:rPr/>
        <w:t>宜君县清河焦坪段综合治理工程勘察设计采购(二次)</w:t>
      </w:r>
      <w:r>
        <w:rPr/>
        <w:t>进行国内公开招标，兹邀请符合本次招标要求的供应商参加投标。</w:t>
      </w:r>
    </w:p>
    <w:p>
      <w:pPr>
        <w:pStyle w:val="null3"/>
        <w:outlineLvl w:val="2"/>
      </w:pPr>
      <w:r>
        <w:rPr>
          <w:sz w:val="28"/>
          <w:b/>
        </w:rPr>
        <w:t>一、采购项目编号：</w:t>
      </w:r>
      <w:r>
        <w:rPr>
          <w:sz w:val="28"/>
          <w:b/>
        </w:rPr>
        <w:t>JYXZB2024-020.1B1</w:t>
      </w:r>
    </w:p>
    <w:p>
      <w:pPr>
        <w:pStyle w:val="null3"/>
        <w:outlineLvl w:val="2"/>
      </w:pPr>
      <w:r>
        <w:rPr>
          <w:sz w:val="28"/>
          <w:b/>
        </w:rPr>
        <w:t>二、采购项目名称：</w:t>
      </w:r>
      <w:r>
        <w:rPr>
          <w:sz w:val="28"/>
          <w:b/>
        </w:rPr>
        <w:t>宜君县清河焦坪段综合治理工程勘察设计采购(二次)</w:t>
      </w:r>
    </w:p>
    <w:p>
      <w:pPr>
        <w:pStyle w:val="null3"/>
        <w:outlineLvl w:val="2"/>
      </w:pPr>
      <w:r>
        <w:rPr>
          <w:sz w:val="28"/>
          <w:b/>
        </w:rPr>
        <w:t>三、招标项目简介</w:t>
      </w:r>
    </w:p>
    <w:p>
      <w:pPr>
        <w:pStyle w:val="null3"/>
        <w:ind w:firstLine="480"/>
      </w:pPr>
      <w:r>
        <w:rPr/>
        <w:t>清河焦坪段工程综合治理河长9.93km，新建护岸工程 6367.79m，其中左岸 4154.7m，右岸 2213.09m，新建漫水桥 4 座，新建双边丝护栏网 1755m；以上工程的勘察设计。</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采购包1（宜君县清河焦坪段综合治理工程勘察设计采购）：属于专门面向中小企业采购。</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1、营业执照：具有独立承担民事责任能力的法人、其他组织或自然人，提供合法有效的统一社会信用代码营业执照（事业单位法人证书/专业服务机构执业许可证/民办非企业单位登记证书，自然人提供身证）</w:t>
      </w:r>
    </w:p>
    <w:p>
      <w:pPr>
        <w:pStyle w:val="null3"/>
      </w:pPr>
      <w:r>
        <w:rPr/>
        <w:t>2、财务状况报告：提供2022年度或2023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其他组织和自然人提供银行出具的资信证明或财务报表。</w:t>
      </w:r>
    </w:p>
    <w:p>
      <w:pPr>
        <w:pStyle w:val="null3"/>
      </w:pPr>
      <w:r>
        <w:rPr/>
        <w:t>3、税收缴纳证明：提供2024年1月1日以来至少一个月的缴纳凭据（依法免税的投标人应提供相关文件证明）</w:t>
      </w:r>
    </w:p>
    <w:p>
      <w:pPr>
        <w:pStyle w:val="null3"/>
      </w:pPr>
      <w:r>
        <w:rPr/>
        <w:t>4、社会保障资金缴纳证明：提供2024年1月1日以来至少一个月的社会保障资金的证明缴纳证明（社会保障资金缴存单据或社保机构开具的社会保险参保缴费情况证明等)，依法不需要缴纳社会保障资金的投标人应提供相关证明文件。</w:t>
      </w:r>
    </w:p>
    <w:p>
      <w:pPr>
        <w:pStyle w:val="null3"/>
      </w:pPr>
      <w:r>
        <w:rPr/>
        <w:t>5、法定代表人授权委托书：法定代表人授权委托书（附法定代表人身份证复印件及被授权人身份证复印件）；法定代表人直接参加投标只须提供法定代表人身份证明（附法定代表人身份证复印件）；招标文件凡是法定代表人之处，非法人单位的负责人均参照执行。</w:t>
      </w:r>
    </w:p>
    <w:p>
      <w:pPr>
        <w:pStyle w:val="null3"/>
      </w:pPr>
      <w:r>
        <w:rPr/>
        <w:t>6、承诺函：提供具有履行本合同所必需的设备和专业技术能力的说明及承诺（格式自拟）。</w:t>
      </w:r>
    </w:p>
    <w:p>
      <w:pPr>
        <w:pStyle w:val="null3"/>
      </w:pPr>
      <w:r>
        <w:rPr/>
        <w:t>7、三年内无重大违法记录声明：参加本次政府采购活动前3年内在经营活动中没有重大违纪，以及未被列入失信被执行人、重大税收违法失信主体、政府采购严重违法失信行为记录名单的书面声明（格式自拟）。</w:t>
      </w:r>
    </w:p>
    <w:p>
      <w:pPr>
        <w:pStyle w:val="null3"/>
      </w:pPr>
      <w:r>
        <w:rPr/>
        <w:t>8、资质要求：投标人应具备建设行政主管部门颁发的工程设计综合资质甲级或工程设计水利行业（河道整治）乙级（含乙级）及以上资质。</w:t>
      </w:r>
    </w:p>
    <w:p>
      <w:pPr>
        <w:pStyle w:val="null3"/>
      </w:pPr>
      <w:r>
        <w:rPr/>
        <w:t>9、信用中国及中国政府采购网查询截图：投标人不得为“信用中国”网站（www.creditchina.gov.cn）中列入失信被执行人和重大税收违法案件当事人名单的投标人，不得为中国政府采购网（www.ccgp.gov.cn）政府采购严重违法失信行为记录名单中被财政部门禁止参加政府采购活动的投标人。</w:t>
      </w:r>
    </w:p>
    <w:p>
      <w:pPr>
        <w:pStyle w:val="null3"/>
      </w:pPr>
      <w:r>
        <w:rPr/>
        <w:t>10、中小企业声明函：本项目专门面向中小企业采购，只有符合《政府采购促进中小企业发展管理办法》（财库〔2020〕46号）条件的投标人才能参与本项目投标（投标人应填写中小企业声明函并对真实性负责，残疾人福利性单位及监狱企业视同为小型、微型企业）。</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宜君县水务局</w:t>
      </w:r>
    </w:p>
    <w:p>
      <w:pPr>
        <w:pStyle w:val="null3"/>
      </w:pPr>
      <w:r>
        <w:rPr/>
        <w:t xml:space="preserve"> 地址： </w:t>
      </w:r>
      <w:r>
        <w:rPr/>
        <w:t>宜君县政府大楼</w:t>
      </w:r>
    </w:p>
    <w:p>
      <w:pPr>
        <w:pStyle w:val="null3"/>
      </w:pPr>
      <w:r>
        <w:rPr/>
        <w:t xml:space="preserve"> 邮编： </w:t>
      </w:r>
      <w:r>
        <w:rPr/>
        <w:t>727200</w:t>
      </w:r>
    </w:p>
    <w:p>
      <w:pPr>
        <w:pStyle w:val="null3"/>
      </w:pPr>
      <w:r>
        <w:rPr/>
        <w:t xml:space="preserve"> 联系人： </w:t>
      </w:r>
      <w:r>
        <w:rPr/>
        <w:t>张振飞</w:t>
      </w:r>
    </w:p>
    <w:p>
      <w:pPr>
        <w:pStyle w:val="null3"/>
      </w:pPr>
      <w:r>
        <w:rPr/>
        <w:t xml:space="preserve"> 联系电话： </w:t>
      </w:r>
      <w:r>
        <w:rPr/>
        <w:t>13992991382</w:t>
      </w:r>
    </w:p>
    <w:p>
      <w:pPr>
        <w:pStyle w:val="null3"/>
        <w:outlineLvl w:val="2"/>
      </w:pPr>
      <w:r>
        <w:rPr>
          <w:sz w:val="28"/>
          <w:b/>
        </w:rPr>
        <w:t>代理机构：</w:t>
      </w:r>
      <w:r>
        <w:rPr>
          <w:sz w:val="28"/>
          <w:b/>
        </w:rPr>
        <w:t>陕西嘉昱昕项目管理有限公司</w:t>
      </w:r>
    </w:p>
    <w:p>
      <w:pPr>
        <w:pStyle w:val="null3"/>
      </w:pPr>
      <w:r>
        <w:rPr/>
        <w:t xml:space="preserve"> 地址： </w:t>
      </w:r>
      <w:r>
        <w:rPr/>
        <w:t>陕西省西安市碑林区陕西省西安市碑林区东关南街咸宁西路29号咸宁国际广场3单元1603室</w:t>
      </w:r>
    </w:p>
    <w:p>
      <w:pPr>
        <w:pStyle w:val="null3"/>
      </w:pPr>
      <w:r>
        <w:rPr/>
        <w:t xml:space="preserve"> 邮编： </w:t>
      </w:r>
      <w:r>
        <w:rPr/>
        <w:t>710000</w:t>
      </w:r>
    </w:p>
    <w:p>
      <w:pPr>
        <w:pStyle w:val="null3"/>
      </w:pPr>
      <w:r>
        <w:rPr/>
        <w:t xml:space="preserve"> 联系人： </w:t>
      </w:r>
      <w:r>
        <w:rPr/>
        <w:t>王勃、范凯琳</w:t>
      </w:r>
    </w:p>
    <w:p>
      <w:pPr>
        <w:pStyle w:val="null3"/>
      </w:pPr>
      <w:r>
        <w:rPr/>
        <w:t xml:space="preserve"> 联系电话： </w:t>
      </w:r>
      <w:r>
        <w:rPr/>
        <w:t>18092596023</w:t>
      </w:r>
    </w:p>
    <w:p>
      <w:pPr>
        <w:pStyle w:val="null3"/>
        <w:outlineLvl w:val="2"/>
      </w:pPr>
      <w:r>
        <w:rPr>
          <w:sz w:val="28"/>
          <w:b/>
        </w:rPr>
        <w:t>采购监督机构：</w:t>
      </w:r>
      <w:r>
        <w:rPr>
          <w:sz w:val="28"/>
          <w:b/>
        </w:rPr>
        <w:t>宜君县政府采购管理股</w:t>
      </w:r>
    </w:p>
    <w:p>
      <w:pPr>
        <w:pStyle w:val="null3"/>
        <w:ind w:firstLine="480"/>
      </w:pPr>
      <w:r>
        <w:rPr/>
        <w:t>联系人：</w:t>
      </w:r>
      <w:r>
        <w:rPr/>
        <w:t>蔡富春</w:t>
      </w:r>
    </w:p>
    <w:p>
      <w:pPr>
        <w:pStyle w:val="null3"/>
        <w:ind w:firstLine="480"/>
      </w:pPr>
      <w:r>
        <w:rPr/>
        <w:t>联系电话：</w:t>
      </w:r>
      <w:r>
        <w:rPr/>
        <w:t>0919-5996058</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采购包1：1,830,000.00元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代理服务费收费标准：以中标金额为基数，按照国家计委计价格[2002]1980号及发改办价格[2003]857号通知规定收取，由中标人支付招标代理服务费。 收款单位：陕西嘉昱昕项目管理有限公司 代理服务费收取账号：611301136013001288145 开户行名称：交通银行股份有限公司西安南二环支行 支付方式：中标人应在领取通知书前，向陕西嘉昱昕项目管理有限公司以转账或现金形式交纳本项目招标代理服务费。 本项目属性：服务招标。</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宜君县水务局</w:t>
      </w:r>
      <w:r>
        <w:rPr/>
        <w:t>和</w:t>
      </w:r>
      <w:r>
        <w:rPr/>
        <w:t>陕西嘉昱昕项目管理有限公司</w:t>
      </w:r>
      <w:r>
        <w:rPr/>
        <w:t>享有。对招标文件中供应商参加本次政府采购活动应当具备的条件，招标项目技术、服务、商务及其他要求，评标细则及标准由</w:t>
      </w:r>
      <w:r>
        <w:rPr/>
        <w:t>宜君县水务局</w:t>
      </w:r>
      <w:r>
        <w:rPr/>
        <w:t>负责解释。除上述招标文件内容，其他内容由</w:t>
      </w:r>
      <w:r>
        <w:rPr/>
        <w:t>陕西嘉昱昕项目管理有限公司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宜君县水务局</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陕西嘉昱昕项目管理有限公司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合同约定</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陕西嘉昱昕项目管理有限公司</w:t>
      </w:r>
      <w:r>
        <w:rPr/>
        <w:t xml:space="preserve"> 负责答复；供应商对除采购需求外的采购文件的询问、质疑由</w:t>
      </w:r>
      <w:r>
        <w:rPr/>
        <w:t>陕西嘉昱昕项目管理有限公司</w:t>
      </w:r>
      <w:r>
        <w:rPr/>
        <w:t xml:space="preserve"> 负责答复；供应商对采购过程、采购结果的询问、质疑由 </w:t>
      </w:r>
      <w:r>
        <w:rPr/>
        <w:t>陕西嘉昱昕项目管理有限公司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联系人：范凯琳</w:t>
      </w:r>
    </w:p>
    <w:p>
      <w:pPr>
        <w:pStyle w:val="null3"/>
      </w:pPr>
      <w:r>
        <w:rPr/>
        <w:t>联系电话：18092596023</w:t>
      </w:r>
    </w:p>
    <w:p>
      <w:pPr>
        <w:pStyle w:val="null3"/>
      </w:pPr>
      <w:r>
        <w:rPr/>
        <w:t>地址：东关南街咸宁西路29号咸宁 国际广场3单元1603室</w:t>
      </w:r>
    </w:p>
    <w:p>
      <w:pPr>
        <w:pStyle w:val="null3"/>
      </w:pPr>
      <w:r>
        <w:rPr/>
        <w:t>邮编：710000</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清河焦坪段工程综合治理河长9.93km，新建护岸工程 6367.79m，其中左岸 4154.7m，右岸 2213.09m，新建漫水桥 4 座，新建双边丝护栏网 1755m；以上工程的勘察设计。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1,830,000.00</w:t>
      </w:r>
    </w:p>
    <w:p>
      <w:pPr>
        <w:pStyle w:val="null3"/>
      </w:pPr>
      <w:r>
        <w:rPr/>
        <w:t>采购包最高限价（元）: 1,830,000.00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工程设计服务</w:t>
            </w:r>
          </w:p>
        </w:tc>
        <w:tc>
          <w:tcPr>
            <w:tcW w:type="dxa" w:w="831"/>
          </w:tcPr>
          <w:p>
            <w:pPr>
              <w:pStyle w:val="null3"/>
              <w:jc w:val="right"/>
            </w:pPr>
            <w:r>
              <w:rPr/>
              <w:t>1.00</w:t>
            </w:r>
          </w:p>
        </w:tc>
        <w:tc>
          <w:tcPr>
            <w:tcW w:type="dxa" w:w="831"/>
          </w:tcPr>
          <w:p>
            <w:pPr>
              <w:pStyle w:val="null3"/>
              <w:jc w:val="right"/>
            </w:pPr>
            <w:r>
              <w:rPr/>
              <w:t>1,830,000.00</w:t>
            </w:r>
          </w:p>
        </w:tc>
        <w:tc>
          <w:tcPr>
            <w:tcW w:type="dxa" w:w="831"/>
          </w:tcPr>
          <w:p>
            <w:pPr>
              <w:pStyle w:val="null3"/>
            </w:pPr>
            <w:r>
              <w:rPr/>
              <w:t>个</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标的名称：工程设计服务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simsun" w:hAnsi="simsun" w:cs="simsun" w:eastAsia="simsun"/>
                <w:sz w:val="21"/>
                <w:b/>
              </w:rPr>
              <w:t>项目概况及要求</w:t>
            </w:r>
          </w:p>
          <w:p>
            <w:pPr>
              <w:pStyle w:val="null3"/>
              <w:jc w:val="both"/>
            </w:pPr>
            <w:r>
              <w:rPr>
                <w:rFonts w:ascii="simsun" w:hAnsi="simsun" w:cs="simsun" w:eastAsia="simsun"/>
                <w:sz w:val="21"/>
              </w:rPr>
              <w:t>一、项目概况</w:t>
            </w:r>
          </w:p>
          <w:p>
            <w:pPr>
              <w:pStyle w:val="null3"/>
              <w:ind w:firstLine="640"/>
              <w:jc w:val="both"/>
            </w:pPr>
            <w:r>
              <w:rPr>
                <w:rFonts w:ascii="simsun" w:hAnsi="simsun" w:cs="simsun" w:eastAsia="simsun"/>
                <w:sz w:val="21"/>
              </w:rPr>
              <w:t>工程概况：清河焦坪段工程综合治理河长9.93km，新建护岸工程 6367.79m，其中左岸 4154.7m，右岸 2213.09m，新建漫水桥 4 座，新建双边丝护栏网 1755m。</w:t>
            </w:r>
          </w:p>
          <w:p>
            <w:pPr>
              <w:pStyle w:val="null3"/>
              <w:ind w:firstLine="640"/>
              <w:jc w:val="both"/>
            </w:pPr>
            <w:r>
              <w:rPr>
                <w:rFonts w:ascii="simsun" w:hAnsi="simsun" w:cs="simsun" w:eastAsia="simsun"/>
                <w:sz w:val="21"/>
              </w:rPr>
              <w:t>采购需求：以上工程的勘察设计。</w:t>
            </w:r>
          </w:p>
          <w:p>
            <w:pPr>
              <w:pStyle w:val="null3"/>
              <w:jc w:val="both"/>
            </w:pPr>
            <w:r>
              <w:rPr>
                <w:rFonts w:ascii="simsun" w:hAnsi="simsun" w:cs="simsun" w:eastAsia="simsun"/>
                <w:sz w:val="21"/>
              </w:rPr>
              <w:t>二、使用功能要求</w:t>
            </w:r>
          </w:p>
          <w:p>
            <w:pPr>
              <w:pStyle w:val="null3"/>
              <w:ind w:firstLine="640"/>
              <w:jc w:val="both"/>
            </w:pPr>
            <w:r>
              <w:rPr>
                <w:rFonts w:ascii="simsun" w:hAnsi="simsun" w:cs="simsun" w:eastAsia="simsun"/>
                <w:sz w:val="21"/>
              </w:rPr>
              <w:t>最终以合同约定为准。</w:t>
            </w:r>
          </w:p>
          <w:p>
            <w:pPr>
              <w:pStyle w:val="null3"/>
              <w:jc w:val="both"/>
            </w:pPr>
            <w:r>
              <w:rPr>
                <w:rFonts w:ascii="simsun" w:hAnsi="simsun" w:cs="simsun" w:eastAsia="simsun"/>
                <w:sz w:val="21"/>
              </w:rPr>
              <w:t>三、基本原则要求：</w:t>
            </w:r>
          </w:p>
          <w:p>
            <w:pPr>
              <w:pStyle w:val="null3"/>
              <w:ind w:firstLine="640"/>
              <w:jc w:val="both"/>
            </w:pPr>
            <w:r>
              <w:rPr>
                <w:rFonts w:ascii="simsun" w:hAnsi="simsun" w:cs="simsun" w:eastAsia="simsun"/>
                <w:sz w:val="21"/>
              </w:rPr>
              <w:t>1、按照国家现行行业规范要求进行勘察设计；</w:t>
            </w:r>
          </w:p>
          <w:p>
            <w:pPr>
              <w:pStyle w:val="null3"/>
              <w:ind w:firstLine="640"/>
              <w:jc w:val="both"/>
            </w:pPr>
            <w:r>
              <w:rPr>
                <w:rFonts w:ascii="simsun" w:hAnsi="simsun" w:cs="simsun" w:eastAsia="simsun"/>
                <w:sz w:val="21"/>
              </w:rPr>
              <w:t>2、充分考虑运行中可能出现的各种情况，选择经济、合理的方案；</w:t>
            </w:r>
          </w:p>
          <w:p>
            <w:pPr>
              <w:pStyle w:val="null3"/>
              <w:ind w:firstLine="640"/>
              <w:jc w:val="both"/>
            </w:pPr>
            <w:r>
              <w:rPr>
                <w:rFonts w:ascii="simsun" w:hAnsi="simsun" w:cs="simsun" w:eastAsia="simsun"/>
                <w:sz w:val="21"/>
              </w:rPr>
              <w:t>3、选用技术先进，运行可靠，经济合理的设备及便于操作和管理的工艺流程；</w:t>
            </w:r>
          </w:p>
          <w:p>
            <w:pPr>
              <w:pStyle w:val="null3"/>
              <w:ind w:firstLine="640"/>
              <w:jc w:val="both"/>
            </w:pPr>
            <w:r>
              <w:rPr>
                <w:rFonts w:ascii="simsun" w:hAnsi="simsun" w:cs="simsun" w:eastAsia="simsun"/>
                <w:sz w:val="21"/>
              </w:rPr>
              <w:t>4、选用先进可靠的调节方案，确保供排水的稳定、可靠。</w:t>
            </w:r>
          </w:p>
          <w:p>
            <w:pPr>
              <w:pStyle w:val="null3"/>
              <w:jc w:val="both"/>
            </w:pPr>
            <w:r>
              <w:rPr>
                <w:rFonts w:ascii="simsun" w:hAnsi="simsun" w:cs="simsun" w:eastAsia="simsun"/>
                <w:sz w:val="21"/>
              </w:rPr>
              <w:t>四、设计进度；</w:t>
            </w:r>
          </w:p>
          <w:p>
            <w:pPr>
              <w:pStyle w:val="null3"/>
              <w:ind w:firstLine="640"/>
              <w:jc w:val="both"/>
            </w:pPr>
            <w:r>
              <w:rPr>
                <w:rFonts w:ascii="simsun" w:hAnsi="simsun" w:cs="simsun" w:eastAsia="simsun"/>
                <w:sz w:val="21"/>
              </w:rPr>
              <w:t>5、清河焦坪段治理工程护岸线力求平顺，平缓衔接，尽量避免采用折线，应与河势主流相适应，形成完整、封闭的工程体系，工程布置基本上按照原河道走势布置。结合现场调查，认为该河段河道横向变化较小，故护岸线基本维持原河道主槽走向，并将狭窄主槽稍加拓宽，形成平顺的护岸线；</w:t>
            </w:r>
          </w:p>
          <w:p>
            <w:pPr>
              <w:pStyle w:val="null3"/>
              <w:ind w:firstLine="640"/>
              <w:jc w:val="both"/>
            </w:pPr>
            <w:r>
              <w:rPr>
                <w:rFonts w:ascii="simsun" w:hAnsi="simsun" w:cs="simsun" w:eastAsia="simsun"/>
                <w:sz w:val="21"/>
              </w:rPr>
              <w:t>6、工程等级和标准：根据《防洪标准》（GB50201-2014）以及《堤防工程设计规范》（GB50286- 2013），并结合 2023 年编制的《陕西省铜川市宜君县清河河流治理方案》，综合考虑，确定该段防洪标准为防冲不防淹，防冲按 10 年一遇洪水设计，本项目防护等级为Ⅳ级，工程等级为 5 级。</w:t>
            </w:r>
          </w:p>
          <w:p>
            <w:pPr>
              <w:pStyle w:val="null3"/>
              <w:ind w:firstLine="640"/>
              <w:jc w:val="both"/>
            </w:pPr>
            <w:r>
              <w:rPr>
                <w:rFonts w:ascii="simsun" w:hAnsi="simsun" w:cs="simsun" w:eastAsia="simsun"/>
                <w:sz w:val="21"/>
              </w:rPr>
              <w:t>7、</w:t>
            </w:r>
            <w:r>
              <w:rPr>
                <w:rFonts w:ascii="simsun" w:hAnsi="simsun" w:cs="simsun" w:eastAsia="simsun"/>
                <w:sz w:val="21"/>
                <w:color w:val="000000"/>
              </w:rPr>
              <w:t>护岸断面</w:t>
            </w:r>
            <w:r>
              <w:rPr>
                <w:rFonts w:ascii="simsun" w:hAnsi="simsun" w:cs="simsun" w:eastAsia="simsun"/>
                <w:sz w:val="21"/>
                <w:color w:val="000000"/>
              </w:rPr>
              <w:t>型式</w:t>
            </w:r>
            <w:r>
              <w:rPr>
                <w:rFonts w:ascii="simsun" w:hAnsi="simsun" w:cs="simsun" w:eastAsia="simsun"/>
                <w:sz w:val="21"/>
                <w:b/>
              </w:rPr>
              <w:t xml:space="preserve"> </w:t>
            </w:r>
            <w:r>
              <w:rPr>
                <w:rFonts w:ascii="simsun" w:hAnsi="simsun" w:cs="simsun" w:eastAsia="simsun"/>
                <w:sz w:val="21"/>
                <w:b/>
                <w:color w:val="000000"/>
              </w:rPr>
              <w:t>：</w:t>
            </w:r>
            <w:r>
              <w:rPr>
                <w:rFonts w:ascii="simsun" w:hAnsi="simsun" w:cs="simsun" w:eastAsia="simsun"/>
                <w:sz w:val="21"/>
              </w:rPr>
              <w:t>本次工程段采用墙式护岸。挡墙护岸采用 M7.5 浆砌石重力式挡墙结构，墙顶设 10cm 厚 C25 砼压顶，挡墙顶宽 0.6m，背水坡直立，迎水坡 1:0.35，墙趾长 0.5m，高 0.8m。挡墙墙身布设直径 Φ50mm 的 PVC 排水管，排水孔横向间距 2m，纵向间距2m，呈梅花型布置，最低一排泄水孔高出地面 0.5m，排水孔进口用土工布包裹做反滤层，以免堵塞排水孔，回填土均采用砂砾石回填，填筑相对密度不小于 0.65。挡墙沿水流方向每 10m 设伸缩缝一道，缝宽 2cm，采用聚乙烯闭孔泡沫板填缝，勾缝采用凹缝勾缝。</w:t>
            </w:r>
          </w:p>
          <w:p>
            <w:pPr>
              <w:pStyle w:val="null3"/>
              <w:ind w:firstLine="640"/>
              <w:jc w:val="both"/>
            </w:pPr>
            <w:r>
              <w:rPr>
                <w:rFonts w:ascii="simsun" w:hAnsi="simsun" w:cs="simsun" w:eastAsia="simsun"/>
                <w:sz w:val="21"/>
              </w:rPr>
              <w:t>8、漫水桥型式：本工程共涉及4处漫水桥，漫水桥设计荷载为四级公路桥涵公路-II级，桥面采用 0.3m 厚C30 钢筋砼，桥身整体采用 C25 混凝土浇筑，桥洞采用1.0m 的预制钢筋混凝土管（壁厚 10cm）基础采用砂砾石回填，相对密度0.65，基础埋设于深泓点以下 1.2m，在桥下游侧布置 5m 长的铅丝格宾石笼防止冲刷。</w:t>
            </w:r>
          </w:p>
          <w:p>
            <w:pPr>
              <w:pStyle w:val="null3"/>
              <w:jc w:val="both"/>
            </w:pPr>
            <w:r>
              <w:rPr>
                <w:rFonts w:ascii="simsun" w:hAnsi="simsun" w:cs="simsun" w:eastAsia="simsun"/>
                <w:sz w:val="21"/>
              </w:rPr>
              <w:t>9、施工总工期：7个月。</w:t>
            </w:r>
          </w:p>
        </w:tc>
      </w:tr>
    </w:tbl>
    <w:p>
      <w:pPr>
        <w:pStyle w:val="null3"/>
        <w:outlineLvl w:val="3"/>
      </w:pPr>
      <w:r>
        <w:rPr>
          <w:sz w:val="24"/>
          <w:b/>
        </w:rPr>
        <w:t>3.2.3人员配置要求</w:t>
      </w:r>
    </w:p>
    <w:p>
      <w:pPr>
        <w:pStyle w:val="null3"/>
      </w:pPr>
      <w:r>
        <w:rPr/>
        <w:t>采购包1：</w:t>
      </w:r>
    </w:p>
    <w:p>
      <w:pPr>
        <w:pStyle w:val="null3"/>
      </w:pPr>
      <w:r>
        <w:rPr/>
        <w:t>/</w:t>
      </w:r>
    </w:p>
    <w:p>
      <w:pPr>
        <w:pStyle w:val="null3"/>
        <w:outlineLvl w:val="3"/>
      </w:pPr>
      <w:r>
        <w:rPr>
          <w:sz w:val="24"/>
          <w:b/>
        </w:rPr>
        <w:t>3.2.4设施设备配置要求</w:t>
      </w:r>
    </w:p>
    <w:p>
      <w:pPr>
        <w:pStyle w:val="null3"/>
      </w:pPr>
      <w:r>
        <w:rPr/>
        <w:t>采购包1：</w:t>
      </w:r>
    </w:p>
    <w:p>
      <w:pPr>
        <w:pStyle w:val="null3"/>
      </w:pPr>
      <w:r>
        <w:rPr/>
        <w:t>/</w:t>
      </w:r>
    </w:p>
    <w:p>
      <w:pPr>
        <w:pStyle w:val="null3"/>
        <w:outlineLvl w:val="3"/>
      </w:pPr>
      <w:r>
        <w:rPr>
          <w:sz w:val="24"/>
          <w:b/>
        </w:rPr>
        <w:t>3.2.5其他要求</w:t>
      </w:r>
    </w:p>
    <w:p>
      <w:pPr>
        <w:pStyle w:val="null3"/>
      </w:pPr>
      <w:r>
        <w:rPr/>
        <w:t>采购包1：</w:t>
      </w:r>
    </w:p>
    <w:p>
      <w:pPr>
        <w:pStyle w:val="null3"/>
      </w:pPr>
      <w:r>
        <w:rPr/>
        <w:t>本项目所属行业为：其他未列明行业。（按照《工信部 国家统计局 发改委 财政 部 工信部联企业》中小企业划型标准（〔2011〕300 号）规定：从业人员300人以下的为中小微型企业。其中，从业人员100人及以上的为中型企业；从业人员10人及以上的为小型企业；从业人员10人以下的为微型企业。</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45日历天</w:t>
      </w:r>
    </w:p>
    <w:p>
      <w:pPr>
        <w:pStyle w:val="null3"/>
        <w:outlineLvl w:val="3"/>
      </w:pPr>
      <w:r>
        <w:rPr>
          <w:sz w:val="24"/>
          <w:b/>
        </w:rPr>
        <w:t>3.3.2服务地点</w:t>
      </w:r>
    </w:p>
    <w:p>
      <w:pPr>
        <w:pStyle w:val="null3"/>
      </w:pPr>
      <w:r>
        <w:rPr/>
        <w:t>采购包1：</w:t>
      </w:r>
    </w:p>
    <w:p>
      <w:pPr>
        <w:pStyle w:val="null3"/>
      </w:pPr>
      <w:r>
        <w:rPr/>
        <w:t>合同约定</w:t>
      </w:r>
    </w:p>
    <w:p>
      <w:pPr>
        <w:pStyle w:val="null3"/>
        <w:outlineLvl w:val="3"/>
      </w:pPr>
      <w:r>
        <w:rPr>
          <w:sz w:val="24"/>
          <w:b/>
        </w:rPr>
        <w:t>3.3.3考核（验收）标准和方法</w:t>
      </w:r>
    </w:p>
    <w:p>
      <w:pPr>
        <w:pStyle w:val="null3"/>
      </w:pPr>
      <w:r>
        <w:rPr/>
        <w:t>采购包1：</w:t>
      </w:r>
    </w:p>
    <w:p>
      <w:pPr>
        <w:pStyle w:val="null3"/>
      </w:pPr>
      <w:r>
        <w:rPr/>
        <w:t>按相关法规要求</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合同约定</w:t>
      </w:r>
      <w:r>
        <w:rPr/>
        <w:t xml:space="preserve"> ，达到付款条件起 </w:t>
      </w:r>
      <w:r>
        <w:rPr/>
        <w:t>20</w:t>
      </w:r>
      <w:r>
        <w:rPr/>
        <w:t xml:space="preserve"> 日内，支付合同总金额的 </w:t>
      </w:r>
      <w:r>
        <w:rPr/>
        <w:t>100.00</w:t>
      </w:r>
      <w:r>
        <w:rPr/>
        <w:t>%。</w:t>
      </w:r>
    </w:p>
    <w:p>
      <w:pPr>
        <w:pStyle w:val="null3"/>
        <w:outlineLvl w:val="3"/>
      </w:pPr>
      <w:r>
        <w:rPr>
          <w:sz w:val="24"/>
          <w:b/>
        </w:rPr>
        <w:t>3.3.6违约责任与解决争议的方法</w:t>
      </w:r>
    </w:p>
    <w:p>
      <w:pPr>
        <w:pStyle w:val="null3"/>
      </w:pPr>
      <w:r>
        <w:rPr/>
        <w:t>采购包1：</w:t>
      </w:r>
    </w:p>
    <w:p>
      <w:pPr>
        <w:pStyle w:val="null3"/>
      </w:pPr>
      <w:r>
        <w:rPr/>
        <w:t>合同约定</w:t>
      </w:r>
    </w:p>
    <w:p>
      <w:pPr>
        <w:pStyle w:val="null3"/>
        <w:jc w:val="left"/>
        <w:outlineLvl w:val="2"/>
      </w:pPr>
      <w:r>
        <w:rPr>
          <w:sz w:val="28"/>
          <w:b/>
        </w:rPr>
        <w:t>3.5其他要求</w:t>
      </w:r>
    </w:p>
    <w:p>
      <w:pPr>
        <w:pStyle w:val="null3"/>
      </w:pPr>
      <w:r>
        <w:rPr/>
        <w:t>为顺利推进政府采购电子化交易平台应用工作，投标人需要在线提交所有通过电子化交易平台实施的政府采购项目的投标文件，同时，线下提交纸质投标文件正本壹份、副本壹份。 2、纸质投标文件正副本分别胶装，标明投标人名称密封递交，递交截止时间同在线递交电子投标文件截止时间一致，递交地址：西安市碑林区咸宁西路29号咸宁广场3单元1603室。（纸质投标文件可邮寄，邮件签收时间应为在线递交电子投标文件截止时间之前，邮寄地址：西安市碑林区咸宁西路29号咸宁广场3单元1603室，联系人：范凯琳，联系电话：18092596023）。 3、若电子投标文件与纸质投标文件不一致的，以电子投标文件为准。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开标一览表 服务内容及服务邀请应答表 中小企业声明函 法定代表人身份证明 商务应答表 投标人应提交的相关资格证明材料 企业业绩 投标函 残疾人福利性单位声明函 法定代表人委托授权书 服务方案 标的清单 投标文件封面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具有独立承担民事责任能力的法人、其他组织或自然人，提供合法有效的统一社会信用代码营业执照（事业单位法人证书/专业服务机构执业许可证/民办非企业单位登记证书，自然人提供身证）</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或2023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其他组织和自然人提供银行出具的资信证明或财务报表。</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提供2024年1月1日以来至少一个月的缴纳凭据（依法免税的投标人应提供相关文件证明）</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提供2024年1月1日以来至少一个月的社会保障资金的证明缴纳证明（社会保障资金缴存单据或社保机构开具的社会保险参保缴费情况证明等)，依法不需要缴纳社会保障资金的投标人应提供相关证明文件。</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身份证明（附法定代表人身份证复印件）；招标文件凡是法定代表人之处，非法人单位的负责人均参照执行。</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提供具有履行本合同所必需的设备和专业技术能力的说明及承诺（格式自拟）。</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三年内无重大违法记录声明</w:t>
            </w:r>
          </w:p>
        </w:tc>
        <w:tc>
          <w:tcPr>
            <w:tcW w:type="dxa" w:w="3322"/>
          </w:tcPr>
          <w:p>
            <w:pPr>
              <w:pStyle w:val="null3"/>
            </w:pPr>
            <w:r>
              <w:rPr/>
              <w:t>参加本次政府采购活动前3年内在经营活动中没有重大违纪，以及未被列入失信被执行人、重大税收违法失信主体、政府采购严重违法失信行为记录名单的书面声明（格式自拟）。</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资质要求</w:t>
            </w:r>
          </w:p>
        </w:tc>
        <w:tc>
          <w:tcPr>
            <w:tcW w:type="dxa" w:w="3322"/>
          </w:tcPr>
          <w:p>
            <w:pPr>
              <w:pStyle w:val="null3"/>
            </w:pPr>
            <w:r>
              <w:rPr/>
              <w:t>投标人应具备建设行政主管部门颁发的工程设计综合资质甲级或工程设计水利行业（河道整治）乙级（含乙级）及以上资质。</w:t>
            </w:r>
          </w:p>
        </w:tc>
        <w:tc>
          <w:tcPr>
            <w:tcW w:type="dxa" w:w="1661"/>
          </w:tcPr>
          <w:p>
            <w:pPr>
              <w:pStyle w:val="null3"/>
            </w:pPr>
            <w:r>
              <w:rPr/>
              <w:t>投标人应提交的相关资格证明材料</w:t>
            </w:r>
          </w:p>
        </w:tc>
      </w:tr>
      <w:tr>
        <w:tc>
          <w:tcPr>
            <w:tcW w:type="dxa" w:w="831"/>
          </w:tcPr>
          <w:p>
            <w:pPr>
              <w:pStyle w:val="null3"/>
            </w:pPr>
            <w:r>
              <w:rPr/>
              <w:t>9</w:t>
            </w:r>
          </w:p>
        </w:tc>
        <w:tc>
          <w:tcPr>
            <w:tcW w:type="dxa" w:w="2492"/>
          </w:tcPr>
          <w:p>
            <w:pPr>
              <w:pStyle w:val="null3"/>
            </w:pPr>
            <w:r>
              <w:rPr/>
              <w:t>信用中国及中国政府采购网查询截图</w:t>
            </w:r>
          </w:p>
        </w:tc>
        <w:tc>
          <w:tcPr>
            <w:tcW w:type="dxa" w:w="3322"/>
          </w:tcPr>
          <w:p>
            <w:pPr>
              <w:pStyle w:val="null3"/>
            </w:pPr>
            <w:r>
              <w:rPr/>
              <w:t>投标人不得为“信用中国”网站（www.creditchina.gov.cn）中列入失信被执行人和重大税收违法案件当事人名单的投标人，不得为中国政府采购网（www.ccgp.gov.cn）政府采购严重违法失信行为记录名单中被财政部门禁止参加政府采购活动的投标人。</w:t>
            </w:r>
          </w:p>
        </w:tc>
        <w:tc>
          <w:tcPr>
            <w:tcW w:type="dxa" w:w="1661"/>
          </w:tcPr>
          <w:p>
            <w:pPr>
              <w:pStyle w:val="null3"/>
            </w:pPr>
            <w:r>
              <w:rPr/>
              <w:t>投标人应提交的相关资格证明材料</w:t>
            </w:r>
          </w:p>
        </w:tc>
      </w:tr>
      <w:tr>
        <w:tc>
          <w:tcPr>
            <w:tcW w:type="dxa" w:w="831"/>
          </w:tcPr>
          <w:p>
            <w:pPr>
              <w:pStyle w:val="null3"/>
            </w:pPr>
            <w:r>
              <w:rPr/>
              <w:t>10</w:t>
            </w:r>
          </w:p>
        </w:tc>
        <w:tc>
          <w:tcPr>
            <w:tcW w:type="dxa" w:w="2492"/>
          </w:tcPr>
          <w:p>
            <w:pPr>
              <w:pStyle w:val="null3"/>
            </w:pPr>
            <w:r>
              <w:rPr/>
              <w:t>中小企业声明函</w:t>
            </w:r>
          </w:p>
        </w:tc>
        <w:tc>
          <w:tcPr>
            <w:tcW w:type="dxa" w:w="3322"/>
          </w:tcPr>
          <w:p>
            <w:pPr>
              <w:pStyle w:val="null3"/>
            </w:pPr>
            <w:r>
              <w:rPr/>
              <w:t>本项目专门面向中小企业采购，只有符合《政府采购促进中小企业发展管理办法》（财库〔2020〕46号）条件的投标人才能参与本项目投标（投标人应填写中小企业声明函并对真实性负责，残疾人福利性单位及监狱企业视同为小型、微型企业）。</w:t>
            </w:r>
          </w:p>
        </w:tc>
        <w:tc>
          <w:tcPr>
            <w:tcW w:type="dxa" w:w="1661"/>
          </w:tcPr>
          <w:p>
            <w:pPr>
              <w:pStyle w:val="null3"/>
            </w:pPr>
            <w:r>
              <w:rPr/>
              <w:t>投标函 中小企业声明函 残疾人福利性单位声明函 监狱企业的证明文件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服务内容及服务邀请应答表 投标函 中小企业声明函 残疾人福利性单位声明函 商务应答表 标的清单 监狱企业的证明文件 投标人应提交的相关资格证明材料</w:t>
            </w:r>
          </w:p>
        </w:tc>
      </w:tr>
      <w:tr>
        <w:tc>
          <w:tcPr>
            <w:tcW w:type="dxa" w:w="831"/>
          </w:tcPr>
          <w:p>
            <w:pPr>
              <w:pStyle w:val="null3"/>
            </w:pPr>
            <w:r>
              <w:rPr/>
              <w:t>2</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开标一览表 服务内容及服务邀请应答表 中小企业声明函 商务应答表 法定代表人身份证明 投标人应提交的相关资格证明材料 企业业绩 投标函 残疾人福利性单位声明函 法定代表人委托授权书 服务方案 标的清单 投标文件封面 监狱企业的证明文件</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投标文件按招标文件要求签字盖章</w:t>
            </w:r>
          </w:p>
        </w:tc>
        <w:tc>
          <w:tcPr>
            <w:tcW w:type="dxa" w:w="1661"/>
          </w:tcPr>
          <w:p>
            <w:pPr>
              <w:pStyle w:val="null3"/>
            </w:pPr>
            <w:r>
              <w:rPr/>
              <w:t>开标一览表 服务内容及服务邀请应答表 中小企业声明函 商务应答表 法定代表人身份证明 投标人应提交的相关资格证明材料 企业业绩 投标函 残疾人福利性单位声明函 法定代表人委托授权书 服务方案 标的清单 投标文件封面 监狱企业的证明文件</w:t>
            </w:r>
          </w:p>
        </w:tc>
      </w:tr>
      <w:tr>
        <w:tc>
          <w:tcPr>
            <w:tcW w:type="dxa" w:w="831"/>
          </w:tcPr>
          <w:p>
            <w:pPr>
              <w:pStyle w:val="null3"/>
            </w:pPr>
            <w:r>
              <w:rPr/>
              <w:t>4</w:t>
            </w:r>
          </w:p>
        </w:tc>
        <w:tc>
          <w:tcPr>
            <w:tcW w:type="dxa" w:w="2492"/>
          </w:tcPr>
          <w:p>
            <w:pPr>
              <w:pStyle w:val="null3"/>
            </w:pPr>
            <w:r>
              <w:rPr/>
              <w:t>投标文件有效期</w:t>
            </w:r>
          </w:p>
        </w:tc>
        <w:tc>
          <w:tcPr>
            <w:tcW w:type="dxa" w:w="3322"/>
          </w:tcPr>
          <w:p>
            <w:pPr>
              <w:pStyle w:val="null3"/>
            </w:pPr>
            <w:r>
              <w:rPr/>
              <w:t>有效期达到招标文件要求</w:t>
            </w:r>
          </w:p>
        </w:tc>
        <w:tc>
          <w:tcPr>
            <w:tcW w:type="dxa" w:w="1661"/>
          </w:tcPr>
          <w:p>
            <w:pPr>
              <w:pStyle w:val="null3"/>
            </w:pPr>
            <w:r>
              <w:rPr/>
              <w:t>投标函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商务报价</w:t>
            </w:r>
          </w:p>
        </w:tc>
        <w:tc>
          <w:tcPr>
            <w:tcW w:type="dxa" w:w="2492"/>
          </w:tcPr>
          <w:p>
            <w:pPr>
              <w:pStyle w:val="null3"/>
            </w:pPr>
            <w:r>
              <w:rPr/>
              <w:t>满足投标文件要求且最后报价最低的投标人的价格为评审基准价，其价格分为满分。其他投标人的价格分统一按照下列公式计算： 投标报价得分=（评审基准价/投标报价）×15。</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勘察设计方案的合理性</w:t>
            </w:r>
          </w:p>
        </w:tc>
        <w:tc>
          <w:tcPr>
            <w:tcW w:type="dxa" w:w="2492"/>
          </w:tcPr>
          <w:p>
            <w:pPr>
              <w:pStyle w:val="null3"/>
            </w:pPr>
            <w:r>
              <w:rPr/>
              <w:t>（1）设计方案详细完整、合理科学计10.1-15分； （2）设计方案基本完整、能满足设计项目需求计5.1-10分； （3）设计方案粗略简单、不能满足设计项目需求计0-5分；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勘察设计进度</w:t>
            </w:r>
          </w:p>
        </w:tc>
        <w:tc>
          <w:tcPr>
            <w:tcW w:type="dxa" w:w="2492"/>
          </w:tcPr>
          <w:p>
            <w:pPr>
              <w:pStyle w:val="null3"/>
            </w:pPr>
            <w:r>
              <w:rPr/>
              <w:t>（1）进度安排详细合理，具有针对性且科学可行计7.1-10分； （2）进度安排较为合理，较有针对性计4.1-7分； （3）进度安排合理性一般，没有针对性计0-4分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本项目的重点和难点措施方案</w:t>
            </w:r>
          </w:p>
        </w:tc>
        <w:tc>
          <w:tcPr>
            <w:tcW w:type="dxa" w:w="2492"/>
          </w:tcPr>
          <w:p>
            <w:pPr>
              <w:pStyle w:val="null3"/>
            </w:pPr>
            <w:r>
              <w:rPr/>
              <w:t>（1）针对本项目的重点和难点，理解充分，能对关键技术问题提出合理化建议计7.1-10分； （2）针对本项目的重点和难点，理解程度一般，对关键技术问题提出较为合理化的建议计4.1-7分； （3）针对本项目的重点和难点，理解程度较差，对关键技术问题未能提出合理化建议计0-4分。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质量保证措施</w:t>
            </w:r>
          </w:p>
        </w:tc>
        <w:tc>
          <w:tcPr>
            <w:tcW w:type="dxa" w:w="2492"/>
          </w:tcPr>
          <w:p>
            <w:pPr>
              <w:pStyle w:val="null3"/>
            </w:pPr>
            <w:r>
              <w:rPr/>
              <w:t>（1）设计程序规范、措施有力，质量控制点设置合理且可行计7.1-10分； （2）设计程序较为规范，质量控制点设置较为合理计4.1-7分； （3）设计程序一般，质量控制点设置不合理计0-4分。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现场服务计划</w:t>
            </w:r>
          </w:p>
        </w:tc>
        <w:tc>
          <w:tcPr>
            <w:tcW w:type="dxa" w:w="2492"/>
          </w:tcPr>
          <w:p>
            <w:pPr>
              <w:pStyle w:val="null3"/>
            </w:pPr>
            <w:r>
              <w:rPr/>
              <w:t>（1）现场设计代表人员及后备力量充足，配合安排得当，最大程度符合设计工作要求计7.1-10分； （2）现场设计代表人员及后备力量较为充足，能满足设计工作最低要求计4.1-7分； （3）现场设计代表人员及后备力量薄弱，不能满足设计工作要求计0-4分。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项目组成人员中，每具有一个高级职称得2分，每具有一个中级职称得1分，本项最高得10分（以加盖公章的复印件为准）；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企业业绩</w:t>
            </w:r>
          </w:p>
        </w:tc>
        <w:tc>
          <w:tcPr>
            <w:tcW w:type="dxa" w:w="2492"/>
          </w:tcPr>
          <w:p>
            <w:pPr>
              <w:pStyle w:val="null3"/>
            </w:pPr>
            <w:r>
              <w:rPr/>
              <w:t>承担过的类似业绩（以合同或中标通知书复印件加盖公章为准），每提供一份业绩计2分，满分10分。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企业业绩</w:t>
            </w:r>
          </w:p>
        </w:tc>
      </w:tr>
      <w:tr>
        <w:tc>
          <w:tcPr>
            <w:tcW w:type="dxa" w:w="831"/>
            <w:vMerge/>
          </w:tcPr>
          <w:p/>
        </w:tc>
        <w:tc>
          <w:tcPr>
            <w:tcW w:type="dxa" w:w="1661"/>
          </w:tcPr>
          <w:p>
            <w:pPr>
              <w:pStyle w:val="null3"/>
            </w:pPr>
            <w:r>
              <w:rPr/>
              <w:t>项目负责人</w:t>
            </w:r>
          </w:p>
        </w:tc>
        <w:tc>
          <w:tcPr>
            <w:tcW w:type="dxa" w:w="2492"/>
          </w:tcPr>
          <w:p>
            <w:pPr>
              <w:pStyle w:val="null3"/>
            </w:pPr>
            <w:r>
              <w:rPr/>
              <w:t>（1）拟派项目负责人具有水利工程相关专业高级职称的得4分； （2）拟派项目负责人承担过的类似业绩，提供一个得3分，满分6分（业绩证明以合同或中标通知书复印件加盖公章为准（若中标通知书和合同中不体现项目负责人姓名，业绩不予认定）。</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详见附件：企业业绩</w:t>
      </w:r>
    </w:p>
    <w:p>
      <w:pPr>
        <w:pStyle w:val="null3"/>
        <w:ind w:firstLine="960"/>
      </w:pPr>
      <w:r>
        <w:rPr/>
        <w:t>详见附件：法定代表人身份证明</w:t>
      </w:r>
    </w:p>
    <w:p>
      <w:pPr>
        <w:pStyle w:val="null3"/>
        <w:ind w:firstLine="960"/>
      </w:pPr>
      <w:r>
        <w:rPr/>
        <w:t>详见附件：法定代表人委托授权书</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