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411111">
      <w:pPr>
        <w:jc w:val="center"/>
        <w:rPr>
          <w:rFonts w:hint="default"/>
          <w:lang w:val="en-US"/>
        </w:rPr>
      </w:pPr>
      <w:bookmarkStart w:id="0" w:name="_Toc1541"/>
      <w:r>
        <w:rPr>
          <w:rFonts w:hint="eastAsia"/>
          <w:b/>
          <w:sz w:val="28"/>
          <w:lang w:eastAsia="zh-CN"/>
        </w:rPr>
        <w:t>宜君县中医医院中医药传承创新发展示范试点(中医优势重点专科建设医疗设备及中医优势重点专科信息化升级)项目（</w:t>
      </w:r>
      <w:r>
        <w:rPr>
          <w:rFonts w:hint="eastAsia"/>
          <w:b/>
          <w:sz w:val="28"/>
          <w:lang w:val="en-US" w:eastAsia="zh-CN"/>
        </w:rPr>
        <w:t>采购包1）</w:t>
      </w:r>
    </w:p>
    <w:p w14:paraId="379874D4">
      <w:pPr>
        <w:pStyle w:val="3"/>
        <w:bidi w:val="0"/>
        <w:rPr>
          <w:rFonts w:hint="eastAsia" w:ascii="仿宋" w:hAnsi="仿宋" w:eastAsia="仿宋" w:cs="仿宋"/>
          <w:color w:val="auto"/>
          <w:highlight w:val="none"/>
          <w:lang w:eastAsia="zh-CN"/>
        </w:rPr>
      </w:pPr>
      <w:r>
        <w:rPr>
          <w:rFonts w:hint="eastAsia" w:ascii="仿宋" w:hAnsi="仿宋" w:eastAsia="仿宋" w:cs="仿宋"/>
          <w:color w:val="auto"/>
          <w:highlight w:val="none"/>
        </w:rPr>
        <w:t>拟签订的合同文本</w:t>
      </w:r>
      <w:bookmarkEnd w:id="0"/>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仅供参考</w:t>
      </w:r>
      <w:r>
        <w:rPr>
          <w:rFonts w:hint="eastAsia" w:ascii="仿宋" w:hAnsi="仿宋" w:eastAsia="仿宋" w:cs="仿宋"/>
          <w:color w:val="auto"/>
          <w:highlight w:val="none"/>
          <w:lang w:eastAsia="zh-CN"/>
        </w:rPr>
        <w:t>）</w:t>
      </w:r>
    </w:p>
    <w:p w14:paraId="16885E0A">
      <w:pPr>
        <w:spacing w:line="460" w:lineRule="exact"/>
        <w:rPr>
          <w:rFonts w:hint="eastAsia" w:ascii="仿宋" w:hAnsi="仿宋" w:eastAsia="仿宋" w:cs="仿宋"/>
          <w:color w:val="auto"/>
          <w:sz w:val="24"/>
          <w:szCs w:val="24"/>
          <w:highlight w:val="none"/>
        </w:rPr>
      </w:pPr>
      <w:bookmarkStart w:id="1" w:name="_Toc4206"/>
      <w:bookmarkStart w:id="2" w:name="_Toc26289"/>
      <w:bookmarkStart w:id="3" w:name="_Toc19026"/>
      <w:bookmarkStart w:id="4" w:name="_Toc27002"/>
      <w:bookmarkStart w:id="5" w:name="_Toc29202"/>
      <w:bookmarkStart w:id="6" w:name="_Toc32018"/>
      <w:bookmarkStart w:id="7" w:name="_Toc5163"/>
      <w:bookmarkStart w:id="8" w:name="_Toc24356"/>
      <w:r>
        <w:rPr>
          <w:rFonts w:hint="eastAsia" w:ascii="仿宋" w:hAnsi="仿宋" w:eastAsia="仿宋" w:cs="仿宋"/>
          <w:b/>
          <w:color w:val="auto"/>
          <w:sz w:val="24"/>
          <w:highlight w:val="none"/>
          <w:u w:val="none"/>
          <w:lang w:val="en-US" w:eastAsia="zh-CN"/>
        </w:rPr>
        <w:t xml:space="preserve"> </w:t>
      </w:r>
      <w:r>
        <w:rPr>
          <w:rFonts w:hint="eastAsia" w:ascii="仿宋" w:hAnsi="仿宋" w:eastAsia="仿宋" w:cs="仿宋"/>
          <w:b/>
          <w:color w:val="auto"/>
          <w:sz w:val="24"/>
          <w:szCs w:val="24"/>
          <w:highlight w:val="none"/>
          <w:u w:val="none"/>
          <w:lang w:val="en-US" w:eastAsia="zh-CN"/>
        </w:rPr>
        <w:t xml:space="preserve"> </w:t>
      </w:r>
      <w:bookmarkEnd w:id="1"/>
      <w:bookmarkEnd w:id="2"/>
      <w:bookmarkEnd w:id="3"/>
      <w:bookmarkEnd w:id="4"/>
      <w:bookmarkEnd w:id="5"/>
      <w:bookmarkEnd w:id="6"/>
      <w:bookmarkEnd w:id="7"/>
      <w:bookmarkEnd w:id="8"/>
      <w:r>
        <w:rPr>
          <w:rFonts w:hint="eastAsia" w:ascii="仿宋" w:hAnsi="仿宋" w:eastAsia="仿宋" w:cs="仿宋"/>
          <w:color w:val="auto"/>
          <w:sz w:val="24"/>
          <w:szCs w:val="24"/>
          <w:highlight w:val="none"/>
        </w:rPr>
        <w:t>一、供货合同格式</w:t>
      </w:r>
    </w:p>
    <w:p w14:paraId="71F3ED46">
      <w:pPr>
        <w:widowControl/>
        <w:spacing w:line="480" w:lineRule="exact"/>
        <w:ind w:right="-197" w:rightChars="-94"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lang w:val="en-US" w:eastAsia="zh-CN"/>
        </w:rPr>
        <w:t xml:space="preserve">项目名称：                           </w:t>
      </w:r>
      <w:r>
        <w:rPr>
          <w:rFonts w:hint="eastAsia" w:ascii="仿宋" w:hAnsi="仿宋" w:eastAsia="仿宋" w:cs="仿宋"/>
          <w:color w:val="auto"/>
          <w:sz w:val="24"/>
          <w:szCs w:val="24"/>
          <w:highlight w:val="none"/>
        </w:rPr>
        <w:t xml:space="preserve"> (文件编号</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)，在</w:t>
      </w:r>
      <w:r>
        <w:rPr>
          <w:rFonts w:hint="eastAsia" w:ascii="仿宋" w:hAnsi="仿宋" w:eastAsia="仿宋" w:cs="仿宋"/>
          <w:color w:val="auto"/>
          <w:sz w:val="24"/>
          <w:szCs w:val="24"/>
          <w:highlight w:val="none"/>
          <w:lang w:val="en-US" w:eastAsia="zh-CN"/>
        </w:rPr>
        <w:t>宜君县</w:t>
      </w:r>
      <w:r>
        <w:rPr>
          <w:rFonts w:hint="eastAsia" w:ascii="仿宋" w:hAnsi="仿宋" w:eastAsia="仿宋" w:cs="仿宋"/>
          <w:color w:val="auto"/>
          <w:sz w:val="24"/>
          <w:szCs w:val="24"/>
          <w:highlight w:val="none"/>
          <w:lang w:eastAsia="zh-CN"/>
        </w:rPr>
        <w:t>财政局</w:t>
      </w:r>
      <w:r>
        <w:rPr>
          <w:rFonts w:hint="eastAsia" w:ascii="仿宋" w:hAnsi="仿宋" w:eastAsia="仿宋" w:cs="仿宋"/>
          <w:color w:val="auto"/>
          <w:sz w:val="24"/>
          <w:szCs w:val="24"/>
          <w:highlight w:val="none"/>
        </w:rPr>
        <w:t>的监督管理</w:t>
      </w:r>
      <w:r>
        <w:rPr>
          <w:rFonts w:hint="eastAsia" w:ascii="仿宋" w:hAnsi="仿宋" w:eastAsia="仿宋" w:cs="仿宋"/>
          <w:color w:val="auto"/>
          <w:kern w:val="0"/>
          <w:sz w:val="24"/>
          <w:szCs w:val="24"/>
          <w:highlight w:val="none"/>
        </w:rPr>
        <w:t>下，由</w:t>
      </w:r>
      <w:r>
        <w:rPr>
          <w:rFonts w:hint="eastAsia" w:ascii="仿宋" w:hAnsi="仿宋" w:eastAsia="仿宋" w:cs="仿宋"/>
          <w:color w:val="auto"/>
          <w:kern w:val="0"/>
          <w:sz w:val="24"/>
          <w:szCs w:val="24"/>
          <w:highlight w:val="none"/>
          <w:lang w:eastAsia="zh-CN"/>
        </w:rPr>
        <w:t>陕西北衡全项目咨询有限公司</w:t>
      </w:r>
      <w:r>
        <w:rPr>
          <w:rFonts w:hint="eastAsia" w:ascii="仿宋" w:hAnsi="仿宋" w:eastAsia="仿宋" w:cs="仿宋"/>
          <w:color w:val="auto"/>
          <w:kern w:val="0"/>
          <w:sz w:val="24"/>
          <w:szCs w:val="24"/>
          <w:highlight w:val="none"/>
        </w:rPr>
        <w:t>组织</w:t>
      </w:r>
      <w:r>
        <w:rPr>
          <w:rFonts w:hint="eastAsia" w:ascii="仿宋" w:hAnsi="仿宋" w:eastAsia="仿宋" w:cs="仿宋"/>
          <w:color w:val="auto"/>
          <w:kern w:val="0"/>
          <w:sz w:val="24"/>
          <w:szCs w:val="24"/>
          <w:highlight w:val="none"/>
          <w:lang w:val="en-US" w:eastAsia="zh-CN"/>
        </w:rPr>
        <w:t>进行公开招标</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u w:val="single"/>
          <w:lang w:val="en-US" w:eastAsia="zh-CN"/>
        </w:rPr>
        <w:t>甲方</w:t>
      </w:r>
      <w:r>
        <w:rPr>
          <w:rFonts w:hint="eastAsia" w:ascii="仿宋" w:hAnsi="仿宋" w:eastAsia="仿宋" w:cs="仿宋"/>
          <w:color w:val="auto"/>
          <w:kern w:val="0"/>
          <w:sz w:val="24"/>
          <w:szCs w:val="24"/>
          <w:highlight w:val="none"/>
        </w:rPr>
        <w:t>(以下简称“买方”)确定 (</w:t>
      </w:r>
      <w:r>
        <w:rPr>
          <w:rFonts w:hint="eastAsia" w:ascii="仿宋" w:hAnsi="仿宋" w:eastAsia="仿宋" w:cs="仿宋"/>
          <w:color w:val="auto"/>
          <w:kern w:val="0"/>
          <w:sz w:val="24"/>
          <w:szCs w:val="24"/>
          <w:highlight w:val="none"/>
          <w:lang w:val="en-US" w:eastAsia="zh-CN"/>
        </w:rPr>
        <w:t>中标单位</w:t>
      </w:r>
      <w:r>
        <w:rPr>
          <w:rFonts w:hint="eastAsia" w:ascii="仿宋" w:hAnsi="仿宋" w:eastAsia="仿宋" w:cs="仿宋"/>
          <w:color w:val="auto"/>
          <w:kern w:val="0"/>
          <w:sz w:val="24"/>
          <w:szCs w:val="24"/>
          <w:highlight w:val="none"/>
        </w:rPr>
        <w:t>名称) （以下简称“卖方”）为</w:t>
      </w:r>
      <w:r>
        <w:rPr>
          <w:rFonts w:hint="eastAsia" w:ascii="仿宋" w:hAnsi="仿宋" w:eastAsia="仿宋" w:cs="仿宋"/>
          <w:color w:val="auto"/>
          <w:kern w:val="0"/>
          <w:sz w:val="24"/>
          <w:szCs w:val="24"/>
          <w:highlight w:val="none"/>
          <w:lang w:val="en-US" w:eastAsia="zh-CN"/>
        </w:rPr>
        <w:t>中标单位</w:t>
      </w:r>
      <w:r>
        <w:rPr>
          <w:rFonts w:hint="eastAsia" w:ascii="仿宋" w:hAnsi="仿宋" w:eastAsia="仿宋" w:cs="仿宋"/>
          <w:color w:val="auto"/>
          <w:kern w:val="0"/>
          <w:sz w:val="24"/>
          <w:szCs w:val="24"/>
          <w:highlight w:val="none"/>
        </w:rPr>
        <w:t>。</w:t>
      </w:r>
    </w:p>
    <w:p w14:paraId="221EF3BC">
      <w:pPr>
        <w:spacing w:line="460" w:lineRule="exact"/>
        <w:ind w:right="210" w:rightChars="100" w:firstLine="480" w:firstLineChars="200"/>
        <w:rPr>
          <w:rFonts w:hint="eastAsia" w:ascii="仿宋" w:hAnsi="仿宋" w:eastAsia="仿宋" w:cs="仿宋"/>
          <w:color w:val="auto"/>
          <w:kern w:val="0"/>
          <w:sz w:val="24"/>
          <w:szCs w:val="24"/>
          <w:highlight w:val="yellow"/>
        </w:rPr>
      </w:pPr>
      <w:r>
        <w:rPr>
          <w:rFonts w:hint="eastAsia" w:ascii="仿宋" w:hAnsi="仿宋" w:eastAsia="仿宋" w:cs="仿宋"/>
          <w:color w:val="auto"/>
          <w:kern w:val="0"/>
          <w:sz w:val="24"/>
          <w:szCs w:val="24"/>
          <w:highlight w:val="none"/>
        </w:rPr>
        <w:t>依据《中华人民共和国</w:t>
      </w:r>
      <w:r>
        <w:rPr>
          <w:rFonts w:hint="eastAsia" w:ascii="仿宋" w:hAnsi="仿宋" w:eastAsia="仿宋" w:cs="仿宋"/>
          <w:color w:val="auto"/>
          <w:kern w:val="0"/>
          <w:sz w:val="24"/>
          <w:szCs w:val="24"/>
          <w:highlight w:val="none"/>
          <w:lang w:val="en-US" w:eastAsia="zh-CN"/>
        </w:rPr>
        <w:t>民法典</w:t>
      </w:r>
      <w:r>
        <w:rPr>
          <w:rFonts w:hint="eastAsia" w:ascii="仿宋" w:hAnsi="仿宋" w:eastAsia="仿宋" w:cs="仿宋"/>
          <w:color w:val="auto"/>
          <w:kern w:val="0"/>
          <w:sz w:val="24"/>
          <w:szCs w:val="24"/>
          <w:highlight w:val="none"/>
        </w:rPr>
        <w:t>》、《中华人民共和国政府采购法》《中华人民共和国政府采购法实施条例》，买方通过</w:t>
      </w:r>
      <w:r>
        <w:rPr>
          <w:rFonts w:hint="eastAsia" w:ascii="仿宋" w:hAnsi="仿宋" w:eastAsia="仿宋" w:cs="仿宋"/>
          <w:color w:val="auto"/>
          <w:kern w:val="0"/>
          <w:sz w:val="24"/>
          <w:szCs w:val="24"/>
          <w:highlight w:val="none"/>
          <w:lang w:val="en-US" w:eastAsia="zh-CN"/>
        </w:rPr>
        <w:t>公开招标</w:t>
      </w:r>
      <w:r>
        <w:rPr>
          <w:rFonts w:hint="eastAsia" w:ascii="仿宋" w:hAnsi="仿宋" w:eastAsia="仿宋" w:cs="仿宋"/>
          <w:color w:val="auto"/>
          <w:kern w:val="0"/>
          <w:sz w:val="24"/>
          <w:szCs w:val="24"/>
          <w:highlight w:val="none"/>
        </w:rPr>
        <w:t>采购</w:t>
      </w:r>
      <w:r>
        <w:rPr>
          <w:rFonts w:hint="eastAsia" w:ascii="仿宋" w:hAnsi="仿宋" w:eastAsia="仿宋" w:cs="仿宋"/>
          <w:color w:val="auto"/>
          <w:kern w:val="0"/>
          <w:sz w:val="24"/>
          <w:szCs w:val="24"/>
          <w:highlight w:val="none"/>
          <w:u w:val="single"/>
        </w:rPr>
        <w:t xml:space="preserve">（货物名称） </w:t>
      </w:r>
      <w:r>
        <w:rPr>
          <w:rFonts w:hint="eastAsia" w:ascii="仿宋" w:hAnsi="仿宋" w:eastAsia="仿宋" w:cs="仿宋"/>
          <w:color w:val="auto"/>
          <w:kern w:val="0"/>
          <w:sz w:val="24"/>
          <w:szCs w:val="24"/>
          <w:highlight w:val="none"/>
        </w:rPr>
        <w:t>，并接受了卖方以价格</w:t>
      </w:r>
      <w:r>
        <w:rPr>
          <w:rFonts w:hint="eastAsia" w:ascii="仿宋" w:hAnsi="仿宋" w:eastAsia="仿宋" w:cs="仿宋"/>
          <w:color w:val="auto"/>
          <w:kern w:val="0"/>
          <w:sz w:val="24"/>
          <w:szCs w:val="24"/>
          <w:highlight w:val="none"/>
          <w:u w:val="single"/>
        </w:rPr>
        <w:t>(</w:t>
      </w:r>
      <w:r>
        <w:rPr>
          <w:rFonts w:hint="eastAsia" w:ascii="仿宋" w:hAnsi="仿宋" w:eastAsia="仿宋" w:cs="仿宋"/>
          <w:color w:val="auto"/>
          <w:kern w:val="0"/>
          <w:sz w:val="24"/>
          <w:szCs w:val="24"/>
          <w:highlight w:val="none"/>
          <w:u w:val="single"/>
          <w:lang w:val="en-US" w:eastAsia="zh-CN"/>
        </w:rPr>
        <w:t>成交</w:t>
      </w:r>
      <w:r>
        <w:rPr>
          <w:rFonts w:hint="eastAsia" w:ascii="仿宋" w:hAnsi="仿宋" w:eastAsia="仿宋" w:cs="仿宋"/>
          <w:color w:val="auto"/>
          <w:kern w:val="0"/>
          <w:sz w:val="24"/>
          <w:szCs w:val="24"/>
          <w:highlight w:val="none"/>
          <w:u w:val="single"/>
        </w:rPr>
        <w:t>金额大写)</w:t>
      </w:r>
      <w:r>
        <w:rPr>
          <w:rFonts w:hint="eastAsia" w:ascii="仿宋" w:hAnsi="仿宋" w:eastAsia="仿宋" w:cs="仿宋"/>
          <w:color w:val="auto"/>
          <w:kern w:val="0"/>
          <w:sz w:val="24"/>
          <w:szCs w:val="24"/>
          <w:highlight w:val="none"/>
        </w:rPr>
        <w:t>(以下简称“合同价”)提供的产品及服务。</w:t>
      </w:r>
    </w:p>
    <w:p w14:paraId="3F98FD0F">
      <w:pPr>
        <w:spacing w:line="460" w:lineRule="exact"/>
        <w:ind w:firstLine="480" w:firstLineChars="200"/>
        <w:rPr>
          <w:rFonts w:hint="eastAsia" w:ascii="仿宋" w:hAnsi="仿宋" w:eastAsia="仿宋" w:cs="仿宋"/>
          <w:color w:val="auto"/>
          <w:sz w:val="24"/>
          <w:szCs w:val="24"/>
          <w:highlight w:val="none"/>
        </w:rPr>
      </w:pPr>
      <w:bookmarkStart w:id="9" w:name="_Toc188808831"/>
      <w:bookmarkStart w:id="10" w:name="_Toc193187095"/>
      <w:bookmarkStart w:id="11" w:name="_Toc194663916"/>
      <w:bookmarkStart w:id="12" w:name="_Toc193126879"/>
      <w:r>
        <w:rPr>
          <w:rFonts w:hint="eastAsia" w:ascii="仿宋" w:hAnsi="仿宋" w:eastAsia="仿宋" w:cs="仿宋"/>
          <w:color w:val="auto"/>
          <w:sz w:val="24"/>
          <w:szCs w:val="24"/>
          <w:highlight w:val="none"/>
        </w:rPr>
        <w:t>本合同在此声明如下：</w:t>
      </w:r>
    </w:p>
    <w:p w14:paraId="18EB1230">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1、本合同中的词语和术语的含义与合同条款中定义的相同。</w:t>
      </w:r>
    </w:p>
    <w:p w14:paraId="0580DAB7">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2、下述文件是本合同的一部分，并与本合同一起阅读和解释：</w:t>
      </w:r>
    </w:p>
    <w:p w14:paraId="2A5D65A7">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1）合同条款</w:t>
      </w:r>
    </w:p>
    <w:p w14:paraId="552032C2">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2）合同条款附件</w:t>
      </w:r>
    </w:p>
    <w:p w14:paraId="051D27CF">
      <w:pPr>
        <w:spacing w:line="46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附件1—设备清单</w:t>
      </w:r>
    </w:p>
    <w:p w14:paraId="2160D5A8">
      <w:pPr>
        <w:spacing w:line="46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附件2—质量保证承诺</w:t>
      </w:r>
    </w:p>
    <w:p w14:paraId="40F5FAF8">
      <w:pPr>
        <w:spacing w:line="46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附件3—售后服务方案</w:t>
      </w:r>
    </w:p>
    <w:p w14:paraId="64A6A732">
      <w:pPr>
        <w:spacing w:line="46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附件4—技术文件</w:t>
      </w:r>
    </w:p>
    <w:p w14:paraId="44DE576B">
      <w:pPr>
        <w:spacing w:line="46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中标</w:t>
      </w:r>
      <w:r>
        <w:rPr>
          <w:rFonts w:hint="eastAsia" w:ascii="仿宋" w:hAnsi="仿宋" w:eastAsia="仿宋" w:cs="仿宋"/>
          <w:color w:val="auto"/>
          <w:sz w:val="24"/>
          <w:szCs w:val="24"/>
          <w:highlight w:val="none"/>
          <w:lang w:eastAsia="zh-CN"/>
        </w:rPr>
        <w:t>通知书</w:t>
      </w:r>
    </w:p>
    <w:p w14:paraId="5A6D5AFD">
      <w:pPr>
        <w:spacing w:line="46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highlight w:val="none"/>
          <w:lang w:eastAsia="zh-CN"/>
        </w:rPr>
        <w:t>文件</w:t>
      </w:r>
    </w:p>
    <w:p w14:paraId="44A8E052">
      <w:pPr>
        <w:spacing w:line="46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lang w:eastAsia="zh-CN"/>
        </w:rPr>
        <w:t>文件</w:t>
      </w:r>
    </w:p>
    <w:p w14:paraId="4BC4DB5E">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3、考虑到买方将按照本合同向卖方支付货款，卖方在此保证全部按照合同的规定向买方提供货物和服务，并修补缺陷。</w:t>
      </w:r>
    </w:p>
    <w:p w14:paraId="6E995DEF">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4、考虑到卖方提供的货物和服务并修补缺陷，买方在此保证按照合同规定的时间和方式向卖方支付合同价或其他按合同规定应支付的金额。</w:t>
      </w:r>
    </w:p>
    <w:p w14:paraId="1D07D85F">
      <w:pPr>
        <w:spacing w:line="460" w:lineRule="exact"/>
        <w:ind w:firstLine="480" w:firstLineChars="200"/>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5、付款</w:t>
      </w:r>
      <w:r>
        <w:rPr>
          <w:rFonts w:hint="eastAsia" w:ascii="仿宋" w:hAnsi="仿宋" w:eastAsia="仿宋" w:cs="仿宋"/>
          <w:color w:val="auto"/>
          <w:sz w:val="24"/>
          <w:szCs w:val="24"/>
          <w:highlight w:val="none"/>
          <w:lang w:val="en-US" w:eastAsia="zh-CN"/>
        </w:rPr>
        <w:t>进度</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质保期：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val="en-US" w:eastAsia="zh-CN"/>
        </w:rPr>
        <w:t>。</w:t>
      </w:r>
    </w:p>
    <w:p w14:paraId="0A9E487C">
      <w:pPr>
        <w:pStyle w:val="2"/>
        <w:ind w:firstLine="480" w:firstLineChars="200"/>
        <w:rPr>
          <w:rFonts w:hint="eastAsia" w:ascii="仿宋" w:hAnsi="仿宋" w:eastAsia="仿宋" w:cs="仿宋"/>
          <w:color w:val="auto"/>
          <w:kern w:val="2"/>
          <w:sz w:val="24"/>
          <w:szCs w:val="24"/>
          <w:highlight w:val="none"/>
          <w:u w:val="none"/>
          <w:lang w:val="en-US" w:eastAsia="zh-CN" w:bidi="ar-SA"/>
        </w:rPr>
      </w:pPr>
      <w:r>
        <w:rPr>
          <w:rFonts w:hint="eastAsia" w:ascii="仿宋" w:hAnsi="仿宋" w:eastAsia="仿宋" w:cs="仿宋"/>
          <w:color w:val="auto"/>
          <w:kern w:val="2"/>
          <w:sz w:val="24"/>
          <w:szCs w:val="24"/>
          <w:highlight w:val="none"/>
          <w:lang w:val="en-US" w:eastAsia="zh-CN" w:bidi="ar-SA"/>
        </w:rPr>
        <w:t xml:space="preserve">6、供货期：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lang w:val="en-US" w:eastAsia="zh-CN" w:bidi="ar-SA"/>
        </w:rPr>
        <w:t>；供货地点</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none"/>
          <w:lang w:val="en-US" w:eastAsia="zh-CN" w:bidi="ar-SA"/>
        </w:rPr>
        <w:t>；质量标准</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none"/>
          <w:lang w:val="en-US" w:eastAsia="zh-CN" w:bidi="ar-SA"/>
        </w:rPr>
        <w:t>。</w:t>
      </w:r>
    </w:p>
    <w:p w14:paraId="2816F6D2">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7、包装、运输、安装、调试及培训要求：</w:t>
      </w:r>
    </w:p>
    <w:p w14:paraId="28B95CDF">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1</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、包装：应采取防潮、防晒、防腐蚀、防震动及防止其它损坏的必要措施。成交人应承担由于其包装或防护措施不妥而引起的货物锈蚀、损坏和丢失等任何损失造成的责任或费用。</w:t>
      </w:r>
    </w:p>
    <w:p w14:paraId="6E4009C1">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2</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、运输：</w:t>
      </w:r>
      <w:r>
        <w:rPr>
          <w:rFonts w:hint="eastAsia" w:ascii="仿宋" w:hAnsi="仿宋" w:eastAsia="仿宋" w:cs="仿宋"/>
          <w:b w:val="0"/>
          <w:bCs w:val="0"/>
          <w:color w:val="auto"/>
          <w:sz w:val="24"/>
          <w:szCs w:val="24"/>
          <w:highlight w:val="none"/>
          <w:lang w:eastAsia="zh-CN"/>
        </w:rPr>
        <w:t>中标单位</w:t>
      </w:r>
      <w:r>
        <w:rPr>
          <w:rFonts w:hint="eastAsia" w:ascii="仿宋" w:hAnsi="仿宋" w:eastAsia="仿宋" w:cs="仿宋"/>
          <w:b w:val="0"/>
          <w:bCs w:val="0"/>
          <w:color w:val="auto"/>
          <w:sz w:val="24"/>
          <w:szCs w:val="24"/>
          <w:highlight w:val="none"/>
        </w:rPr>
        <w:t>负责产品的运输</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选择运输风险小、运费低、距离短的运输路线。运杂费一次包死在总价内，包括生产厂到</w:t>
      </w:r>
      <w:r>
        <w:rPr>
          <w:rFonts w:hint="eastAsia" w:ascii="仿宋" w:hAnsi="仿宋" w:eastAsia="仿宋" w:cs="仿宋"/>
          <w:b w:val="0"/>
          <w:bCs w:val="0"/>
          <w:color w:val="auto"/>
          <w:sz w:val="24"/>
          <w:szCs w:val="24"/>
          <w:highlight w:val="none"/>
          <w:lang w:val="en-US" w:eastAsia="zh-CN"/>
        </w:rPr>
        <w:t>实施</w:t>
      </w:r>
      <w:r>
        <w:rPr>
          <w:rFonts w:hint="eastAsia" w:ascii="仿宋" w:hAnsi="仿宋" w:eastAsia="仿宋" w:cs="仿宋"/>
          <w:b w:val="0"/>
          <w:bCs w:val="0"/>
          <w:color w:val="auto"/>
          <w:sz w:val="24"/>
          <w:szCs w:val="24"/>
          <w:highlight w:val="none"/>
        </w:rPr>
        <w:t>现场所需的装卸、运输（含保险费）、现场保管费、二次倒运费等费用。在合同有效期内采购人不</w:t>
      </w:r>
      <w:r>
        <w:rPr>
          <w:rFonts w:hint="eastAsia" w:ascii="仿宋" w:hAnsi="仿宋" w:eastAsia="仿宋" w:cs="仿宋"/>
          <w:b w:val="0"/>
          <w:bCs w:val="0"/>
          <w:color w:val="auto"/>
          <w:sz w:val="24"/>
          <w:szCs w:val="24"/>
          <w:highlight w:val="none"/>
          <w:lang w:val="en-US" w:eastAsia="zh-CN"/>
        </w:rPr>
        <w:t>再</w:t>
      </w:r>
      <w:r>
        <w:rPr>
          <w:rFonts w:hint="eastAsia" w:ascii="仿宋" w:hAnsi="仿宋" w:eastAsia="仿宋" w:cs="仿宋"/>
          <w:b w:val="0"/>
          <w:bCs w:val="0"/>
          <w:color w:val="auto"/>
          <w:sz w:val="24"/>
          <w:szCs w:val="24"/>
          <w:highlight w:val="none"/>
        </w:rPr>
        <w:t>承担任何其他费用。</w:t>
      </w:r>
    </w:p>
    <w:p w14:paraId="1081C353">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3</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安装、调试及培训：成交人负责所有设备的安装、调试、培训工作，所有费用一次包死在总价内。每套设备安装调试完毕后，成交人必须安排技术人员对使用单位的设备管理人员进行操作应用及维护保养方面的技能培训，使其掌握基本技能。在合同有效期内采购人不</w:t>
      </w:r>
      <w:r>
        <w:rPr>
          <w:rFonts w:hint="eastAsia" w:ascii="仿宋" w:hAnsi="仿宋" w:eastAsia="仿宋" w:cs="仿宋"/>
          <w:b w:val="0"/>
          <w:bCs w:val="0"/>
          <w:color w:val="auto"/>
          <w:sz w:val="24"/>
          <w:szCs w:val="24"/>
          <w:highlight w:val="none"/>
          <w:lang w:val="en-US" w:eastAsia="zh-CN"/>
        </w:rPr>
        <w:t>再</w:t>
      </w:r>
      <w:r>
        <w:rPr>
          <w:rFonts w:hint="eastAsia" w:ascii="仿宋" w:hAnsi="仿宋" w:eastAsia="仿宋" w:cs="仿宋"/>
          <w:b w:val="0"/>
          <w:bCs w:val="0"/>
          <w:color w:val="auto"/>
          <w:sz w:val="24"/>
          <w:szCs w:val="24"/>
          <w:highlight w:val="none"/>
        </w:rPr>
        <w:t>承担任何其他费用。</w:t>
      </w:r>
    </w:p>
    <w:p w14:paraId="265745B4">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8、验收:</w:t>
      </w:r>
    </w:p>
    <w:p w14:paraId="62E9C532">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 项目验收分初验和终验:</w:t>
      </w:r>
    </w:p>
    <w:p w14:paraId="4F29CCC4">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初验：货物到达供货地点后，由采购人、使用单位根据合同对货物（设备）的名称、品牌、规格、型号、产地、数量进行检查。</w:t>
      </w:r>
    </w:p>
    <w:p w14:paraId="0F380E2D">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终验：所有货物(设备)安装、调试完毕，由采购人、使用单位进行终验（最终验收），合格后签发《终验合格单》。</w:t>
      </w:r>
    </w:p>
    <w:p w14:paraId="00B7E7DE">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验收不合格的</w:t>
      </w:r>
      <w:r>
        <w:rPr>
          <w:rFonts w:hint="eastAsia" w:ascii="仿宋" w:hAnsi="仿宋" w:eastAsia="仿宋" w:cs="仿宋"/>
          <w:color w:val="auto"/>
          <w:sz w:val="24"/>
          <w:szCs w:val="24"/>
          <w:highlight w:val="none"/>
          <w:lang w:eastAsia="zh-CN"/>
        </w:rPr>
        <w:t>中标单位</w:t>
      </w:r>
      <w:r>
        <w:rPr>
          <w:rFonts w:hint="eastAsia" w:ascii="仿宋" w:hAnsi="仿宋" w:eastAsia="仿宋" w:cs="仿宋"/>
          <w:color w:val="auto"/>
          <w:sz w:val="24"/>
          <w:szCs w:val="24"/>
          <w:highlight w:val="none"/>
        </w:rPr>
        <w:t>，必须在接到通知后</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个日历日确保产品通过验收。如接到通知后</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个日历日内验收仍不合格，采购人可提出索赔或取消其供货合同。采购代理机构将把中标资格授予评审排序下一名的</w:t>
      </w:r>
      <w:r>
        <w:rPr>
          <w:rFonts w:hint="eastAsia" w:ascii="仿宋" w:hAnsi="仿宋" w:eastAsia="仿宋" w:cs="仿宋"/>
          <w:color w:val="auto"/>
          <w:sz w:val="24"/>
          <w:szCs w:val="24"/>
          <w:highlight w:val="none"/>
          <w:lang w:eastAsia="zh-CN"/>
        </w:rPr>
        <w:t>中标单位</w:t>
      </w:r>
      <w:r>
        <w:rPr>
          <w:rFonts w:hint="eastAsia" w:ascii="仿宋" w:hAnsi="仿宋" w:eastAsia="仿宋" w:cs="仿宋"/>
          <w:color w:val="auto"/>
          <w:sz w:val="24"/>
          <w:szCs w:val="24"/>
          <w:highlight w:val="none"/>
        </w:rPr>
        <w:t>。</w:t>
      </w:r>
    </w:p>
    <w:p w14:paraId="6CCB8258">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验收依据</w:t>
      </w:r>
    </w:p>
    <w:p w14:paraId="2B23E0B3">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1）合同文本及合同补充文件（条款）。</w:t>
      </w:r>
    </w:p>
    <w:p w14:paraId="24717B20">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所有货物的合法来源渠道证明文件。</w:t>
      </w:r>
    </w:p>
    <w:p w14:paraId="7620AA66">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3）所有货物的</w:t>
      </w:r>
      <w:r>
        <w:rPr>
          <w:rFonts w:hint="eastAsia" w:ascii="仿宋" w:hAnsi="仿宋" w:eastAsia="仿宋" w:cs="仿宋"/>
          <w:color w:val="auto"/>
          <w:sz w:val="24"/>
          <w:szCs w:val="24"/>
          <w:highlight w:val="none"/>
          <w:lang w:val="en-US" w:eastAsia="zh-CN"/>
        </w:rPr>
        <w:t>质量合格证明文件等。</w:t>
      </w:r>
    </w:p>
    <w:p w14:paraId="29B9FED1">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4）符合</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highlight w:val="none"/>
          <w:lang w:eastAsia="zh-CN"/>
        </w:rPr>
        <w:t>文件</w:t>
      </w:r>
      <w:r>
        <w:rPr>
          <w:rFonts w:hint="eastAsia" w:ascii="仿宋" w:hAnsi="仿宋" w:eastAsia="仿宋" w:cs="仿宋"/>
          <w:color w:val="auto"/>
          <w:sz w:val="24"/>
          <w:szCs w:val="24"/>
          <w:highlight w:val="none"/>
          <w:lang w:val="en-US" w:eastAsia="zh-CN"/>
        </w:rPr>
        <w:t>及投标文件</w:t>
      </w:r>
      <w:r>
        <w:rPr>
          <w:rFonts w:hint="eastAsia" w:ascii="仿宋" w:hAnsi="仿宋" w:eastAsia="仿宋" w:cs="仿宋"/>
          <w:color w:val="auto"/>
          <w:sz w:val="24"/>
          <w:szCs w:val="24"/>
          <w:highlight w:val="none"/>
        </w:rPr>
        <w:t>的技术标准</w:t>
      </w:r>
      <w:r>
        <w:rPr>
          <w:rFonts w:hint="eastAsia" w:ascii="仿宋" w:hAnsi="仿宋" w:eastAsia="仿宋" w:cs="仿宋"/>
          <w:color w:val="auto"/>
          <w:sz w:val="24"/>
          <w:szCs w:val="24"/>
          <w:highlight w:val="none"/>
          <w:lang w:val="en-US" w:eastAsia="zh-CN"/>
        </w:rPr>
        <w:t>和参数要求</w:t>
      </w:r>
      <w:r>
        <w:rPr>
          <w:rFonts w:hint="eastAsia" w:ascii="仿宋" w:hAnsi="仿宋" w:eastAsia="仿宋" w:cs="仿宋"/>
          <w:color w:val="auto"/>
          <w:sz w:val="24"/>
          <w:szCs w:val="24"/>
          <w:highlight w:val="none"/>
        </w:rPr>
        <w:t>。</w:t>
      </w:r>
    </w:p>
    <w:p w14:paraId="6699B7F9">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5）合同货物清单。</w:t>
      </w:r>
    </w:p>
    <w:p w14:paraId="77BE76FD">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所有运输、验收的手续及费用由</w:t>
      </w:r>
      <w:r>
        <w:rPr>
          <w:rFonts w:hint="eastAsia" w:ascii="仿宋" w:hAnsi="仿宋" w:eastAsia="仿宋" w:cs="仿宋"/>
          <w:color w:val="auto"/>
          <w:sz w:val="24"/>
          <w:szCs w:val="24"/>
          <w:highlight w:val="none"/>
          <w:lang w:eastAsia="zh-CN"/>
        </w:rPr>
        <w:t>中标单位</w:t>
      </w:r>
      <w:r>
        <w:rPr>
          <w:rFonts w:hint="eastAsia" w:ascii="仿宋" w:hAnsi="仿宋" w:eastAsia="仿宋" w:cs="仿宋"/>
          <w:color w:val="auto"/>
          <w:sz w:val="24"/>
          <w:szCs w:val="24"/>
          <w:highlight w:val="none"/>
        </w:rPr>
        <w:t>自行办理和承担，采购人提供相关辅助。</w:t>
      </w:r>
    </w:p>
    <w:p w14:paraId="59F9F3DC">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9、质量保证</w:t>
      </w:r>
    </w:p>
    <w:p w14:paraId="0D969533">
      <w:pPr>
        <w:keepNext w:val="0"/>
        <w:keepLines w:val="0"/>
        <w:pageBreakBefore w:val="0"/>
        <w:widowControl w:val="0"/>
        <w:kinsoku/>
        <w:wordWrap/>
        <w:overflowPunct/>
        <w:topLinePunct w:val="0"/>
        <w:autoSpaceDE/>
        <w:autoSpaceDN/>
        <w:bidi w:val="0"/>
        <w:adjustRightInd w:val="0"/>
        <w:snapToGrid w:val="0"/>
        <w:spacing w:line="490" w:lineRule="exact"/>
        <w:ind w:firstLine="470" w:firstLineChars="196"/>
        <w:textAlignment w:val="auto"/>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lang w:val="en-US" w:eastAsia="zh-CN"/>
        </w:rPr>
        <w:t>1</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rPr>
        <w:t>、</w:t>
      </w:r>
      <w:r>
        <w:rPr>
          <w:rFonts w:hint="eastAsia" w:ascii="仿宋" w:hAnsi="仿宋" w:eastAsia="仿宋" w:cs="仿宋"/>
          <w:b w:val="0"/>
          <w:bCs/>
          <w:color w:val="auto"/>
          <w:kern w:val="0"/>
          <w:sz w:val="24"/>
          <w:szCs w:val="24"/>
          <w:highlight w:val="none"/>
          <w:lang w:eastAsia="zh-CN"/>
        </w:rPr>
        <w:t>中标单位</w:t>
      </w:r>
      <w:r>
        <w:rPr>
          <w:rFonts w:hint="eastAsia" w:ascii="仿宋" w:hAnsi="仿宋" w:eastAsia="仿宋" w:cs="仿宋"/>
          <w:b w:val="0"/>
          <w:bCs/>
          <w:color w:val="auto"/>
          <w:kern w:val="0"/>
          <w:sz w:val="24"/>
          <w:szCs w:val="24"/>
          <w:highlight w:val="none"/>
        </w:rPr>
        <w:t>承诺的质保时间超过</w:t>
      </w:r>
      <w:r>
        <w:rPr>
          <w:rFonts w:hint="eastAsia" w:ascii="仿宋" w:hAnsi="仿宋" w:eastAsia="仿宋" w:cs="仿宋"/>
          <w:color w:val="auto"/>
          <w:sz w:val="24"/>
          <w:szCs w:val="24"/>
          <w:highlight w:val="none"/>
          <w:lang w:val="en-US" w:eastAsia="zh-CN"/>
        </w:rPr>
        <w:t>招标</w:t>
      </w:r>
      <w:r>
        <w:rPr>
          <w:rFonts w:hint="eastAsia" w:ascii="仿宋" w:hAnsi="仿宋" w:eastAsia="仿宋" w:cs="仿宋"/>
          <w:b w:val="0"/>
          <w:bCs/>
          <w:color w:val="auto"/>
          <w:kern w:val="0"/>
          <w:sz w:val="24"/>
          <w:szCs w:val="24"/>
          <w:highlight w:val="none"/>
          <w:lang w:eastAsia="zh-CN"/>
        </w:rPr>
        <w:t>文件</w:t>
      </w:r>
      <w:r>
        <w:rPr>
          <w:rFonts w:hint="eastAsia" w:ascii="仿宋" w:hAnsi="仿宋" w:eastAsia="仿宋" w:cs="仿宋"/>
          <w:b w:val="0"/>
          <w:bCs/>
          <w:color w:val="auto"/>
          <w:kern w:val="0"/>
          <w:sz w:val="24"/>
          <w:szCs w:val="24"/>
          <w:highlight w:val="none"/>
        </w:rPr>
        <w:t>要求的，按其承诺时间质保。</w:t>
      </w:r>
    </w:p>
    <w:p w14:paraId="7011FA37">
      <w:pPr>
        <w:keepNext w:val="0"/>
        <w:keepLines w:val="0"/>
        <w:pageBreakBefore w:val="0"/>
        <w:widowControl w:val="0"/>
        <w:kinsoku/>
        <w:wordWrap/>
        <w:overflowPunct/>
        <w:topLinePunct w:val="0"/>
        <w:autoSpaceDE/>
        <w:autoSpaceDN/>
        <w:bidi w:val="0"/>
        <w:adjustRightInd w:val="0"/>
        <w:snapToGrid w:val="0"/>
        <w:spacing w:line="490" w:lineRule="exact"/>
        <w:textAlignment w:val="auto"/>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rPr>
        <w:t xml:space="preserve">    </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lang w:val="en-US" w:eastAsia="zh-CN"/>
        </w:rPr>
        <w:t>2</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rPr>
        <w:t>、</w:t>
      </w:r>
      <w:r>
        <w:rPr>
          <w:rFonts w:hint="eastAsia" w:ascii="仿宋" w:hAnsi="仿宋" w:eastAsia="仿宋" w:cs="仿宋"/>
          <w:b w:val="0"/>
          <w:bCs/>
          <w:color w:val="auto"/>
          <w:kern w:val="0"/>
          <w:sz w:val="24"/>
          <w:szCs w:val="24"/>
          <w:highlight w:val="none"/>
          <w:lang w:eastAsia="zh-CN"/>
        </w:rPr>
        <w:t>中标单位</w:t>
      </w:r>
      <w:r>
        <w:rPr>
          <w:rFonts w:hint="eastAsia" w:ascii="仿宋" w:hAnsi="仿宋" w:eastAsia="仿宋" w:cs="仿宋"/>
          <w:b w:val="0"/>
          <w:bCs/>
          <w:color w:val="auto"/>
          <w:kern w:val="0"/>
          <w:sz w:val="24"/>
          <w:szCs w:val="24"/>
          <w:highlight w:val="none"/>
        </w:rPr>
        <w:t>承诺的质保期起始时间为验收合格之日。</w:t>
      </w:r>
    </w:p>
    <w:p w14:paraId="1E2680EE">
      <w:pPr>
        <w:keepNext w:val="0"/>
        <w:keepLines w:val="0"/>
        <w:pageBreakBefore w:val="0"/>
        <w:widowControl w:val="0"/>
        <w:kinsoku/>
        <w:wordWrap/>
        <w:overflowPunct/>
        <w:topLinePunct w:val="0"/>
        <w:autoSpaceDE/>
        <w:autoSpaceDN/>
        <w:bidi w:val="0"/>
        <w:adjustRightInd w:val="0"/>
        <w:snapToGrid w:val="0"/>
        <w:spacing w:line="490" w:lineRule="exact"/>
        <w:textAlignment w:val="auto"/>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rPr>
        <w:t xml:space="preserve">    </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lang w:val="en-US" w:eastAsia="zh-CN"/>
        </w:rPr>
        <w:t>3</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rPr>
        <w:t>、所</w:t>
      </w:r>
      <w:r>
        <w:rPr>
          <w:rFonts w:hint="eastAsia" w:ascii="仿宋" w:hAnsi="仿宋" w:eastAsia="仿宋" w:cs="仿宋"/>
          <w:b w:val="0"/>
          <w:bCs/>
          <w:color w:val="auto"/>
          <w:kern w:val="0"/>
          <w:sz w:val="24"/>
          <w:szCs w:val="24"/>
          <w:highlight w:val="none"/>
          <w:lang w:eastAsia="zh-CN"/>
        </w:rPr>
        <w:t>供</w:t>
      </w:r>
      <w:r>
        <w:rPr>
          <w:rFonts w:hint="eastAsia" w:ascii="仿宋" w:hAnsi="仿宋" w:eastAsia="仿宋" w:cs="仿宋"/>
          <w:b w:val="0"/>
          <w:bCs/>
          <w:color w:val="auto"/>
          <w:kern w:val="0"/>
          <w:sz w:val="24"/>
          <w:szCs w:val="24"/>
          <w:highlight w:val="none"/>
        </w:rPr>
        <w:t>货物质量必须符合国家有关规范和相关政策。质量优良、渠道正当。</w:t>
      </w:r>
    </w:p>
    <w:p w14:paraId="65E96C6D">
      <w:pPr>
        <w:keepNext w:val="0"/>
        <w:keepLines w:val="0"/>
        <w:pageBreakBefore w:val="0"/>
        <w:widowControl w:val="0"/>
        <w:kinsoku/>
        <w:wordWrap/>
        <w:overflowPunct/>
        <w:topLinePunct w:val="0"/>
        <w:autoSpaceDE/>
        <w:autoSpaceDN/>
        <w:bidi w:val="0"/>
        <w:adjustRightInd w:val="0"/>
        <w:snapToGrid w:val="0"/>
        <w:spacing w:line="490" w:lineRule="exact"/>
        <w:textAlignment w:val="auto"/>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rPr>
        <w:t xml:space="preserve">   </w:t>
      </w:r>
      <w:r>
        <w:rPr>
          <w:rFonts w:hint="eastAsia" w:ascii="仿宋" w:hAnsi="仿宋" w:eastAsia="仿宋" w:cs="仿宋"/>
          <w:b w:val="0"/>
          <w:bCs/>
          <w:color w:val="auto"/>
          <w:kern w:val="0"/>
          <w:sz w:val="24"/>
          <w:szCs w:val="24"/>
          <w:highlight w:val="none"/>
          <w:lang w:val="en-US" w:eastAsia="zh-CN"/>
        </w:rPr>
        <w:t xml:space="preserve"> </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lang w:val="en-US" w:eastAsia="zh-CN"/>
        </w:rPr>
        <w:t>4</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rPr>
        <w:t>、质保期出现的质量问题由</w:t>
      </w:r>
      <w:r>
        <w:rPr>
          <w:rFonts w:hint="eastAsia" w:ascii="仿宋" w:hAnsi="仿宋" w:eastAsia="仿宋" w:cs="仿宋"/>
          <w:b w:val="0"/>
          <w:bCs/>
          <w:color w:val="auto"/>
          <w:kern w:val="0"/>
          <w:sz w:val="24"/>
          <w:szCs w:val="24"/>
          <w:highlight w:val="none"/>
          <w:lang w:eastAsia="zh-CN"/>
        </w:rPr>
        <w:t>中标单位</w:t>
      </w:r>
      <w:r>
        <w:rPr>
          <w:rFonts w:hint="eastAsia" w:ascii="仿宋" w:hAnsi="仿宋" w:eastAsia="仿宋" w:cs="仿宋"/>
          <w:b w:val="0"/>
          <w:bCs/>
          <w:color w:val="auto"/>
          <w:kern w:val="0"/>
          <w:sz w:val="24"/>
          <w:szCs w:val="24"/>
          <w:highlight w:val="none"/>
        </w:rPr>
        <w:t>负责解决并承担所有费用。</w:t>
      </w:r>
    </w:p>
    <w:p w14:paraId="7B310682">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10合同实施：</w:t>
      </w:r>
    </w:p>
    <w:p w14:paraId="2AA239E7">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（1）、中标单位应在合同签订后</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个日历日内安排人员与使用单位就送货等工作进行安排、部署。</w:t>
      </w:r>
    </w:p>
    <w:p w14:paraId="7C74B406">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 、若因中标单位原因未能在供货期内完成合同规定的义务，由此对采购人造成的延误和一切损失，由中标单位承担和赔偿。</w:t>
      </w:r>
    </w:p>
    <w:p w14:paraId="55397F99">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11、违约责任：</w:t>
      </w:r>
    </w:p>
    <w:p w14:paraId="609270D8">
      <w:pPr>
        <w:keepNext w:val="0"/>
        <w:keepLines w:val="0"/>
        <w:pageBreakBefore w:val="0"/>
        <w:widowControl w:val="0"/>
        <w:kinsoku/>
        <w:wordWrap/>
        <w:overflowPunct/>
        <w:topLinePunct w:val="0"/>
        <w:autoSpaceDE/>
        <w:autoSpaceDN/>
        <w:bidi w:val="0"/>
        <w:spacing w:line="490" w:lineRule="exact"/>
        <w:ind w:firstLine="456" w:firstLineChars="200"/>
        <w:textAlignment w:val="auto"/>
        <w:rPr>
          <w:rFonts w:hint="eastAsia" w:ascii="仿宋" w:hAnsi="仿宋" w:eastAsia="仿宋" w:cs="仿宋"/>
          <w:color w:val="auto"/>
          <w:spacing w:val="-6"/>
          <w:sz w:val="24"/>
          <w:szCs w:val="24"/>
          <w:highlight w:val="none"/>
        </w:rPr>
      </w:pP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lang w:val="en-US" w:eastAsia="zh-CN"/>
        </w:rPr>
        <w:t>1</w:t>
      </w: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rPr>
        <w:t>、按《中华人民共和国</w:t>
      </w:r>
      <w:r>
        <w:rPr>
          <w:rFonts w:hint="eastAsia" w:ascii="仿宋" w:hAnsi="仿宋" w:eastAsia="仿宋" w:cs="仿宋"/>
          <w:color w:val="auto"/>
          <w:spacing w:val="-6"/>
          <w:sz w:val="24"/>
          <w:szCs w:val="24"/>
          <w:highlight w:val="none"/>
          <w:lang w:val="en-US" w:eastAsia="zh-CN"/>
        </w:rPr>
        <w:t>民法典</w:t>
      </w:r>
      <w:r>
        <w:rPr>
          <w:rFonts w:hint="eastAsia" w:ascii="仿宋" w:hAnsi="仿宋" w:eastAsia="仿宋" w:cs="仿宋"/>
          <w:color w:val="auto"/>
          <w:spacing w:val="-6"/>
          <w:sz w:val="24"/>
          <w:szCs w:val="24"/>
          <w:highlight w:val="none"/>
        </w:rPr>
        <w:t>》中的相关条款执行。</w:t>
      </w:r>
    </w:p>
    <w:p w14:paraId="009E0275">
      <w:pPr>
        <w:spacing w:line="460" w:lineRule="exact"/>
        <w:ind w:firstLine="456" w:firstLineChars="200"/>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lang w:val="en-US" w:eastAsia="zh-CN"/>
        </w:rPr>
        <w:t>2</w:t>
      </w: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rPr>
        <w:t>、</w:t>
      </w:r>
      <w:r>
        <w:rPr>
          <w:rFonts w:hint="eastAsia" w:ascii="仿宋" w:hAnsi="仿宋" w:eastAsia="仿宋" w:cs="仿宋"/>
          <w:color w:val="auto"/>
          <w:spacing w:val="-6"/>
          <w:sz w:val="24"/>
          <w:szCs w:val="24"/>
          <w:highlight w:val="none"/>
          <w:lang w:eastAsia="zh-CN"/>
        </w:rPr>
        <w:t>中标单位</w:t>
      </w:r>
      <w:r>
        <w:rPr>
          <w:rFonts w:hint="eastAsia" w:ascii="仿宋" w:hAnsi="仿宋" w:eastAsia="仿宋" w:cs="仿宋"/>
          <w:color w:val="auto"/>
          <w:spacing w:val="-6"/>
          <w:sz w:val="24"/>
          <w:szCs w:val="24"/>
          <w:highlight w:val="none"/>
        </w:rPr>
        <w:t>未按合同要求及时供货、提供产品质量不能满足要求，采购人可根据</w:t>
      </w:r>
      <w:r>
        <w:rPr>
          <w:rFonts w:hint="eastAsia" w:ascii="仿宋" w:hAnsi="仿宋" w:eastAsia="仿宋" w:cs="仿宋"/>
          <w:color w:val="auto"/>
          <w:spacing w:val="-6"/>
          <w:sz w:val="24"/>
          <w:szCs w:val="24"/>
          <w:highlight w:val="none"/>
          <w:lang w:eastAsia="zh-CN"/>
        </w:rPr>
        <w:t>中标单位</w:t>
      </w:r>
      <w:r>
        <w:rPr>
          <w:rFonts w:hint="eastAsia" w:ascii="仿宋" w:hAnsi="仿宋" w:eastAsia="仿宋" w:cs="仿宋"/>
          <w:color w:val="auto"/>
          <w:spacing w:val="-6"/>
          <w:sz w:val="24"/>
          <w:szCs w:val="24"/>
          <w:highlight w:val="none"/>
        </w:rPr>
        <w:t>的违约情况，调整</w:t>
      </w:r>
      <w:r>
        <w:rPr>
          <w:rFonts w:hint="eastAsia" w:ascii="仿宋" w:hAnsi="仿宋" w:eastAsia="仿宋" w:cs="仿宋"/>
          <w:color w:val="auto"/>
          <w:spacing w:val="-6"/>
          <w:sz w:val="24"/>
          <w:szCs w:val="24"/>
          <w:highlight w:val="none"/>
          <w:lang w:eastAsia="zh-CN"/>
        </w:rPr>
        <w:t>中标单位</w:t>
      </w:r>
      <w:r>
        <w:rPr>
          <w:rFonts w:hint="eastAsia" w:ascii="仿宋" w:hAnsi="仿宋" w:eastAsia="仿宋" w:cs="仿宋"/>
          <w:color w:val="auto"/>
          <w:spacing w:val="-6"/>
          <w:sz w:val="24"/>
          <w:szCs w:val="24"/>
          <w:highlight w:val="none"/>
        </w:rPr>
        <w:t>的供货范围或取消其供货资格，并终止合同，并对供方违约行为进行追究，同时按《政府采购法》的有关规定进行处罚。</w:t>
      </w:r>
    </w:p>
    <w:p w14:paraId="35F68908">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12</w:t>
      </w:r>
      <w:r>
        <w:rPr>
          <w:rFonts w:hint="eastAsia" w:ascii="仿宋" w:hAnsi="仿宋" w:eastAsia="仿宋" w:cs="仿宋"/>
          <w:color w:val="auto"/>
          <w:sz w:val="24"/>
          <w:szCs w:val="24"/>
          <w:highlight w:val="none"/>
        </w:rPr>
        <w:t>、本合同一式陆份，其中，买方贰份，卖方贰份，</w:t>
      </w:r>
      <w:r>
        <w:rPr>
          <w:rFonts w:hint="eastAsia" w:ascii="仿宋" w:hAnsi="仿宋" w:eastAsia="仿宋" w:cs="仿宋"/>
          <w:color w:val="auto"/>
          <w:sz w:val="24"/>
          <w:szCs w:val="24"/>
          <w:highlight w:val="none"/>
          <w:lang w:eastAsia="zh-CN"/>
        </w:rPr>
        <w:t>铜川市财政局</w:t>
      </w:r>
      <w:r>
        <w:rPr>
          <w:rFonts w:hint="eastAsia" w:ascii="仿宋" w:hAnsi="仿宋" w:eastAsia="仿宋" w:cs="仿宋"/>
          <w:color w:val="auto"/>
          <w:sz w:val="24"/>
          <w:szCs w:val="24"/>
          <w:highlight w:val="none"/>
        </w:rPr>
        <w:t>壹份备案、招标代理机构壹份。</w:t>
      </w:r>
    </w:p>
    <w:p w14:paraId="49783DF7">
      <w:pPr>
        <w:spacing w:line="460" w:lineRule="exact"/>
        <w:ind w:firstLine="480" w:firstLineChars="200"/>
        <w:rPr>
          <w:rFonts w:hint="eastAsia" w:ascii="仿宋" w:hAnsi="仿宋" w:eastAsia="仿宋" w:cs="仿宋"/>
          <w:color w:val="auto"/>
          <w:kern w:val="0"/>
          <w:sz w:val="24"/>
          <w:szCs w:val="24"/>
          <w:highlight w:val="yellow"/>
        </w:rPr>
      </w:pPr>
      <w:r>
        <w:rPr>
          <w:rFonts w:hint="eastAsia" w:ascii="仿宋" w:hAnsi="仿宋" w:eastAsia="仿宋" w:cs="仿宋"/>
          <w:color w:val="auto"/>
          <w:kern w:val="0"/>
          <w:sz w:val="24"/>
          <w:szCs w:val="24"/>
          <w:highlight w:val="none"/>
          <w:lang w:val="en-US" w:eastAsia="zh-CN"/>
        </w:rPr>
        <w:t>13</w:t>
      </w:r>
      <w:r>
        <w:rPr>
          <w:rFonts w:hint="eastAsia" w:ascii="仿宋" w:hAnsi="仿宋" w:eastAsia="仿宋" w:cs="仿宋"/>
          <w:color w:val="auto"/>
          <w:kern w:val="0"/>
          <w:sz w:val="24"/>
          <w:szCs w:val="24"/>
          <w:highlight w:val="none"/>
        </w:rPr>
        <w:t>、本合同由买卖双方共同签字盖章之日起生效。</w:t>
      </w:r>
    </w:p>
    <w:tbl>
      <w:tblPr>
        <w:tblStyle w:val="5"/>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3C557356">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732CC93C">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买方名称： </w:t>
            </w:r>
          </w:p>
          <w:p w14:paraId="3C2ED4FF">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p>
          <w:p w14:paraId="4B0838B0">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    编：</w:t>
            </w:r>
          </w:p>
          <w:p w14:paraId="2D49972A">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p>
          <w:p w14:paraId="433A1A98">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w:t>
            </w:r>
          </w:p>
          <w:p w14:paraId="5F909A57">
            <w:pPr>
              <w:autoSpaceDE w:val="0"/>
              <w:autoSpaceDN w:val="0"/>
              <w:spacing w:line="460" w:lineRule="exact"/>
              <w:ind w:left="210" w:leftChars="100"/>
              <w:rPr>
                <w:rFonts w:hint="eastAsia" w:ascii="仿宋" w:hAnsi="仿宋" w:eastAsia="仿宋" w:cs="仿宋"/>
                <w:color w:val="auto"/>
                <w:sz w:val="24"/>
                <w:szCs w:val="24"/>
                <w:highlight w:val="none"/>
              </w:rPr>
            </w:pPr>
          </w:p>
          <w:p w14:paraId="79A1A293">
            <w:pPr>
              <w:autoSpaceDE w:val="0"/>
              <w:autoSpaceDN w:val="0"/>
              <w:spacing w:line="460" w:lineRule="exact"/>
              <w:ind w:left="210" w:leftChars="100"/>
              <w:rPr>
                <w:rFonts w:hint="eastAsia" w:ascii="仿宋" w:hAnsi="仿宋" w:eastAsia="仿宋" w:cs="仿宋"/>
                <w:color w:val="auto"/>
                <w:sz w:val="24"/>
                <w:szCs w:val="24"/>
                <w:highlight w:val="none"/>
              </w:rPr>
            </w:pPr>
          </w:p>
          <w:p w14:paraId="37FC76CF">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代表签字：</w:t>
            </w:r>
          </w:p>
          <w:p w14:paraId="3E3A98A8">
            <w:pPr>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p w14:paraId="549FDFB7">
            <w:pPr>
              <w:autoSpaceDE w:val="0"/>
              <w:autoSpaceDN w:val="0"/>
              <w:spacing w:line="4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  月  日      </w:t>
            </w:r>
          </w:p>
          <w:p w14:paraId="6E05C0CD">
            <w:pPr>
              <w:autoSpaceDE w:val="0"/>
              <w:autoSpaceDN w:val="0"/>
              <w:spacing w:line="4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tc>
        <w:tc>
          <w:tcPr>
            <w:tcW w:w="3936" w:type="dxa"/>
            <w:noWrap w:val="0"/>
            <w:tcMar>
              <w:top w:w="113" w:type="dxa"/>
              <w:left w:w="113" w:type="dxa"/>
              <w:bottom w:w="113" w:type="dxa"/>
              <w:right w:w="113" w:type="dxa"/>
            </w:tcMar>
            <w:vAlign w:val="top"/>
          </w:tcPr>
          <w:p w14:paraId="226F7CA8">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卖方名称：</w:t>
            </w:r>
          </w:p>
          <w:p w14:paraId="028A8952">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p>
          <w:p w14:paraId="59CFF126">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邮    编： </w:t>
            </w:r>
          </w:p>
          <w:p w14:paraId="1695742A">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电    话： </w:t>
            </w:r>
          </w:p>
          <w:p w14:paraId="7D8383BF">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传    真：  </w:t>
            </w:r>
          </w:p>
          <w:p w14:paraId="7A3E6906">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p w14:paraId="679D5CCA">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帐    号：</w:t>
            </w:r>
          </w:p>
          <w:p w14:paraId="59B37C68">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代表签字</w:t>
            </w:r>
          </w:p>
          <w:p w14:paraId="3500E40A">
            <w:pPr>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p w14:paraId="079AF297">
            <w:pPr>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  月  日</w:t>
            </w:r>
          </w:p>
        </w:tc>
      </w:tr>
      <w:bookmarkEnd w:id="9"/>
      <w:bookmarkEnd w:id="10"/>
      <w:bookmarkEnd w:id="11"/>
      <w:bookmarkEnd w:id="12"/>
    </w:tbl>
    <w:p w14:paraId="0DCF2421">
      <w:pPr>
        <w:rPr>
          <w:rFonts w:hint="eastAsia" w:ascii="仿宋" w:hAnsi="仿宋" w:eastAsia="仿宋" w:cs="仿宋"/>
          <w:color w:val="auto"/>
          <w:kern w:val="0"/>
          <w:sz w:val="24"/>
          <w:szCs w:val="24"/>
          <w:highlight w:val="none"/>
        </w:rPr>
      </w:pPr>
    </w:p>
    <w:p w14:paraId="4EA7B244">
      <w:r>
        <w:rPr>
          <w:rFonts w:hint="eastAsia" w:ascii="仿宋" w:hAnsi="仿宋" w:eastAsia="仿宋" w:cs="仿宋"/>
          <w:b/>
          <w:color w:val="auto"/>
          <w:sz w:val="24"/>
          <w:szCs w:val="24"/>
          <w:highlight w:val="none"/>
        </w:rPr>
        <w:t>注：本合同仅作为本项目采购合同的主要条款，其他细节条款由中标</w:t>
      </w:r>
      <w:r>
        <w:rPr>
          <w:rFonts w:hint="eastAsia" w:ascii="仿宋" w:hAnsi="仿宋" w:eastAsia="仿宋" w:cs="仿宋"/>
          <w:b/>
          <w:color w:val="auto"/>
          <w:sz w:val="24"/>
          <w:szCs w:val="24"/>
          <w:highlight w:val="none"/>
          <w:lang w:val="en-US" w:eastAsia="zh-CN"/>
        </w:rPr>
        <w:t>/中标单位</w:t>
      </w:r>
      <w:r>
        <w:rPr>
          <w:rFonts w:hint="eastAsia" w:ascii="仿宋" w:hAnsi="仿宋" w:eastAsia="仿宋" w:cs="仿宋"/>
          <w:b/>
          <w:color w:val="auto"/>
          <w:sz w:val="24"/>
          <w:szCs w:val="24"/>
          <w:highlight w:val="none"/>
        </w:rPr>
        <w:t>与采购单位在签订合同时具体商定。</w:t>
      </w:r>
    </w:p>
    <w:p w14:paraId="39D4E12D"/>
    <w:p w14:paraId="53F55E9F"/>
    <w:p w14:paraId="273B8995"/>
    <w:p w14:paraId="1E4EC777"/>
    <w:p w14:paraId="55483DA5"/>
    <w:p w14:paraId="4F40B396"/>
    <w:p w14:paraId="6D989D6A"/>
    <w:p w14:paraId="3DAE8AA4"/>
    <w:p w14:paraId="173AD623"/>
    <w:p w14:paraId="3407EFD8"/>
    <w:p w14:paraId="32672637"/>
    <w:p w14:paraId="3F255646"/>
    <w:p w14:paraId="21B7226E"/>
    <w:p w14:paraId="28F96B75"/>
    <w:p w14:paraId="19F1F947"/>
    <w:p w14:paraId="7209CE33"/>
    <w:p w14:paraId="0D029DCE"/>
    <w:p w14:paraId="32052FDB"/>
    <w:p w14:paraId="3EA5E8B3"/>
    <w:p w14:paraId="4B599EE4"/>
    <w:p w14:paraId="1D7A7BD7"/>
    <w:p w14:paraId="7F825F3C"/>
    <w:p w14:paraId="7EBB5215">
      <w:pPr>
        <w:jc w:val="center"/>
      </w:pPr>
      <w:r>
        <w:rPr>
          <w:rFonts w:hint="eastAsia"/>
          <w:b/>
          <w:sz w:val="28"/>
          <w:lang w:eastAsia="zh-CN"/>
        </w:rPr>
        <w:t>宜君县中医医院中医药传承创新发展示范试点(中医优势重点专科建设医疗设备及中医优势重点专科信息化升级)项目（</w:t>
      </w:r>
      <w:r>
        <w:rPr>
          <w:rFonts w:hint="eastAsia"/>
          <w:b/>
          <w:sz w:val="28"/>
          <w:lang w:val="en-US" w:eastAsia="zh-CN"/>
        </w:rPr>
        <w:t>采购包2）</w:t>
      </w:r>
    </w:p>
    <w:p w14:paraId="4E4F4D35">
      <w:pPr>
        <w:jc w:val="center"/>
        <w:rPr>
          <w:rFonts w:hint="eastAsia"/>
          <w:b/>
          <w:sz w:val="28"/>
          <w:lang w:eastAsia="zh-CN"/>
        </w:rPr>
      </w:pPr>
      <w:r>
        <w:rPr>
          <w:rFonts w:hint="eastAsia"/>
          <w:b/>
          <w:sz w:val="28"/>
          <w:lang w:eastAsia="zh-CN"/>
        </w:rPr>
        <w:t>拟签订的合同文本（仅供参考）</w:t>
      </w:r>
    </w:p>
    <w:p w14:paraId="51479E7B">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采购人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w:t>
      </w:r>
    </w:p>
    <w:p w14:paraId="52D34618">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w:t>
      </w:r>
    </w:p>
    <w:p w14:paraId="36971B99">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依据《中华人民共和国政府采购法》、《中华人民共和国民法典》及其他有关法律、法规，遵循平等、自愿、公平和诚信的原则,双方就下述项目范围与相关服务事项协商一致,订立本合同。</w:t>
      </w:r>
    </w:p>
    <w:p w14:paraId="3ED3BD21">
      <w:pPr>
        <w:tabs>
          <w:tab w:val="left" w:pos="480"/>
        </w:tabs>
        <w:spacing w:line="360" w:lineRule="auto"/>
        <w:ind w:firstLine="482" w:firstLineChars="200"/>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一、合同标的物内容及数量</w:t>
      </w:r>
      <w:r>
        <w:rPr>
          <w:rFonts w:hint="eastAsia" w:ascii="仿宋" w:hAnsi="仿宋" w:eastAsia="仿宋" w:cs="仿宋"/>
          <w:color w:val="auto"/>
          <w:sz w:val="24"/>
          <w:szCs w:val="24"/>
          <w:highlight w:val="none"/>
        </w:rPr>
        <w:t>（以</w:t>
      </w:r>
      <w:r>
        <w:rPr>
          <w:rFonts w:hint="eastAsia" w:ascii="仿宋" w:hAnsi="仿宋" w:eastAsia="仿宋" w:cs="仿宋"/>
          <w:color w:val="auto"/>
          <w:sz w:val="24"/>
          <w:szCs w:val="24"/>
          <w:highlight w:val="none"/>
          <w:lang w:val="en-US" w:eastAsia="zh-CN"/>
        </w:rPr>
        <w:t>响应</w:t>
      </w:r>
      <w:r>
        <w:rPr>
          <w:rFonts w:hint="eastAsia" w:ascii="仿宋" w:hAnsi="仿宋" w:eastAsia="仿宋" w:cs="仿宋"/>
          <w:color w:val="auto"/>
          <w:sz w:val="24"/>
          <w:szCs w:val="24"/>
          <w:highlight w:val="none"/>
        </w:rPr>
        <w:t>文件正本为准）</w:t>
      </w:r>
    </w:p>
    <w:p w14:paraId="3A5F3B7D">
      <w:pP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项目名称：</w:t>
      </w:r>
      <w:r>
        <w:rPr>
          <w:rFonts w:hint="eastAsia" w:ascii="仿宋" w:hAnsi="仿宋" w:eastAsia="仿宋" w:cs="仿宋"/>
          <w:color w:val="auto"/>
          <w:sz w:val="24"/>
          <w:szCs w:val="24"/>
          <w:highlight w:val="none"/>
          <w:u w:val="single"/>
        </w:rPr>
        <w:t xml:space="preserve">                                 </w:t>
      </w:r>
    </w:p>
    <w:p w14:paraId="499BF325">
      <w:pPr>
        <w:tabs>
          <w:tab w:val="left" w:pos="480"/>
        </w:tabs>
        <w:spacing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包号及包段名称：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rPr>
        <w:t>具体内容如下：</w:t>
      </w:r>
    </w:p>
    <w:p w14:paraId="2ED24C83">
      <w:pPr>
        <w:spacing w:line="360" w:lineRule="auto"/>
        <w:ind w:firstLine="482" w:firstLineChars="200"/>
        <w:rPr>
          <w:rFonts w:hint="eastAsia" w:ascii="仿宋" w:hAnsi="仿宋" w:eastAsia="仿宋" w:cs="仿宋"/>
          <w:b/>
          <w:bCs/>
          <w:color w:val="auto"/>
          <w:sz w:val="24"/>
          <w:szCs w:val="24"/>
          <w:highlight w:val="none"/>
          <w:u w:val="single"/>
          <w:lang w:val="en-US" w:eastAsia="zh-CN"/>
        </w:rPr>
      </w:pPr>
      <w:r>
        <w:rPr>
          <w:rFonts w:hint="eastAsia" w:ascii="仿宋" w:hAnsi="仿宋" w:eastAsia="仿宋" w:cs="仿宋"/>
          <w:b/>
          <w:bCs/>
          <w:color w:val="auto"/>
          <w:sz w:val="24"/>
          <w:szCs w:val="24"/>
          <w:highlight w:val="none"/>
          <w:u w:val="single"/>
          <w:lang w:val="en-US" w:eastAsia="zh-CN"/>
        </w:rPr>
        <w:t xml:space="preserve">                                                                 </w:t>
      </w:r>
    </w:p>
    <w:p w14:paraId="2A215CA0">
      <w:pPr>
        <w:spacing w:line="360" w:lineRule="auto"/>
        <w:rPr>
          <w:rFonts w:hint="eastAsia" w:ascii="仿宋" w:hAnsi="仿宋" w:eastAsia="仿宋" w:cs="仿宋"/>
          <w:color w:val="auto"/>
          <w:sz w:val="24"/>
          <w:szCs w:val="24"/>
          <w:highlight w:val="none"/>
          <w:u w:val="none"/>
          <w:lang w:val="en-US" w:eastAsia="zh-CN"/>
        </w:rPr>
      </w:pPr>
      <w:r>
        <w:rPr>
          <w:rFonts w:hint="eastAsia" w:ascii="仿宋" w:hAnsi="仿宋" w:eastAsia="仿宋" w:cs="仿宋"/>
          <w:b/>
          <w:bCs/>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val="en-US" w:eastAsia="zh-CN"/>
        </w:rPr>
        <w:t xml:space="preserve">                                                                  </w:t>
      </w:r>
    </w:p>
    <w:p w14:paraId="497A682E">
      <w:pPr>
        <w:spacing w:line="360" w:lineRule="auto"/>
        <w:ind w:firstLine="482" w:firstLineChars="200"/>
        <w:rPr>
          <w:rFonts w:hint="eastAsia" w:ascii="仿宋" w:hAnsi="仿宋" w:eastAsia="仿宋" w:cs="仿宋"/>
          <w:color w:val="auto"/>
          <w:sz w:val="24"/>
          <w:szCs w:val="24"/>
          <w:highlight w:val="none"/>
          <w:lang w:eastAsia="zh-CN"/>
        </w:rPr>
      </w:pPr>
      <w:r>
        <w:rPr>
          <w:rFonts w:hint="eastAsia" w:ascii="仿宋" w:hAnsi="仿宋" w:eastAsia="仿宋" w:cs="仿宋"/>
          <w:b/>
          <w:bCs/>
          <w:color w:val="auto"/>
          <w:sz w:val="24"/>
          <w:szCs w:val="24"/>
          <w:highlight w:val="none"/>
          <w:lang w:val="en-US" w:eastAsia="zh-CN"/>
        </w:rPr>
        <w:t>二</w:t>
      </w:r>
      <w:r>
        <w:rPr>
          <w:rFonts w:hint="eastAsia" w:ascii="仿宋" w:hAnsi="仿宋" w:eastAsia="仿宋" w:cs="仿宋"/>
          <w:b/>
          <w:bCs/>
          <w:color w:val="auto"/>
          <w:sz w:val="24"/>
          <w:szCs w:val="24"/>
          <w:highlight w:val="none"/>
        </w:rPr>
        <w:t>、项目实施地点：</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w:t>
      </w:r>
    </w:p>
    <w:p w14:paraId="64F8F5E2">
      <w:pPr>
        <w:tabs>
          <w:tab w:val="left" w:pos="2074"/>
        </w:tabs>
        <w:spacing w:line="360" w:lineRule="auto"/>
        <w:ind w:firstLine="482"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三</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eastAsia="zh-CN"/>
        </w:rPr>
        <w:t>服务期</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w:t>
      </w:r>
    </w:p>
    <w:p w14:paraId="091F8001">
      <w:pPr>
        <w:spacing w:line="360" w:lineRule="auto"/>
        <w:ind w:firstLine="482"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四</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eastAsia="zh-CN"/>
        </w:rPr>
        <w:t>质保期</w:t>
      </w:r>
      <w:r>
        <w:rPr>
          <w:rFonts w:hint="eastAsia" w:ascii="仿宋" w:hAnsi="仿宋" w:eastAsia="仿宋" w:cs="仿宋"/>
          <w:b/>
          <w:bCs/>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val="en-US" w:eastAsia="zh-CN"/>
        </w:rPr>
        <w:t>。</w:t>
      </w:r>
    </w:p>
    <w:p w14:paraId="37950C70">
      <w:pPr>
        <w:spacing w:line="360"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五</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合同价款</w:t>
      </w:r>
      <w:r>
        <w:rPr>
          <w:rFonts w:hint="eastAsia" w:ascii="仿宋" w:hAnsi="仿宋" w:eastAsia="仿宋" w:cs="仿宋"/>
          <w:b/>
          <w:bCs/>
          <w:color w:val="auto"/>
          <w:sz w:val="24"/>
          <w:szCs w:val="24"/>
          <w:highlight w:val="none"/>
        </w:rPr>
        <w:t>：</w:t>
      </w:r>
    </w:p>
    <w:p w14:paraId="3A099ACB">
      <w:pPr>
        <w:spacing w:line="360" w:lineRule="auto"/>
        <w:ind w:firstLine="480" w:firstLineChars="200"/>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1.合同总价为：</w:t>
      </w:r>
      <w:r>
        <w:rPr>
          <w:rFonts w:hint="eastAsia" w:ascii="仿宋" w:hAnsi="仿宋" w:eastAsia="仿宋" w:cs="仿宋"/>
          <w:color w:val="auto"/>
          <w:sz w:val="24"/>
          <w:szCs w:val="24"/>
          <w:highlight w:val="none"/>
          <w:u w:val="single"/>
          <w:lang w:val="en-US" w:eastAsia="zh-CN"/>
        </w:rPr>
        <w:t xml:space="preserve"> ¥                 </w:t>
      </w:r>
      <w:r>
        <w:rPr>
          <w:rFonts w:hint="eastAsia" w:ascii="仿宋" w:hAnsi="仿宋" w:eastAsia="仿宋" w:cs="仿宋"/>
          <w:color w:val="auto"/>
          <w:sz w:val="24"/>
          <w:szCs w:val="24"/>
          <w:highlight w:val="none"/>
          <w:u w:val="none"/>
          <w:lang w:val="en-US" w:eastAsia="zh-CN"/>
        </w:rPr>
        <w:t>（大写）</w:t>
      </w:r>
      <w:r>
        <w:rPr>
          <w:rFonts w:hint="eastAsia" w:ascii="仿宋" w:hAnsi="仿宋" w:eastAsia="仿宋" w:cs="仿宋"/>
          <w:color w:val="auto"/>
          <w:sz w:val="24"/>
          <w:szCs w:val="24"/>
          <w:highlight w:val="none"/>
          <w:u w:val="single"/>
          <w:lang w:val="en-US" w:eastAsia="zh-CN"/>
        </w:rPr>
        <w:t xml:space="preserve">             </w:t>
      </w:r>
    </w:p>
    <w:p w14:paraId="24A9941A">
      <w:pPr>
        <w:spacing w:line="360" w:lineRule="auto"/>
        <w:ind w:firstLine="480" w:firstLineChars="200"/>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u w:val="none"/>
          <w:lang w:val="en-US" w:eastAsia="zh-CN"/>
        </w:rPr>
        <w:t>（合同总价说明：投标总报价为综合报价，包括项目过程中的所有费用（包括软件开发费用、运杂费、安装调试费、检测验收费、仓储保管费、技术培训费、检测费、施工费、运输费、人工费、税费、风险及有关的其它费用等）均应计入报价中。）</w:t>
      </w:r>
    </w:p>
    <w:p w14:paraId="6200A62D">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2.合同有效期内，合同总价一次包死，不受国家政策性调价或原材料价格变化及外汇汇率变化的影响，并作为最终结算的唯一依据。</w:t>
      </w:r>
    </w:p>
    <w:p w14:paraId="1E95F54F">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3.结算方式：</w:t>
      </w:r>
    </w:p>
    <w:p w14:paraId="5ADF9AFE">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1、结算单位：采购人结算</w:t>
      </w:r>
      <w:r>
        <w:rPr>
          <w:rFonts w:hint="eastAsia" w:ascii="仿宋" w:hAnsi="仿宋" w:eastAsia="仿宋" w:cs="仿宋"/>
          <w:color w:val="auto"/>
          <w:sz w:val="24"/>
          <w:szCs w:val="24"/>
          <w:highlight w:val="none"/>
          <w:lang w:eastAsia="zh-CN"/>
        </w:rPr>
        <w:t>。</w:t>
      </w:r>
    </w:p>
    <w:p w14:paraId="12EE89B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2、付款方式：</w:t>
      </w:r>
    </w:p>
    <w:p w14:paraId="27E37932">
      <w:pPr>
        <w:pStyle w:val="2"/>
        <w:rPr>
          <w:rFonts w:hint="eastAsia" w:ascii="仿宋" w:hAnsi="仿宋" w:eastAsia="仿宋" w:cs="仿宋"/>
          <w:color w:val="auto"/>
          <w:kern w:val="2"/>
          <w:sz w:val="24"/>
          <w:szCs w:val="24"/>
          <w:highlight w:val="yellow"/>
          <w:u w:val="single"/>
          <w:lang w:val="en-US" w:eastAsia="zh-CN" w:bidi="ar-SA"/>
        </w:rPr>
      </w:pPr>
      <w:r>
        <w:rPr>
          <w:rFonts w:hint="eastAsia" w:ascii="仿宋" w:hAnsi="仿宋" w:eastAsia="仿宋" w:cs="仿宋"/>
          <w:color w:val="auto"/>
          <w:kern w:val="2"/>
          <w:sz w:val="24"/>
          <w:szCs w:val="24"/>
          <w:highlight w:val="none"/>
          <w:u w:val="none"/>
          <w:lang w:val="en-US" w:eastAsia="zh-CN" w:bidi="ar-SA"/>
        </w:rPr>
        <w:t xml:space="preserve">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none"/>
          <w:lang w:val="en-US" w:eastAsia="zh-CN" w:bidi="ar-SA"/>
        </w:rPr>
        <w:t xml:space="preserve"> </w:t>
      </w:r>
    </w:p>
    <w:p w14:paraId="5B0349DF">
      <w:pPr>
        <w:spacing w:line="360" w:lineRule="auto"/>
        <w:ind w:firstLine="482" w:firstLineChars="200"/>
        <w:rPr>
          <w:rFonts w:hint="eastAsia" w:ascii="仿宋" w:hAnsi="仿宋" w:eastAsia="仿宋" w:cs="仿宋"/>
          <w:color w:val="auto"/>
          <w:sz w:val="24"/>
          <w:szCs w:val="24"/>
          <w:highlight w:val="none"/>
          <w:u w:val="none"/>
          <w:lang w:val="en-US" w:eastAsia="zh-CN"/>
        </w:rPr>
      </w:pPr>
      <w:r>
        <w:rPr>
          <w:rFonts w:hint="eastAsia" w:ascii="仿宋" w:hAnsi="仿宋" w:eastAsia="仿宋" w:cs="仿宋"/>
          <w:b/>
          <w:bCs/>
          <w:color w:val="auto"/>
          <w:sz w:val="24"/>
          <w:szCs w:val="24"/>
          <w:highlight w:val="none"/>
          <w:lang w:val="en-US" w:eastAsia="zh-CN"/>
        </w:rPr>
        <w:t>六、合同文件</w:t>
      </w:r>
    </w:p>
    <w:p w14:paraId="1D15164D">
      <w:pPr>
        <w:spacing w:line="360" w:lineRule="auto"/>
        <w:ind w:firstLine="480" w:firstLineChars="200"/>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下列文件构成本合同的组成部分，应当认为是一个整体，彼此相互解释，相互补充。为便于解释，组成合同的多个文件的优先支配地位的次序如下：</w:t>
      </w:r>
    </w:p>
    <w:p w14:paraId="34499A26">
      <w:pPr>
        <w:spacing w:line="360" w:lineRule="auto"/>
        <w:ind w:firstLine="480" w:firstLineChars="200"/>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a.本合同书</w:t>
      </w:r>
    </w:p>
    <w:p w14:paraId="0F99917E">
      <w:pPr>
        <w:spacing w:line="360" w:lineRule="auto"/>
        <w:ind w:firstLine="480" w:firstLineChars="200"/>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b.中标（成交）通知书</w:t>
      </w:r>
    </w:p>
    <w:p w14:paraId="45FB0941">
      <w:pPr>
        <w:spacing w:line="360" w:lineRule="auto"/>
        <w:ind w:firstLine="480" w:firstLineChars="200"/>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c.合同特殊条款</w:t>
      </w:r>
    </w:p>
    <w:p w14:paraId="652DEFC1">
      <w:pPr>
        <w:spacing w:line="360" w:lineRule="auto"/>
        <w:ind w:firstLine="480" w:firstLineChars="200"/>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d.合同一般条款</w:t>
      </w:r>
    </w:p>
    <w:p w14:paraId="77AF23BF">
      <w:pPr>
        <w:spacing w:line="360" w:lineRule="auto"/>
        <w:ind w:firstLine="480" w:firstLineChars="200"/>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e.投标（响应）文件(含澄清文件)</w:t>
      </w:r>
    </w:p>
    <w:p w14:paraId="0F5D0DDA">
      <w:pPr>
        <w:spacing w:line="360" w:lineRule="auto"/>
        <w:ind w:firstLine="480" w:firstLineChars="200"/>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f.招标招标文件其他内容（含招标文件补充通知）</w:t>
      </w:r>
    </w:p>
    <w:p w14:paraId="0B77AF54">
      <w:pPr>
        <w:spacing w:line="360" w:lineRule="auto"/>
        <w:ind w:firstLine="482"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七、服务要求：</w:t>
      </w:r>
      <w:r>
        <w:rPr>
          <w:rFonts w:hint="eastAsia" w:ascii="仿宋" w:hAnsi="仿宋" w:eastAsia="仿宋" w:cs="仿宋"/>
          <w:b w:val="0"/>
          <w:bCs/>
          <w:color w:val="auto"/>
          <w:sz w:val="24"/>
          <w:szCs w:val="24"/>
          <w:highlight w:val="none"/>
          <w:lang w:val="en-US" w:eastAsia="zh-CN"/>
        </w:rPr>
        <w:t>成交人应根据项目服务的特性，完成招标文件及采购人的要求。</w:t>
      </w:r>
    </w:p>
    <w:p w14:paraId="3A8A7C41">
      <w:pPr>
        <w:spacing w:line="360" w:lineRule="auto"/>
        <w:jc w:val="left"/>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 xml:space="preserve">    八、技术服务：</w:t>
      </w:r>
    </w:p>
    <w:p w14:paraId="1AA19799">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1、技术资料：乙方应提供相应的技术文件。</w:t>
      </w:r>
    </w:p>
    <w:p w14:paraId="79542AC7">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2、人员培训：免费为使用单位培训操作人员至能达到操作要求。</w:t>
      </w:r>
    </w:p>
    <w:p w14:paraId="1085AC03">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3、现场人员配备表</w:t>
      </w:r>
    </w:p>
    <w:p w14:paraId="595363CF">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4、计划工期</w:t>
      </w:r>
    </w:p>
    <w:p w14:paraId="69343BD8">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5.服务承诺；</w:t>
      </w:r>
    </w:p>
    <w:p w14:paraId="46DEDA65">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5-1.乙方在接到甲方电话后在 2 小时内解决相关的技术服务及资料提供。</w:t>
      </w:r>
    </w:p>
    <w:p w14:paraId="745163FB">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5-2.如果乙方在收到通知后2天内没有提供技术服务及相关的资料，甲方可采取必要的补救措施，但其风险和费用将由乙方承担，甲方根据合同规定对乙方行使的其它权力不受影响。</w:t>
      </w:r>
    </w:p>
    <w:p w14:paraId="45948379">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5-3.提供良好的售后服务。</w:t>
      </w:r>
    </w:p>
    <w:p w14:paraId="5B16D75E">
      <w:pPr>
        <w:pStyle w:val="2"/>
        <w:ind w:firstLine="480"/>
        <w:rPr>
          <w:rFonts w:hint="eastAsia" w:ascii="仿宋" w:hAnsi="仿宋" w:eastAsia="仿宋" w:cs="仿宋"/>
          <w:color w:val="auto"/>
          <w:lang w:val="en-US" w:eastAsia="zh-CN"/>
        </w:rPr>
      </w:pPr>
      <w:r>
        <w:rPr>
          <w:rFonts w:hint="eastAsia" w:ascii="仿宋" w:hAnsi="仿宋" w:eastAsia="仿宋" w:cs="仿宋"/>
          <w:color w:val="auto"/>
          <w:kern w:val="2"/>
          <w:sz w:val="24"/>
          <w:szCs w:val="24"/>
          <w:highlight w:val="none"/>
          <w:lang w:val="en-US" w:eastAsia="zh-CN" w:bidi="ar-SA"/>
        </w:rPr>
        <w:t>6.其他伴随服务的费用已含在合同价中，不单独进行支付。</w:t>
      </w:r>
    </w:p>
    <w:p w14:paraId="5CE4276B">
      <w:pPr>
        <w:spacing w:line="360" w:lineRule="auto"/>
        <w:jc w:val="lef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 xml:space="preserve">   九</w:t>
      </w:r>
      <w:r>
        <w:rPr>
          <w:rFonts w:hint="eastAsia" w:ascii="仿宋" w:hAnsi="仿宋" w:eastAsia="仿宋" w:cs="仿宋"/>
          <w:b/>
          <w:color w:val="auto"/>
          <w:sz w:val="24"/>
          <w:szCs w:val="24"/>
          <w:highlight w:val="none"/>
        </w:rPr>
        <w:t>、验收</w:t>
      </w:r>
    </w:p>
    <w:p w14:paraId="05D69454">
      <w:pPr>
        <w:spacing w:line="360" w:lineRule="auto"/>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项目达到使用条件时由采购人和供应商负责组织验收或者邀请有关专家、质检机构、采购代理机构共同进行验收</w:t>
      </w:r>
      <w:r>
        <w:rPr>
          <w:rFonts w:hint="eastAsia" w:ascii="仿宋" w:hAnsi="仿宋" w:eastAsia="仿宋" w:cs="仿宋"/>
          <w:color w:val="auto"/>
          <w:sz w:val="24"/>
          <w:szCs w:val="24"/>
          <w:highlight w:val="none"/>
          <w:lang w:eastAsia="zh-CN"/>
        </w:rPr>
        <w:t>。</w:t>
      </w:r>
    </w:p>
    <w:p w14:paraId="2D3BB88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双方共同确认总体技术、系统功能的稳定性、可用性、安全性等、技术资料是否达到验收标准，供应商向采购人提交所有技术资料。技术指标、性能参数达不到验收标准的，或在使用中发现采购人不能容忍的缺陷等，将视为验收不合格，供应商应按采购人的要求无条件免费将产品进行完善，并承担所有相关费用。若在约定在整改期内仍达不到验收标准的，采购人可在合同未付款中扣除误期赔偿金，每超过一天按合同总价款的5‰扣除。</w:t>
      </w:r>
    </w:p>
    <w:p w14:paraId="12677A3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验收费用由成交供应商支付(如</w:t>
      </w:r>
      <w:r>
        <w:rPr>
          <w:rFonts w:hint="eastAsia" w:ascii="仿宋" w:hAnsi="仿宋" w:eastAsia="仿宋" w:cs="仿宋"/>
          <w:color w:val="auto"/>
          <w:sz w:val="24"/>
          <w:szCs w:val="24"/>
          <w:highlight w:val="none"/>
          <w:lang w:val="en-US" w:eastAsia="zh-CN"/>
        </w:rPr>
        <w:t>需代理机构协助</w:t>
      </w:r>
      <w:r>
        <w:rPr>
          <w:rFonts w:hint="eastAsia" w:ascii="仿宋" w:hAnsi="仿宋" w:eastAsia="仿宋" w:cs="仿宋"/>
          <w:color w:val="auto"/>
          <w:sz w:val="24"/>
          <w:szCs w:val="24"/>
          <w:highlight w:val="none"/>
        </w:rPr>
        <w:t>验收</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须支付</w:t>
      </w:r>
      <w:r>
        <w:rPr>
          <w:rFonts w:hint="eastAsia" w:ascii="仿宋" w:hAnsi="仿宋" w:eastAsia="仿宋" w:cs="仿宋"/>
          <w:color w:val="auto"/>
          <w:sz w:val="24"/>
          <w:szCs w:val="24"/>
          <w:highlight w:val="none"/>
          <w:lang w:val="en-US" w:eastAsia="zh-CN"/>
        </w:rPr>
        <w:t>费用</w:t>
      </w:r>
      <w:r>
        <w:rPr>
          <w:rFonts w:hint="eastAsia" w:ascii="仿宋" w:hAnsi="仿宋" w:eastAsia="仿宋" w:cs="仿宋"/>
          <w:color w:val="auto"/>
          <w:sz w:val="24"/>
          <w:szCs w:val="24"/>
          <w:highlight w:val="none"/>
        </w:rPr>
        <w:t>)；验收合格须交接项目实施的全部资料，并填写政府采购项目验收报告单</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双方签字盖章后，方视为验收合格</w:t>
      </w:r>
      <w:r>
        <w:rPr>
          <w:rFonts w:hint="eastAsia" w:ascii="仿宋" w:hAnsi="仿宋" w:eastAsia="仿宋" w:cs="仿宋"/>
          <w:color w:val="auto"/>
          <w:sz w:val="24"/>
          <w:szCs w:val="24"/>
          <w:highlight w:val="none"/>
        </w:rPr>
        <w:t>。验收须以合同、</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rPr>
        <w:t>文件及响应文件、澄清、及国家相应的标准、规范等为依据。</w:t>
      </w:r>
    </w:p>
    <w:p w14:paraId="39859D1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3、质保期满后：由供应商出具质保期运行质量报告，若存在质量、服务问题，应按相应规定协商处理。</w:t>
      </w:r>
    </w:p>
    <w:p w14:paraId="37F1A2C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4、若发现供应商有弄虚作假的，在招标阶段故意或随意夸大产品技术性能，供应商应无条件退货，本合同解除，供应商赔偿采购人相应的损失。</w:t>
      </w:r>
    </w:p>
    <w:p w14:paraId="1D7F78B6">
      <w:pPr>
        <w:spacing w:line="360" w:lineRule="auto"/>
        <w:jc w:val="lef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 xml:space="preserve">   十</w:t>
      </w:r>
      <w:r>
        <w:rPr>
          <w:rFonts w:hint="eastAsia" w:ascii="仿宋" w:hAnsi="仿宋" w:eastAsia="仿宋" w:cs="仿宋"/>
          <w:b/>
          <w:color w:val="auto"/>
          <w:sz w:val="24"/>
          <w:szCs w:val="24"/>
          <w:highlight w:val="none"/>
        </w:rPr>
        <w:t>、违约责任</w:t>
      </w:r>
    </w:p>
    <w:p w14:paraId="075C2F89">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1、按《中华人民共和国政府采购法》、《中华人民共和国民法典》中的相关条款和本合同约定执行。</w:t>
      </w:r>
    </w:p>
    <w:p w14:paraId="37D0C73A">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2、供应商履约延误：</w:t>
      </w:r>
    </w:p>
    <w:p w14:paraId="5A2CB0E2">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⑴如供应商事先未征得采购人同意并未得到采购人的谅解而单方面延迟交货，将按违约终止合同。</w:t>
      </w:r>
    </w:p>
    <w:p w14:paraId="46767DE7">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⑵在履行合同过程中，如果供应商遇到可能妨碍按时交付和提供服务的情况，应及时以书面形式将拖延的事实、可能拖延的期限和理由通知采购人。采购人在收到供应商通知后，应尽快对情况进行评价，并确定是否酌情延长交付时间。若采购人不同意延长交付时间，由供应商支付误期赔偿金，采购人可在合同未付款中扣除误期赔偿金，每超过一天按合同总价款的1%扣除。</w:t>
      </w:r>
    </w:p>
    <w:p w14:paraId="73217388">
      <w:pPr>
        <w:spacing w:line="420" w:lineRule="exact"/>
        <w:ind w:firstLine="480" w:firstLineChars="200"/>
        <w:rPr>
          <w:rFonts w:hint="eastAsia" w:ascii="仿宋" w:hAnsi="仿宋" w:eastAsia="仿宋" w:cs="仿宋"/>
          <w:color w:val="auto"/>
          <w:sz w:val="24"/>
          <w:szCs w:val="24"/>
          <w:highlight w:val="yellow"/>
        </w:rPr>
      </w:pPr>
      <w:r>
        <w:rPr>
          <w:rFonts w:hint="eastAsia" w:ascii="仿宋" w:hAnsi="仿宋" w:eastAsia="仿宋" w:cs="仿宋"/>
          <w:color w:val="auto"/>
          <w:sz w:val="24"/>
          <w:szCs w:val="24"/>
          <w:highlight w:val="none"/>
          <w:lang w:val="en-US" w:eastAsia="zh-CN"/>
        </w:rPr>
        <w:t xml:space="preserve"> 3、供应商未全面履行合同义务或者发生违约，采购单位会同采购代理机构有权终止合同，依法向成交供应商进行经济索赔，并报请政府采购监督管理机关进行相应的行政处罚。供应商应当赔偿采购人所有损失，包括但不限于诉讼费、律师费、差旅费等。</w:t>
      </w:r>
    </w:p>
    <w:p w14:paraId="5F208809">
      <w:pPr>
        <w:spacing w:line="420" w:lineRule="exact"/>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十</w:t>
      </w:r>
      <w:r>
        <w:rPr>
          <w:rFonts w:hint="eastAsia" w:ascii="仿宋" w:hAnsi="仿宋" w:eastAsia="仿宋" w:cs="仿宋"/>
          <w:b/>
          <w:bCs/>
          <w:color w:val="auto"/>
          <w:sz w:val="24"/>
          <w:szCs w:val="24"/>
          <w:highlight w:val="none"/>
          <w:lang w:val="en-US" w:eastAsia="zh-CN"/>
        </w:rPr>
        <w:t>一</w:t>
      </w:r>
      <w:r>
        <w:rPr>
          <w:rFonts w:hint="eastAsia" w:ascii="仿宋" w:hAnsi="仿宋" w:eastAsia="仿宋" w:cs="仿宋"/>
          <w:b/>
          <w:bCs/>
          <w:color w:val="auto"/>
          <w:sz w:val="24"/>
          <w:szCs w:val="24"/>
          <w:highlight w:val="none"/>
        </w:rPr>
        <w:t>、争议</w:t>
      </w:r>
    </w:p>
    <w:p w14:paraId="30B445F7">
      <w:pPr>
        <w:spacing w:line="42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在签订正式合同时再约定。</w:t>
      </w:r>
    </w:p>
    <w:p w14:paraId="3A762AFF">
      <w:pPr>
        <w:spacing w:line="420" w:lineRule="exact"/>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十</w:t>
      </w:r>
      <w:r>
        <w:rPr>
          <w:rFonts w:hint="eastAsia" w:ascii="仿宋" w:hAnsi="仿宋" w:eastAsia="仿宋" w:cs="仿宋"/>
          <w:b/>
          <w:bCs/>
          <w:color w:val="auto"/>
          <w:sz w:val="24"/>
          <w:szCs w:val="24"/>
          <w:highlight w:val="none"/>
          <w:lang w:val="en-US" w:eastAsia="zh-CN"/>
        </w:rPr>
        <w:t>二</w:t>
      </w:r>
      <w:r>
        <w:rPr>
          <w:rFonts w:hint="eastAsia" w:ascii="仿宋" w:hAnsi="仿宋" w:eastAsia="仿宋" w:cs="仿宋"/>
          <w:b/>
          <w:bCs/>
          <w:color w:val="auto"/>
          <w:sz w:val="24"/>
          <w:szCs w:val="24"/>
          <w:highlight w:val="none"/>
        </w:rPr>
        <w:t>、其他</w:t>
      </w:r>
    </w:p>
    <w:p w14:paraId="3AB11F8B">
      <w:pPr>
        <w:spacing w:line="420" w:lineRule="exact"/>
        <w:ind w:firstLine="240" w:firstLine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（一）合同份数</w:t>
      </w:r>
    </w:p>
    <w:p w14:paraId="466A48AF">
      <w:pPr>
        <w:spacing w:line="420" w:lineRule="exact"/>
        <w:ind w:firstLine="960" w:firstLineChars="400"/>
        <w:rPr>
          <w:rFonts w:hint="eastAsia" w:ascii="仿宋" w:hAnsi="仿宋" w:eastAsia="仿宋" w:cs="仿宋"/>
          <w:color w:val="auto"/>
          <w:sz w:val="24"/>
          <w:szCs w:val="24"/>
          <w:highlight w:val="none"/>
        </w:rPr>
      </w:pPr>
      <w:r>
        <w:rPr>
          <w:rFonts w:hint="eastAsia" w:ascii="仿宋" w:hAnsi="仿宋" w:eastAsia="仿宋" w:cs="仿宋"/>
          <w:color w:val="auto"/>
          <w:sz w:val="24"/>
          <w:szCs w:val="24"/>
        </w:rPr>
        <w:t>本合同一式</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份，具有同等法律效力，双方各执</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份</w:t>
      </w:r>
      <w:r>
        <w:rPr>
          <w:rFonts w:hint="eastAsia" w:ascii="仿宋" w:hAnsi="仿宋" w:eastAsia="仿宋" w:cs="仿宋"/>
          <w:color w:val="auto"/>
          <w:sz w:val="24"/>
          <w:szCs w:val="24"/>
          <w:highlight w:val="none"/>
        </w:rPr>
        <w:t>。</w:t>
      </w:r>
    </w:p>
    <w:p w14:paraId="62B3E1EC">
      <w:pPr>
        <w:spacing w:line="420" w:lineRule="exact"/>
        <w:ind w:firstLine="240" w:firstLine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（二）补充条款</w:t>
      </w:r>
    </w:p>
    <w:p w14:paraId="03B79702">
      <w:pPr>
        <w:spacing w:line="420" w:lineRule="exac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u w:val="single"/>
          <w:lang w:val="en-US" w:eastAsia="zh-CN"/>
        </w:rPr>
        <w:t xml:space="preserve">                                                           </w:t>
      </w:r>
    </w:p>
    <w:p w14:paraId="1C8C475B">
      <w:pPr>
        <w:pStyle w:val="2"/>
        <w:rPr>
          <w:rFonts w:hint="eastAsia" w:ascii="仿宋" w:hAnsi="仿宋" w:eastAsia="仿宋" w:cs="仿宋"/>
          <w:color w:val="auto"/>
          <w:sz w:val="24"/>
          <w:szCs w:val="24"/>
          <w:highlight w:val="none"/>
        </w:rPr>
      </w:pPr>
    </w:p>
    <w:p w14:paraId="3F406A63">
      <w:pPr>
        <w:adjustRightInd w:val="0"/>
        <w:snapToGrid w:val="0"/>
        <w:spacing w:line="480" w:lineRule="auto"/>
        <w:ind w:firstLine="475" w:firstLineChars="19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采购人：</w:t>
      </w:r>
      <w:r>
        <w:rPr>
          <w:rFonts w:hint="eastAsia" w:ascii="仿宋" w:hAnsi="仿宋" w:eastAsia="仿宋" w:cs="仿宋"/>
          <w:color w:val="auto"/>
          <w:sz w:val="24"/>
          <w:szCs w:val="24"/>
          <w:highlight w:val="none"/>
          <w:u w:val="single"/>
        </w:rPr>
        <w:t xml:space="preserve">   （盖章）     </w:t>
      </w:r>
      <w:r>
        <w:rPr>
          <w:rFonts w:hint="eastAsia" w:ascii="仿宋" w:hAnsi="仿宋" w:eastAsia="仿宋" w:cs="仿宋"/>
          <w:color w:val="auto"/>
          <w:sz w:val="24"/>
          <w:szCs w:val="24"/>
          <w:highlight w:val="none"/>
        </w:rPr>
        <w:t xml:space="preserve">           供应商：</w:t>
      </w:r>
      <w:r>
        <w:rPr>
          <w:rFonts w:hint="eastAsia" w:ascii="仿宋" w:hAnsi="仿宋" w:eastAsia="仿宋" w:cs="仿宋"/>
          <w:color w:val="auto"/>
          <w:sz w:val="24"/>
          <w:szCs w:val="24"/>
          <w:highlight w:val="none"/>
          <w:u w:val="single"/>
        </w:rPr>
        <w:t xml:space="preserve">   （盖章）    </w:t>
      </w:r>
    </w:p>
    <w:p w14:paraId="6496078A">
      <w:pPr>
        <w:adjustRightInd w:val="0"/>
        <w:snapToGrid w:val="0"/>
        <w:spacing w:line="480" w:lineRule="auto"/>
        <w:ind w:firstLine="475" w:firstLineChars="19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地址：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地址： </w:t>
      </w:r>
      <w:r>
        <w:rPr>
          <w:rFonts w:hint="eastAsia" w:ascii="仿宋" w:hAnsi="仿宋" w:eastAsia="仿宋" w:cs="仿宋"/>
          <w:color w:val="auto"/>
          <w:sz w:val="24"/>
          <w:szCs w:val="24"/>
          <w:highlight w:val="none"/>
          <w:u w:val="single"/>
        </w:rPr>
        <w:t xml:space="preserve">                      </w:t>
      </w:r>
    </w:p>
    <w:p w14:paraId="55EDEE06">
      <w:pPr>
        <w:adjustRightInd w:val="0"/>
        <w:snapToGrid w:val="0"/>
        <w:spacing w:line="480" w:lineRule="auto"/>
        <w:ind w:firstLine="475" w:firstLineChars="19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法定代表人或其授权                 法定代表人或其授权</w:t>
      </w:r>
    </w:p>
    <w:p w14:paraId="7014FB57">
      <w:pPr>
        <w:adjustRightInd w:val="0"/>
        <w:snapToGrid w:val="0"/>
        <w:spacing w:line="480" w:lineRule="auto"/>
        <w:ind w:firstLine="475" w:firstLineChars="19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的代理人：</w:t>
      </w:r>
      <w:r>
        <w:rPr>
          <w:rFonts w:hint="eastAsia" w:ascii="仿宋" w:hAnsi="仿宋" w:eastAsia="仿宋" w:cs="仿宋"/>
          <w:color w:val="auto"/>
          <w:sz w:val="24"/>
          <w:szCs w:val="24"/>
          <w:highlight w:val="none"/>
          <w:u w:val="single"/>
        </w:rPr>
        <w:t xml:space="preserve">（签字）      </w:t>
      </w:r>
      <w:r>
        <w:rPr>
          <w:rFonts w:hint="eastAsia" w:ascii="仿宋" w:hAnsi="仿宋" w:eastAsia="仿宋" w:cs="仿宋"/>
          <w:color w:val="auto"/>
          <w:sz w:val="24"/>
          <w:szCs w:val="24"/>
          <w:highlight w:val="none"/>
        </w:rPr>
        <w:t xml:space="preserve">           的代理人：</w:t>
      </w:r>
      <w:r>
        <w:rPr>
          <w:rFonts w:hint="eastAsia" w:ascii="仿宋" w:hAnsi="仿宋" w:eastAsia="仿宋" w:cs="仿宋"/>
          <w:color w:val="auto"/>
          <w:sz w:val="24"/>
          <w:szCs w:val="24"/>
          <w:highlight w:val="none"/>
          <w:u w:val="single"/>
        </w:rPr>
        <w:t xml:space="preserve">（签字）          </w:t>
      </w:r>
    </w:p>
    <w:p w14:paraId="492F850F">
      <w:pPr>
        <w:adjustRightInd w:val="0"/>
        <w:snapToGrid w:val="0"/>
        <w:spacing w:line="480" w:lineRule="auto"/>
        <w:ind w:firstLine="475" w:firstLineChars="19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电话：</w:t>
      </w:r>
      <w:r>
        <w:rPr>
          <w:rFonts w:hint="eastAsia" w:ascii="仿宋" w:hAnsi="仿宋" w:eastAsia="仿宋" w:cs="仿宋"/>
          <w:color w:val="auto"/>
          <w:sz w:val="24"/>
          <w:szCs w:val="24"/>
          <w:highlight w:val="none"/>
          <w:u w:val="single"/>
        </w:rPr>
        <w:t xml:space="preserve">                       </w:t>
      </w:r>
    </w:p>
    <w:p w14:paraId="75BF6FAD">
      <w:pPr>
        <w:adjustRightInd w:val="0"/>
        <w:snapToGrid w:val="0"/>
        <w:spacing w:line="480" w:lineRule="auto"/>
        <w:ind w:firstLine="475" w:firstLineChars="19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传真：</w:t>
      </w:r>
      <w:r>
        <w:rPr>
          <w:rFonts w:hint="eastAsia" w:ascii="仿宋" w:hAnsi="仿宋" w:eastAsia="仿宋" w:cs="仿宋"/>
          <w:color w:val="auto"/>
          <w:sz w:val="24"/>
          <w:szCs w:val="24"/>
          <w:highlight w:val="none"/>
          <w:u w:val="single"/>
        </w:rPr>
        <w:t xml:space="preserve">                       </w:t>
      </w:r>
    </w:p>
    <w:p w14:paraId="41B2D79A">
      <w:pPr>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电子邮箱：</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电子邮箱：</w:t>
      </w:r>
      <w:r>
        <w:rPr>
          <w:rFonts w:hint="eastAsia" w:ascii="仿宋" w:hAnsi="仿宋" w:eastAsia="仿宋" w:cs="仿宋"/>
          <w:color w:val="auto"/>
          <w:sz w:val="24"/>
          <w:szCs w:val="24"/>
          <w:highlight w:val="none"/>
          <w:u w:val="single"/>
        </w:rPr>
        <w:t xml:space="preserve">                  </w:t>
      </w:r>
    </w:p>
    <w:p w14:paraId="27E00AA2">
      <w:pPr>
        <w:pStyle w:val="2"/>
        <w:rPr>
          <w:rFonts w:hint="eastAsia" w:ascii="仿宋" w:hAnsi="仿宋" w:eastAsia="仿宋" w:cs="仿宋"/>
          <w:b/>
          <w:color w:val="auto"/>
          <w:sz w:val="24"/>
          <w:szCs w:val="24"/>
          <w:highlight w:val="none"/>
        </w:rPr>
      </w:pPr>
    </w:p>
    <w:p w14:paraId="0CD21872">
      <w:pPr>
        <w:pStyle w:val="2"/>
        <w:ind w:firstLine="482" w:firstLineChars="200"/>
      </w:pPr>
      <w:r>
        <w:rPr>
          <w:rFonts w:hint="eastAsia" w:ascii="仿宋" w:hAnsi="仿宋" w:eastAsia="仿宋" w:cs="仿宋"/>
          <w:b/>
          <w:color w:val="auto"/>
          <w:sz w:val="24"/>
          <w:szCs w:val="24"/>
          <w:highlight w:val="none"/>
        </w:rPr>
        <w:t>注：本合同仅作为本项目采购合同的主要条款，其他细节条款由中标</w:t>
      </w:r>
      <w:r>
        <w:rPr>
          <w:rFonts w:hint="eastAsia" w:ascii="仿宋" w:hAnsi="仿宋" w:eastAsia="仿宋" w:cs="仿宋"/>
          <w:b/>
          <w:color w:val="auto"/>
          <w:sz w:val="24"/>
          <w:szCs w:val="24"/>
          <w:highlight w:val="none"/>
          <w:lang w:val="en-US" w:eastAsia="zh-CN"/>
        </w:rPr>
        <w:t>/中标单位</w:t>
      </w:r>
      <w:r>
        <w:rPr>
          <w:rFonts w:hint="eastAsia" w:ascii="仿宋" w:hAnsi="仿宋" w:eastAsia="仿宋" w:cs="仿宋"/>
          <w:b/>
          <w:color w:val="auto"/>
          <w:sz w:val="24"/>
          <w:szCs w:val="24"/>
          <w:highlight w:val="none"/>
        </w:rPr>
        <w:t>与采购单位在签订合同时具体商定。</w:t>
      </w:r>
      <w:bookmarkStart w:id="13" w:name="_GoBack"/>
      <w:bookmarkEnd w:id="13"/>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3ODE4NmRkMTk3YmExNzE1YmE5YTgyM2RmMmVhZWIifQ=="/>
  </w:docVars>
  <w:rsids>
    <w:rsidRoot w:val="00000000"/>
    <w:rsid w:val="0A080C4E"/>
    <w:rsid w:val="166836B0"/>
    <w:rsid w:val="1AF22FFD"/>
    <w:rsid w:val="40696340"/>
    <w:rsid w:val="45C519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paragraph" w:styleId="4">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1752</Words>
  <Characters>1757</Characters>
  <Lines>0</Lines>
  <Paragraphs>0</Paragraphs>
  <TotalTime>2</TotalTime>
  <ScaleCrop>false</ScaleCrop>
  <LinksUpToDate>false</LinksUpToDate>
  <CharactersWithSpaces>1963</CharactersWithSpaces>
  <Application>WPS Office_12.1.0.17140_F1E327BC-269C-435d-A152-05C5408002CA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2023-10-31T09:14:00Z</dcterms:created>
  <dc:creator>123</dc:creator>
  <cp:lastModifiedBy>陕西北衡全项目咨询有限公司</cp:lastModifiedBy>
  <dcterms:modified xsi:type="dcterms:W3CDTF">2024-09-27T11:00:13Z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8B1244DB5FAA4EBB8200F444DCA84CF7_12</vt:lpwstr>
  </property>
</Properties>
</file>