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20D1C4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技术方案</w:t>
      </w:r>
    </w:p>
    <w:p w14:paraId="0447797D">
      <w:pPr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各投标单位根据本项目评标办法编写技术方案，</w:t>
      </w:r>
      <w:bookmarkStart w:id="0" w:name="_GoBack"/>
      <w:bookmarkEnd w:id="0"/>
      <w:r>
        <w:rPr>
          <w:rFonts w:hint="eastAsia"/>
          <w:sz w:val="22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3ODE4NmRkMTk3YmExNzE1YmE5YTgyM2RmMmVhZWIifQ=="/>
  </w:docVars>
  <w:rsids>
    <w:rsidRoot w:val="00000000"/>
    <w:rsid w:val="1BB5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2024-09-27T11:12:52Z</dcterms:created>
  <dc:creator>陕西北衡全项目咨询有限公司</dc:creator>
  <cp:lastModifiedBy>陕西北衡全项目咨询有限公司</cp:lastModifiedBy>
  <dcterms:modified xsi:type="dcterms:W3CDTF">2024-09-27T11:13:54Z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07E93606FA3C40AFAF2469E6AC5EC7BB_12</vt:lpwstr>
  </property>
</Properties>
</file>