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版本号：HGMHCG-2025-9420251118001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宜君县农村生活污水处理设施提标改造及运维项目（运维）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HGMHCG-2025-94</w:t>
      </w:r>
      <w:r>
        <w:br/>
      </w:r>
      <w:r>
        <w:br/>
      </w:r>
      <w:r>
        <w:br/>
      </w:r>
    </w:p>
    <w:p>
      <w:pPr>
        <w:pStyle w:val="null3"/>
        <w:jc w:val="center"/>
        <w:outlineLvl w:val="2"/>
      </w:pPr>
      <w:r>
        <w:rPr>
          <w:rFonts w:ascii="仿宋_GB2312" w:hAnsi="仿宋_GB2312" w:cs="仿宋_GB2312" w:eastAsia="仿宋_GB2312"/>
          <w:sz w:val="28"/>
          <w:b/>
        </w:rPr>
        <w:t>铜川市生态环境局宜君分局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铜川市生态环境局宜君分局</w:t>
      </w:r>
      <w:r>
        <w:rPr>
          <w:rFonts w:ascii="仿宋_GB2312" w:hAnsi="仿宋_GB2312" w:cs="仿宋_GB2312" w:eastAsia="仿宋_GB2312"/>
        </w:rPr>
        <w:t>委托，拟对</w:t>
      </w:r>
      <w:r>
        <w:rPr>
          <w:rFonts w:ascii="仿宋_GB2312" w:hAnsi="仿宋_GB2312" w:cs="仿宋_GB2312" w:eastAsia="仿宋_GB2312"/>
        </w:rPr>
        <w:t>宜君县农村生活污水处理设施提标改造及运维项目（运维）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宜君县农村生活污水处理设施提标改造及运维项目（运维）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宜君县农村生活污水处理设施提标改造及运维项目（运维）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采购包1（宜君县农村生活污水处理设施提标改造及运维项目（运维））：属于专门面向中小企业采购。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铜川市生态环境局宜君分局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陕西省铜川市宜君县南山公园路东南侧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0919-5286321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铜川市生态环境局宜君分局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铜川市生态环境局宜君分局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铜川市生态环境局宜君分局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宜君县农村生活污水处理设施提标改造及运维项目（运维）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宜君县农村生活污水处理设施提标 改造及运维项目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标的名称：宜君县农村生活污水处理设施提标 改造及运维项目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一、运营原则</w:t>
            </w:r>
          </w:p>
          <w:p>
            <w:pPr>
              <w:pStyle w:val="null3"/>
              <w:ind w:firstLine="480"/>
              <w:jc w:val="both"/>
            </w:pPr>
            <w:r>
              <w:rPr>
                <w:rFonts w:ascii="仿宋_GB2312" w:hAnsi="仿宋_GB2312" w:cs="仿宋_GB2312" w:eastAsia="仿宋_GB2312"/>
                <w:sz w:val="21"/>
                <w:color w:val="000000"/>
              </w:rPr>
              <w:t>1、</w:t>
            </w:r>
            <w:r>
              <w:rPr>
                <w:rFonts w:ascii="仿宋_GB2312" w:hAnsi="仿宋_GB2312" w:cs="仿宋_GB2312" w:eastAsia="仿宋_GB2312"/>
                <w:sz w:val="21"/>
              </w:rPr>
              <w:t>遵守国家对环境保护、食品污水治理的制定的法规、标准及规范，执行各种相关的标准和规定。</w:t>
            </w:r>
          </w:p>
          <w:p>
            <w:pPr>
              <w:pStyle w:val="null3"/>
              <w:ind w:firstLine="480"/>
              <w:jc w:val="both"/>
            </w:pPr>
            <w:r>
              <w:rPr>
                <w:rFonts w:ascii="仿宋_GB2312" w:hAnsi="仿宋_GB2312" w:cs="仿宋_GB2312" w:eastAsia="仿宋_GB2312"/>
                <w:sz w:val="21"/>
              </w:rPr>
              <w:t>2、选用污水处理专用药剂，做到技术先进、实用、安全可靠、处理效果稳定，经处理后水质达标。</w:t>
            </w:r>
          </w:p>
          <w:p>
            <w:pPr>
              <w:pStyle w:val="null3"/>
              <w:ind w:firstLine="480"/>
              <w:jc w:val="both"/>
            </w:pPr>
            <w:r>
              <w:rPr>
                <w:rFonts w:ascii="仿宋_GB2312" w:hAnsi="仿宋_GB2312" w:cs="仿宋_GB2312" w:eastAsia="仿宋_GB2312"/>
                <w:sz w:val="21"/>
              </w:rPr>
              <w:t>3、减少污水处理厂对周围环境的不良影响，防止二次污染。</w:t>
            </w:r>
          </w:p>
          <w:p>
            <w:pPr>
              <w:pStyle w:val="null3"/>
              <w:ind w:firstLine="480"/>
              <w:jc w:val="both"/>
            </w:pPr>
            <w:r>
              <w:rPr>
                <w:rFonts w:ascii="仿宋_GB2312" w:hAnsi="仿宋_GB2312" w:cs="仿宋_GB2312" w:eastAsia="仿宋_GB2312"/>
                <w:sz w:val="21"/>
              </w:rPr>
              <w:t>4、运营过程中，运营方承担污水处理厂的安全及责任。</w:t>
            </w:r>
          </w:p>
          <w:p>
            <w:pPr>
              <w:pStyle w:val="null3"/>
              <w:ind w:firstLine="480"/>
              <w:jc w:val="both"/>
            </w:pPr>
            <w:r>
              <w:rPr>
                <w:rFonts w:ascii="仿宋_GB2312" w:hAnsi="仿宋_GB2312" w:cs="仿宋_GB2312" w:eastAsia="仿宋_GB2312"/>
                <w:sz w:val="21"/>
              </w:rPr>
              <w:t>5、了解新的环保政策，及时向领导汇报，避免污水处理厂给甲方带来损失及不良影响。</w:t>
            </w:r>
          </w:p>
          <w:p>
            <w:pPr>
              <w:pStyle w:val="null3"/>
              <w:ind w:firstLine="480"/>
              <w:jc w:val="both"/>
            </w:pPr>
            <w:r>
              <w:rPr>
                <w:rFonts w:ascii="仿宋_GB2312" w:hAnsi="仿宋_GB2312" w:cs="仿宋_GB2312" w:eastAsia="仿宋_GB2312"/>
                <w:sz w:val="21"/>
              </w:rPr>
              <w:t>6、达到业主单位的要求，配合主管部门的检查。</w:t>
            </w:r>
          </w:p>
          <w:p>
            <w:pPr>
              <w:pStyle w:val="null3"/>
              <w:ind w:firstLine="480"/>
              <w:jc w:val="both"/>
            </w:pPr>
            <w:r>
              <w:rPr>
                <w:rFonts w:ascii="仿宋_GB2312" w:hAnsi="仿宋_GB2312" w:cs="仿宋_GB2312" w:eastAsia="仿宋_GB2312"/>
                <w:sz w:val="21"/>
              </w:rPr>
              <w:t>7、做到责任第一，安全第一、保障安全生产。</w:t>
            </w:r>
          </w:p>
          <w:p>
            <w:pPr>
              <w:pStyle w:val="null3"/>
              <w:jc w:val="both"/>
            </w:pPr>
            <w:r>
              <w:rPr>
                <w:rFonts w:ascii="仿宋_GB2312" w:hAnsi="仿宋_GB2312" w:cs="仿宋_GB2312" w:eastAsia="仿宋_GB2312"/>
                <w:sz w:val="21"/>
              </w:rPr>
              <w:t>二、运营管理服务要求及目标</w:t>
            </w:r>
          </w:p>
          <w:p>
            <w:pPr>
              <w:pStyle w:val="null3"/>
              <w:ind w:firstLine="480"/>
              <w:jc w:val="both"/>
            </w:pPr>
            <w:r>
              <w:rPr>
                <w:rFonts w:ascii="仿宋_GB2312" w:hAnsi="仿宋_GB2312" w:cs="仿宋_GB2312" w:eastAsia="仿宋_GB2312"/>
                <w:sz w:val="21"/>
              </w:rPr>
              <w:t>1、运维点位 ：哭泉村、淌泥河村、棋盘村、兴市村、焦坪村。</w:t>
            </w:r>
          </w:p>
          <w:p>
            <w:pPr>
              <w:pStyle w:val="null3"/>
              <w:ind w:firstLine="480"/>
              <w:jc w:val="both"/>
            </w:pPr>
            <w:r>
              <w:rPr>
                <w:rFonts w:ascii="仿宋_GB2312" w:hAnsi="仿宋_GB2312" w:cs="仿宋_GB2312" w:eastAsia="仿宋_GB2312"/>
                <w:sz w:val="21"/>
              </w:rPr>
              <w:t>2、负责污水站的日常运行管理工作,包括厂区内各处理单元构筑物,辅助性建筑物,厂内照明,道路、给排水等配套设备设施正常运行。</w:t>
            </w:r>
          </w:p>
          <w:p>
            <w:pPr>
              <w:pStyle w:val="null3"/>
              <w:ind w:firstLine="480"/>
              <w:jc w:val="both"/>
            </w:pPr>
            <w:r>
              <w:rPr>
                <w:rFonts w:ascii="仿宋_GB2312" w:hAnsi="仿宋_GB2312" w:cs="仿宋_GB2312" w:eastAsia="仿宋_GB2312"/>
                <w:sz w:val="21"/>
              </w:rPr>
              <w:t>3、要按照国家制定的农村污水处理工艺进行处理,水质必须达到国家和地方规定的排放标准。</w:t>
            </w:r>
          </w:p>
          <w:p>
            <w:pPr>
              <w:pStyle w:val="null3"/>
              <w:ind w:firstLine="480"/>
              <w:jc w:val="both"/>
            </w:pPr>
            <w:r>
              <w:rPr>
                <w:rFonts w:ascii="仿宋_GB2312" w:hAnsi="仿宋_GB2312" w:cs="仿宋_GB2312" w:eastAsia="仿宋_GB2312"/>
                <w:sz w:val="21"/>
              </w:rPr>
              <w:t>4、必须配备专业化验人员及运维人员,按照污水站处理要求进行化验,并准确记录运维和上报各项处理指标，做好运维台账。</w:t>
            </w:r>
          </w:p>
          <w:p>
            <w:pPr>
              <w:pStyle w:val="null3"/>
              <w:ind w:firstLine="480"/>
              <w:jc w:val="both"/>
            </w:pPr>
            <w:r>
              <w:rPr>
                <w:rFonts w:ascii="仿宋_GB2312" w:hAnsi="仿宋_GB2312" w:cs="仿宋_GB2312" w:eastAsia="仿宋_GB2312"/>
                <w:sz w:val="21"/>
              </w:rPr>
              <w:t>5、自行解决污水站的办公用房和生活用房,以便开展工作。</w:t>
            </w:r>
          </w:p>
          <w:p>
            <w:pPr>
              <w:pStyle w:val="null3"/>
              <w:ind w:firstLine="480"/>
              <w:jc w:val="both"/>
            </w:pPr>
            <w:r>
              <w:rPr>
                <w:rFonts w:ascii="仿宋_GB2312" w:hAnsi="仿宋_GB2312" w:cs="仿宋_GB2312" w:eastAsia="仿宋_GB2312"/>
                <w:sz w:val="21"/>
              </w:rPr>
              <w:t>6、对现有系统的各项设备进行调试,并对整个系统长期维护保养,必须保证污水站设备运行良好、各项指标符合标准。</w:t>
            </w:r>
          </w:p>
          <w:p>
            <w:pPr>
              <w:pStyle w:val="null3"/>
              <w:ind w:firstLine="480"/>
              <w:jc w:val="both"/>
            </w:pPr>
            <w:r>
              <w:rPr>
                <w:rFonts w:ascii="仿宋_GB2312" w:hAnsi="仿宋_GB2312" w:cs="仿宋_GB2312" w:eastAsia="仿宋_GB2312"/>
                <w:sz w:val="21"/>
              </w:rPr>
              <w:t>7、利用5G传输大数据技术，对5座污水处理站实施改造、实现智慧化管理。</w:t>
            </w:r>
          </w:p>
          <w:p>
            <w:pPr>
              <w:pStyle w:val="null3"/>
              <w:ind w:left="15" w:firstLine="480"/>
              <w:jc w:val="both"/>
            </w:pPr>
            <w:r>
              <w:rPr>
                <w:rFonts w:ascii="仿宋_GB2312" w:hAnsi="仿宋_GB2312" w:cs="仿宋_GB2312" w:eastAsia="仿宋_GB2312"/>
                <w:sz w:val="21"/>
                <w:color w:val="000000"/>
              </w:rPr>
              <w:t>8、按照国家、地方现行污水处理站运营规范标准要求，制定保障农村生活污水处理站正常运行的生产管理制度、安全生产制度、水质检验制度，制定停电、进水水质突变、水量突变、洪涝冰冻灾害、重要设备故障等特殊情况的安全运营应急预案，报监管办公室备案。作为污水站的运维主体接受和配合各级环保部门执法监管。</w:t>
            </w:r>
          </w:p>
          <w:p>
            <w:pPr>
              <w:pStyle w:val="null3"/>
              <w:ind w:left="15" w:firstLine="480"/>
              <w:jc w:val="both"/>
            </w:pPr>
            <w:r>
              <w:rPr>
                <w:rFonts w:ascii="仿宋_GB2312" w:hAnsi="仿宋_GB2312" w:cs="仿宋_GB2312" w:eastAsia="仿宋_GB2312"/>
                <w:sz w:val="21"/>
                <w:color w:val="000000"/>
              </w:rPr>
              <w:t>9、建立健全并严格执行安全管护各项规章制度和安全操作规程。对危险作业安全负总责，对设施管护、保养、检修不及时，操作不规范，设施处置不妥当等原因造成人员伤害和财产损失责的情形，负总责。</w:t>
            </w:r>
          </w:p>
          <w:p>
            <w:pPr>
              <w:pStyle w:val="null3"/>
              <w:ind w:left="15" w:firstLine="480"/>
              <w:jc w:val="both"/>
            </w:pPr>
            <w:r>
              <w:rPr>
                <w:rFonts w:ascii="仿宋_GB2312" w:hAnsi="仿宋_GB2312" w:cs="仿宋_GB2312" w:eastAsia="仿宋_GB2312"/>
                <w:sz w:val="21"/>
                <w:color w:val="000000"/>
              </w:rPr>
              <w:t>10、组建污水处理设施的岗位组织机构，进行专人管理，负责污水处理设施的日常检查、维修及调试和运行管理，保持污水站内环境卫生整洁。在污水站明显位置公示管护范围、标准、工作人员及其联系电话、责任人、监督电话等内容，接受社会监督。</w:t>
            </w:r>
          </w:p>
          <w:p>
            <w:pPr>
              <w:pStyle w:val="null3"/>
              <w:ind w:left="15" w:firstLine="480"/>
              <w:jc w:val="both"/>
            </w:pPr>
            <w:r>
              <w:rPr>
                <w:rFonts w:ascii="仿宋_GB2312" w:hAnsi="仿宋_GB2312" w:cs="仿宋_GB2312" w:eastAsia="仿宋_GB2312"/>
                <w:sz w:val="21"/>
                <w:color w:val="000000"/>
              </w:rPr>
              <w:t>11、负责设备的日常保养和维护，定期进行检修和保养，确保污水处理设施正常运行。在设施出现故障、停运等情况时，6小时内向监管办公室和所在镇办政府报备；2天(含2天)内可恢复运行的，要在规定的时限内完成检修，保证正常运行；2天以上要书面报告具体情况，并提供佐证资料。如需更一般配件和药剂等由运营方自行负责，如需更换大型配件等书面申请监管办公室。</w:t>
            </w:r>
          </w:p>
          <w:p>
            <w:pPr>
              <w:pStyle w:val="null3"/>
              <w:ind w:left="15" w:firstLine="480"/>
              <w:jc w:val="both"/>
            </w:pPr>
            <w:r>
              <w:rPr>
                <w:rFonts w:ascii="仿宋_GB2312" w:hAnsi="仿宋_GB2312" w:cs="仿宋_GB2312" w:eastAsia="仿宋_GB2312"/>
                <w:sz w:val="21"/>
                <w:color w:val="000000"/>
              </w:rPr>
              <w:t>12、积极协调与当地生态环境局的相关事宜做好环保工作，配合上级领导部门的检查验收工作。应做好污水处理站内区域环境管理，确保污水处理站站内环境干净卫生。</w:t>
            </w:r>
            <w:r>
              <w:rPr>
                <w:rFonts w:ascii="仿宋_GB2312" w:hAnsi="仿宋_GB2312" w:cs="仿宋_GB2312" w:eastAsia="仿宋_GB2312"/>
                <w:sz w:val="21"/>
              </w:rPr>
              <w:t xml:space="preserve"> </w:t>
            </w:r>
          </w:p>
          <w:p>
            <w:pPr>
              <w:pStyle w:val="null3"/>
              <w:ind w:left="15" w:firstLine="480"/>
              <w:jc w:val="both"/>
            </w:pPr>
            <w:r>
              <w:rPr>
                <w:rFonts w:ascii="仿宋_GB2312" w:hAnsi="仿宋_GB2312" w:cs="仿宋_GB2312" w:eastAsia="仿宋_GB2312"/>
                <w:sz w:val="21"/>
                <w:color w:val="000000"/>
              </w:rPr>
              <w:t>13、负责污水处理站日常生产所需的水处理药剂的采购和使用。负责污水处理站的运营及设备的日常使用维护保养、污泥采购及培养。污水处理站运营期及检修期间所有废物的清理工作，运营过程中产生的剩余污泥，均由运营商根据环保要求处理，对于危险废物由运营商送至有资质的处理单位进行处理。</w:t>
            </w:r>
          </w:p>
          <w:p>
            <w:pPr>
              <w:pStyle w:val="null3"/>
              <w:spacing w:before="60" w:after="60"/>
              <w:ind w:firstLine="840"/>
              <w:jc w:val="both"/>
            </w:pPr>
            <w:r>
              <w:rPr>
                <w:rFonts w:ascii="仿宋_GB2312" w:hAnsi="仿宋_GB2312" w:cs="仿宋_GB2312" w:eastAsia="仿宋_GB2312"/>
                <w:sz w:val="21"/>
                <w:color w:val="000000"/>
              </w:rPr>
              <w:t>14、按照要求开展出水水质监测，提供有效监测报告。</w:t>
            </w:r>
          </w:p>
          <w:p>
            <w:pPr>
              <w:pStyle w:val="null3"/>
              <w:spacing w:before="60" w:after="60"/>
              <w:jc w:val="both"/>
            </w:pPr>
            <w:r>
              <w:rPr>
                <w:rFonts w:ascii="仿宋_GB2312" w:hAnsi="仿宋_GB2312" w:cs="仿宋_GB2312" w:eastAsia="仿宋_GB2312"/>
                <w:sz w:val="21"/>
                <w:color w:val="000000"/>
              </w:rPr>
              <w:t>三、质量保证与服务</w:t>
            </w:r>
          </w:p>
          <w:p>
            <w:pPr>
              <w:pStyle w:val="null3"/>
              <w:ind w:firstLine="424"/>
              <w:jc w:val="both"/>
            </w:pPr>
            <w:r>
              <w:rPr>
                <w:rFonts w:ascii="仿宋_GB2312" w:hAnsi="仿宋_GB2312" w:cs="仿宋_GB2312" w:eastAsia="仿宋_GB2312"/>
                <w:sz w:val="21"/>
                <w:color w:val="000000"/>
              </w:rPr>
              <w:t>1、</w:t>
            </w:r>
            <w:r>
              <w:rPr>
                <w:rFonts w:ascii="仿宋_GB2312" w:hAnsi="仿宋_GB2312" w:cs="仿宋_GB2312" w:eastAsia="仿宋_GB2312"/>
                <w:sz w:val="21"/>
              </w:rPr>
              <w:t>对所有设备设施进行维护、保养，使之处于最佳运行状态，确保污水处理有效、达标排放；</w:t>
            </w:r>
          </w:p>
          <w:p>
            <w:pPr>
              <w:pStyle w:val="null3"/>
              <w:ind w:firstLine="480"/>
              <w:jc w:val="both"/>
            </w:pPr>
            <w:r>
              <w:rPr>
                <w:rFonts w:ascii="仿宋_GB2312" w:hAnsi="仿宋_GB2312" w:cs="仿宋_GB2312" w:eastAsia="仿宋_GB2312"/>
                <w:sz w:val="21"/>
              </w:rPr>
              <w:t>2、 对所有构筑物及周边环境进行卫生清理，确保安全文明生产；</w:t>
            </w:r>
          </w:p>
          <w:p>
            <w:pPr>
              <w:pStyle w:val="null3"/>
              <w:ind w:firstLine="480"/>
              <w:jc w:val="both"/>
            </w:pPr>
            <w:r>
              <w:rPr>
                <w:rFonts w:ascii="仿宋_GB2312" w:hAnsi="仿宋_GB2312" w:cs="仿宋_GB2312" w:eastAsia="仿宋_GB2312"/>
                <w:sz w:val="21"/>
              </w:rPr>
              <w:t>3、保持设备的清洁与周围环境的清洁卫生。(每周定期擦抹设备上的灰尘、紧固螺丝适当的涂抹润滑油或黄油、清理杂物以免吸入设备内)；</w:t>
            </w:r>
          </w:p>
          <w:p>
            <w:pPr>
              <w:pStyle w:val="null3"/>
              <w:ind w:firstLine="480"/>
              <w:jc w:val="both"/>
            </w:pPr>
            <w:r>
              <w:rPr>
                <w:rFonts w:ascii="仿宋_GB2312" w:hAnsi="仿宋_GB2312" w:cs="仿宋_GB2312" w:eastAsia="仿宋_GB2312"/>
                <w:sz w:val="21"/>
              </w:rPr>
              <w:t>6、 安排专人与现场管理人员联系，每日汇报现场设备使用情况，发现故障或故障隐患，立即安排技术人员赶往现场，对故障及时处理。</w:t>
            </w:r>
          </w:p>
          <w:p>
            <w:pPr>
              <w:pStyle w:val="null3"/>
              <w:ind w:firstLine="480"/>
              <w:jc w:val="both"/>
            </w:pPr>
            <w:r>
              <w:rPr>
                <w:rFonts w:ascii="仿宋_GB2312" w:hAnsi="仿宋_GB2312" w:cs="仿宋_GB2312" w:eastAsia="仿宋_GB2312"/>
                <w:sz w:val="21"/>
              </w:rPr>
              <w:t>7、 污水处理工作人员应认真做好运行记录，包括处理水量、用电量、设备运转、污泥处置等情况。</w:t>
            </w:r>
            <w:r>
              <w:br/>
            </w:r>
            <w:r>
              <w:rPr>
                <w:rFonts w:ascii="仿宋_GB2312" w:hAnsi="仿宋_GB2312" w:cs="仿宋_GB2312" w:eastAsia="仿宋_GB2312"/>
                <w:sz w:val="21"/>
              </w:rPr>
              <w:t xml:space="preserve">     8、 严格按相关要求，每周不低于一次安排项目负责人和专业技术人员对现场所有设备进行日常巡检，并做好相关运行维护记录，为设备正常、稳定运行提供良好的条件。</w:t>
            </w:r>
          </w:p>
          <w:p>
            <w:pPr>
              <w:pStyle w:val="null3"/>
              <w:ind w:firstLine="480"/>
              <w:jc w:val="both"/>
            </w:pPr>
            <w:r>
              <w:rPr>
                <w:rFonts w:ascii="仿宋_GB2312" w:hAnsi="仿宋_GB2312" w:cs="仿宋_GB2312" w:eastAsia="仿宋_GB2312"/>
                <w:sz w:val="21"/>
              </w:rPr>
              <w:t>9、培训：运营单位每月不低于一次对现场工作人员的专业知识培训。</w:t>
            </w:r>
          </w:p>
          <w:p>
            <w:pPr>
              <w:pStyle w:val="null3"/>
              <w:ind w:firstLine="480"/>
              <w:jc w:val="both"/>
            </w:pPr>
            <w:r>
              <w:rPr>
                <w:rFonts w:ascii="仿宋_GB2312" w:hAnsi="仿宋_GB2312" w:cs="仿宋_GB2312" w:eastAsia="仿宋_GB2312"/>
                <w:sz w:val="21"/>
              </w:rPr>
              <w:t>10、污水处理站出现设施设备故障或数据异常，运维单位(供应商)必须及时处理。1小时内相关人员应到场，常规问题，从故障或异常发生开始计，8小时内应完全解决；疑难问题，从故障或异常发生开始计，原则上48小时内解决。对出现的所有问题的处理情况和结果，处理人员必须在维修台账上如实、清晰地做好记录。</w:t>
            </w:r>
          </w:p>
          <w:p>
            <w:pPr>
              <w:pStyle w:val="null3"/>
              <w:ind w:firstLine="480"/>
              <w:jc w:val="both"/>
            </w:pPr>
            <w:r>
              <w:rPr>
                <w:rFonts w:ascii="仿宋_GB2312" w:hAnsi="仿宋_GB2312" w:cs="仿宋_GB2312" w:eastAsia="仿宋_GB2312"/>
                <w:sz w:val="21"/>
              </w:rPr>
              <w:t>11、建立健全的操作、维保、安全、卫生等管理制度。</w:t>
            </w:r>
          </w:p>
          <w:p>
            <w:pPr>
              <w:pStyle w:val="null3"/>
              <w:ind w:firstLine="480"/>
              <w:jc w:val="both"/>
            </w:pPr>
            <w:r>
              <w:rPr>
                <w:rFonts w:ascii="仿宋_GB2312" w:hAnsi="仿宋_GB2312" w:cs="仿宋_GB2312" w:eastAsia="仿宋_GB2312"/>
                <w:sz w:val="21"/>
              </w:rPr>
              <w:t>12、制订好适宜的环境应急及安全应急方案并定期演练。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评审内容：供应商对本次项目的理解、内容包括：①项目背景的解读与分析②采购内容③采购目标④实施思路。 评审标准：各部分内容全面详细、阐述条理清晰详尽、符合本项目采购需求，能保障本项目实施得10分；评审内容每缺一项扣2.5分，评审内容有缺陷未完全响应评审标准的每有一项缺陷扣0.5分，扣完为止。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评审内容：供应商针对本次项目提供具体详细可行的服务方案，内容包括：①整体实施方案②规划、解决方案③组织实施情况④前期调研与资料收集。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评审内容：供应商针对本次项目制定进度计划方案，内容包括：①项目实施②工作内容安排③进度保障措施。 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评审内容：供应商提供针对本项目所配备的人员，内容包括：①服务团队 ②内部职责分工③人员管理制度。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实施过程中可能出现的突发事件提供应急方案（包括但不限于①应急事件分类；②应急机制；③应急响应时间；④应急人员；⑤应急保障措施等）。方案各部分内容全面详细、阐述条理清晰详尽、符合本项目采购需求，能有效保障本项目实施的计15分，每有一个缺项扣3分，每有一项内容不完整或有缺陷或与项目不匹配的，扣0.5分，扣完为止。说明:内容不完整或有缺陷或与项目不匹配是指:非专门针对本项目或不适用项目特性的情形、内容不完整或缺少关键节点、套用其他项目方案、内容前后矛盾、出现常识性错误、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 ①质量管理体系②质量保障措施③服务承诺； 评审标准：各部分内容全面详细、阐述条理清晰详尽、符合本项目采购需求，能保障本项目实施得12分；评审内容每缺一项扣4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评审内容：供应商应针对本项目提供完善的服务承诺及合理化建议。内容报告： ①服务承诺②合理化建议； 评审标准：各部分内容全面详细、阐述条理清晰详尽、符合本项目采购需求，能保障本项目实施得10分；评审内容每缺一项扣5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5分；评审内容缺项5分，扣完为止；评审内容有一项内容缺陷（缺陷是指：内容描述过于简单、条理不清晰、与项目内容不匹配、凭空编造、出现常识性错误、不可能实现的夸大情形、存在不适用项目实际情况的情形等）扣0.5-4.5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供应商提供2022年至今（以合同签订日期为准）类似项目业绩，以合同复印件为准，每一份计0.5分，最多计2分。评审标准： 业绩证明材料（以磋商响应文件中提供的合同复印件为准）。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