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版本号：XBZB-SE20251104-30320251110002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2025年农业生态资源保护资金（地膜科学使用回收）项目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XBZB-SE20251104-303</w:t>
      </w:r>
      <w:r>
        <w:br/>
      </w:r>
      <w:r>
        <w:br/>
      </w:r>
      <w:r>
        <w:br/>
      </w:r>
    </w:p>
    <w:p>
      <w:pPr>
        <w:pStyle w:val="null3"/>
        <w:jc w:val="center"/>
        <w:outlineLvl w:val="2"/>
      </w:pPr>
      <w:r>
        <w:rPr>
          <w:rFonts w:ascii="仿宋_GB2312" w:hAnsi="仿宋_GB2312" w:cs="仿宋_GB2312" w:eastAsia="仿宋_GB2312"/>
          <w:sz w:val="28"/>
          <w:b/>
        </w:rPr>
        <w:t>宜君县农业技术服务中心</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宜君县农业技术服务中心</w:t>
      </w:r>
      <w:r>
        <w:rPr>
          <w:rFonts w:ascii="仿宋_GB2312" w:hAnsi="仿宋_GB2312" w:cs="仿宋_GB2312" w:eastAsia="仿宋_GB2312"/>
        </w:rPr>
        <w:t>委托，拟对</w:t>
      </w:r>
      <w:r>
        <w:rPr>
          <w:rFonts w:ascii="仿宋_GB2312" w:hAnsi="仿宋_GB2312" w:cs="仿宋_GB2312" w:eastAsia="仿宋_GB2312"/>
        </w:rPr>
        <w:t>2025年农业生态资源保护资金（地膜科学使用回收）项目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XBZB-SE20251104-303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2025年农业生态资源保护资金（地膜科学使用回收）项目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2025年农业生态资源保护资金（地膜科学使用回收）项目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采购包2（二标段）：属于专门面向中小企业采购。</w:t>
      </w:r>
    </w:p>
    <w:p>
      <w:pPr>
        <w:pStyle w:val="null3"/>
      </w:pPr>
      <w:r>
        <w:rPr>
          <w:rFonts w:ascii="仿宋_GB2312" w:hAnsi="仿宋_GB2312" w:cs="仿宋_GB2312" w:eastAsia="仿宋_GB2312"/>
        </w:rPr>
        <w:t>采购包3（三标段）：属于专门面向中小企业采购。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宜君县农业技术服务中心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宜阳北街28号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0919-5281363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西安市未央区大明宫街道问学路西派中心C座写字楼10楼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17691298175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采购包1：543,900.00元</w:t>
            </w:r>
          </w:p>
          <w:p>
            <w:pPr>
              <w:pStyle w:val="null3"/>
            </w:pPr>
            <w:r>
              <w:rPr>
                <w:rFonts w:ascii="仿宋_GB2312" w:hAnsi="仿宋_GB2312" w:cs="仿宋_GB2312" w:eastAsia="仿宋_GB2312"/>
              </w:rPr>
              <w:t>采购包2：452,100.00元</w:t>
            </w:r>
          </w:p>
          <w:p>
            <w:pPr>
              <w:pStyle w:val="null3"/>
            </w:pPr>
            <w:r>
              <w:rPr>
                <w:rFonts w:ascii="仿宋_GB2312" w:hAnsi="仿宋_GB2312" w:cs="仿宋_GB2312" w:eastAsia="仿宋_GB2312"/>
              </w:rPr>
              <w:t>采购包3：600,000.00元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宜君县农业技术服务中心</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宜君县农业技术服务中心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满足采购人需求，达到合格标准。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联系人：王龙</w:t>
      </w:r>
    </w:p>
    <w:p>
      <w:pPr>
        <w:pStyle w:val="null3"/>
      </w:pPr>
      <w:r>
        <w:rPr>
          <w:rFonts w:ascii="仿宋_GB2312" w:hAnsi="仿宋_GB2312" w:cs="仿宋_GB2312" w:eastAsia="仿宋_GB2312"/>
        </w:rPr>
        <w:t>联系电话：17691298175</w:t>
      </w:r>
    </w:p>
    <w:p>
      <w:pPr>
        <w:pStyle w:val="null3"/>
      </w:pPr>
      <w:r>
        <w:rPr>
          <w:rFonts w:ascii="仿宋_GB2312" w:hAnsi="仿宋_GB2312" w:cs="仿宋_GB2312" w:eastAsia="仿宋_GB2312"/>
        </w:rPr>
        <w:t>地址：西安市未央区大明宫街道问学路西派中心C座写字楼10楼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2025年农业生态资源保护资金（地膜科学使用回收）项目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543,900.00</w:t>
      </w:r>
    </w:p>
    <w:p>
      <w:pPr>
        <w:pStyle w:val="null3"/>
      </w:pPr>
      <w:r>
        <w:rPr>
          <w:rFonts w:ascii="仿宋_GB2312" w:hAnsi="仿宋_GB2312" w:cs="仿宋_GB2312" w:eastAsia="仿宋_GB2312"/>
        </w:rPr>
        <w:t>采购包最高限价（元）: 543,900.00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苹果反光膜及 地膜回收处置委托服务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543,900.00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452,100.00</w:t>
      </w:r>
    </w:p>
    <w:p>
      <w:pPr>
        <w:pStyle w:val="null3"/>
      </w:pPr>
      <w:r>
        <w:rPr>
          <w:rFonts w:ascii="仿宋_GB2312" w:hAnsi="仿宋_GB2312" w:cs="仿宋_GB2312" w:eastAsia="仿宋_GB2312"/>
        </w:rPr>
        <w:t>采购包最高限价（元）: 452,100.00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苹果反光膜 、地膜回收处置 委托服务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452,100.00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苹果反光膜 地 膜 全生物降解膜 地膜回收处置 委托服务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标的名称：苹果反光膜及 地膜回收处置委托服务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93"/>
              <w:gridCol w:w="412"/>
              <w:gridCol w:w="1308"/>
              <w:gridCol w:w="179"/>
              <w:gridCol w:w="177"/>
              <w:gridCol w:w="177"/>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乡镇</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采购项目物资</w:t>
                  </w:r>
                </w:p>
                <w:p>
                  <w:pPr>
                    <w:pStyle w:val="null3"/>
                    <w:jc w:val="center"/>
                  </w:pPr>
                  <w:r>
                    <w:rPr>
                      <w:rFonts w:ascii="仿宋_GB2312" w:hAnsi="仿宋_GB2312" w:cs="仿宋_GB2312" w:eastAsia="仿宋_GB2312"/>
                      <w:sz w:val="21"/>
                    </w:rPr>
                    <w:t>名 称</w:t>
                  </w:r>
                </w:p>
              </w:tc>
              <w:tc>
                <w:tcPr>
                  <w:tcW w:type="dxa" w:w="1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主要技术指标规格及要求</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尧生镇、雷塬综合服务中心</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苹果反光膜</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折合采购总量29.008吨，包装规格要求：宽度1.5m，4.8公斤/卷，质量要求：PET镀铝薄膜，厚度≥1.2丝，符合《包装用镀铝薄膜》BB/T0030-2019执行标准要求。</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吨</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29.008</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地膜回收处置</w:t>
                  </w:r>
                </w:p>
                <w:p>
                  <w:pPr>
                    <w:pStyle w:val="null3"/>
                    <w:jc w:val="center"/>
                  </w:pPr>
                  <w:r>
                    <w:rPr>
                      <w:rFonts w:ascii="仿宋_GB2312" w:hAnsi="仿宋_GB2312" w:cs="仿宋_GB2312" w:eastAsia="仿宋_GB2312"/>
                      <w:sz w:val="21"/>
                    </w:rPr>
                    <w:t>委托服务</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回收机械捡拾作业质量符合《残地膜回收机作业质量》（NY/T1227-2019）要求，有效降低回收残膜含杂率，项目区地膜回收面积</w:t>
                  </w:r>
                  <w:r>
                    <w:rPr>
                      <w:rFonts w:ascii="仿宋_GB2312" w:hAnsi="仿宋_GB2312" w:cs="仿宋_GB2312" w:eastAsia="仿宋_GB2312"/>
                      <w:sz w:val="21"/>
                    </w:rPr>
                    <w:t>1.813</w:t>
                  </w:r>
                  <w:r>
                    <w:rPr>
                      <w:rFonts w:ascii="仿宋_GB2312" w:hAnsi="仿宋_GB2312" w:cs="仿宋_GB2312" w:eastAsia="仿宋_GB2312"/>
                      <w:sz w:val="21"/>
                    </w:rPr>
                    <w:t>万亩，残膜回收处置率达到85%。转运处置要求：按照农业环保要求和农业废弃物处置程序，由承担地膜回收处置任务的地膜回收企业负责转运和交具有农业废弃物环保处置资格的环保企业进行无害化处理，运输过程中不得与易燃易爆或腐蚀性物质混合运输，宜采用封闭式交通工具运输，不得沿途丢弃、遗撒。</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万亩</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1.813</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标的名称：苹果反光膜 、地膜回收处置 委托服务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93"/>
              <w:gridCol w:w="411"/>
              <w:gridCol w:w="1306"/>
              <w:gridCol w:w="176"/>
              <w:gridCol w:w="179"/>
              <w:gridCol w:w="176"/>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乡镇</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采购项目物资</w:t>
                  </w:r>
                </w:p>
                <w:p>
                  <w:pPr>
                    <w:pStyle w:val="null3"/>
                    <w:jc w:val="center"/>
                  </w:pPr>
                  <w:r>
                    <w:rPr>
                      <w:rFonts w:ascii="仿宋_GB2312" w:hAnsi="仿宋_GB2312" w:cs="仿宋_GB2312" w:eastAsia="仿宋_GB2312"/>
                      <w:sz w:val="21"/>
                    </w:rPr>
                    <w:t>名 称</w:t>
                  </w:r>
                </w:p>
              </w:tc>
              <w:tc>
                <w:tcPr>
                  <w:tcW w:type="dxa" w:w="1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主要技术指标规格及要求</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西村综合服务中心、五里镇</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苹果反光膜</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折合采购总量24.112吨，包装规格要求：宽度1.5m，4.8公斤/卷，质量要求：PET镀铝薄膜，厚度≥1.2丝，符合《包装用镀铝薄膜》BB/T0030-2019执行标准要求。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吨</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24.112</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地膜回收处置</w:t>
                  </w:r>
                </w:p>
                <w:p>
                  <w:pPr>
                    <w:pStyle w:val="null3"/>
                    <w:jc w:val="center"/>
                  </w:pPr>
                  <w:r>
                    <w:rPr>
                      <w:rFonts w:ascii="仿宋_GB2312" w:hAnsi="仿宋_GB2312" w:cs="仿宋_GB2312" w:eastAsia="仿宋_GB2312"/>
                      <w:sz w:val="21"/>
                    </w:rPr>
                    <w:t>委托服务</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回收机械捡拾作业质量符合《残地膜回收机作业质量》（NY/T1227-2019）要求，有效降低回收残膜含杂率，项目区地膜回收面积</w:t>
                  </w:r>
                  <w:r>
                    <w:rPr>
                      <w:rFonts w:ascii="仿宋_GB2312" w:hAnsi="仿宋_GB2312" w:cs="仿宋_GB2312" w:eastAsia="仿宋_GB2312"/>
                      <w:sz w:val="21"/>
                    </w:rPr>
                    <w:t>1.507</w:t>
                  </w:r>
                  <w:r>
                    <w:rPr>
                      <w:rFonts w:ascii="仿宋_GB2312" w:hAnsi="仿宋_GB2312" w:cs="仿宋_GB2312" w:eastAsia="仿宋_GB2312"/>
                      <w:sz w:val="21"/>
                    </w:rPr>
                    <w:t>万亩，残膜回收处置率达到85%。转运处置要求：按照农业环保要求和农业废弃物处置程序，由承担地膜回收处置任务的地膜回收企业负责转运和交具有农业废弃物环保处置资格的环保企业进行无害化处理，运输过程中不得与易燃易爆或腐蚀性物质混合运输，宜采用封闭式交通工具运输，不得沿途丢弃、遗撒。</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万亩</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1.507</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标的名称：苹果反光膜 地 膜 全生物降解膜 地膜回收处置 委托服务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90"/>
              <w:gridCol w:w="414"/>
              <w:gridCol w:w="1308"/>
              <w:gridCol w:w="176"/>
              <w:gridCol w:w="176"/>
              <w:gridCol w:w="181"/>
            </w:tblGrid>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乡镇</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采购项目物资</w:t>
                  </w:r>
                </w:p>
                <w:p>
                  <w:pPr>
                    <w:pStyle w:val="null3"/>
                    <w:jc w:val="center"/>
                  </w:pPr>
                  <w:r>
                    <w:rPr>
                      <w:rFonts w:ascii="仿宋_GB2312" w:hAnsi="仿宋_GB2312" w:cs="仿宋_GB2312" w:eastAsia="仿宋_GB2312"/>
                      <w:sz w:val="21"/>
                    </w:rPr>
                    <w:t>名 称</w:t>
                  </w:r>
                </w:p>
              </w:tc>
              <w:tc>
                <w:tcPr>
                  <w:tcW w:type="dxa" w:w="1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主要技术指标规格及要求</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彭镇、哭泉镇、太安镇、云梦乡、宜阳街道办事处</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苹果反光膜</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折合采购总量24.48吨，包装规格要求：宽度1.5m，4.8公斤/卷，质量要求：PET镀铝薄膜，厚度≥1.2丝，符合《包装用镀铝薄膜》BB/T0030-2019执行标准要求。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24.48</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0"/>
                  <w:vMerge/>
                  <w:tcBorders>
                    <w:top w:val="none" w:color="000000" w:sz="4"/>
                    <w:left w:val="single" w:color="000000" w:sz="4"/>
                    <w:bottom w:val="single" w:color="000000" w:sz="4"/>
                    <w:right w:val="single" w:color="000000" w:sz="4"/>
                  </w:tcBorders>
                </w:tcP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 膜</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折合采购总量9吨，包装规格要求：宽度0.7m，8公斤/卷，质量要求：符合《聚乙烯吹塑农用地面覆盖薄膜》GB13735-2017执行标准中I类标称厚度≥0.015毫米，覆盖使用时间≥180天的加厚高强度地膜要求。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0"/>
                  <w:vMerge/>
                  <w:tcBorders>
                    <w:top w:val="none" w:color="000000" w:sz="4"/>
                    <w:left w:val="single" w:color="000000" w:sz="4"/>
                    <w:bottom w:val="single" w:color="000000" w:sz="4"/>
                    <w:right w:val="single" w:color="000000" w:sz="4"/>
                  </w:tcBorders>
                </w:tcP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全生物降解膜</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折合采购总量300公斤，包装规格要求：宽度0.7m，10公斤/卷，质量要求：符合《全生物降解农用地面覆盖薄膜（GB/T35795-2017）》执行标准要求。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0"/>
                  <w:vMerge/>
                  <w:tcBorders>
                    <w:top w:val="none" w:color="000000" w:sz="4"/>
                    <w:left w:val="single" w:color="000000" w:sz="4"/>
                    <w:bottom w:val="single" w:color="000000" w:sz="4"/>
                    <w:right w:val="single" w:color="000000" w:sz="4"/>
                  </w:tcBorders>
                </w:tcP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地膜回收处置</w:t>
                  </w:r>
                </w:p>
                <w:p>
                  <w:pPr>
                    <w:pStyle w:val="null3"/>
                    <w:jc w:val="center"/>
                  </w:pPr>
                  <w:r>
                    <w:rPr>
                      <w:rFonts w:ascii="仿宋_GB2312" w:hAnsi="仿宋_GB2312" w:cs="仿宋_GB2312" w:eastAsia="仿宋_GB2312"/>
                      <w:sz w:val="21"/>
                    </w:rPr>
                    <w:t>委托服务</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回收机械捡拾作业质量符合《残地膜回收机作业质量》（NY/T1227-2019）要求，有效降低回收残膜含杂率，项目区地膜回收面积</w:t>
                  </w:r>
                  <w:r>
                    <w:rPr>
                      <w:rFonts w:ascii="仿宋_GB2312" w:hAnsi="仿宋_GB2312" w:cs="仿宋_GB2312" w:eastAsia="仿宋_GB2312"/>
                      <w:sz w:val="21"/>
                    </w:rPr>
                    <w:t>1.98</w:t>
                  </w:r>
                  <w:r>
                    <w:rPr>
                      <w:rFonts w:ascii="仿宋_GB2312" w:hAnsi="仿宋_GB2312" w:cs="仿宋_GB2312" w:eastAsia="仿宋_GB2312"/>
                      <w:sz w:val="21"/>
                    </w:rPr>
                    <w:t>万亩，残膜回收处置率达到85%。转运处置要求：按照农业环保要求和农业废弃物处置程序，由承担地膜回收处置任务的地膜回收企业负责转运和交具有农业废弃物环保处置资格的环保企业进行无害化处理，运输过程中不得与易燃易爆或腐蚀性物质混合运输，宜采用封闭式交通工具运输，不得沿途丢弃、遗撒。</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万亩</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合同签订之日起30日历天。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完成交付，采购人验收合格（支付方式双方合同签订时具体约定）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完成交付，采购人验收合格（支付方式双方合同签订时具体约定）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完成交付，采购人验收合格（支付方式双方合同签订时具体约定）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满足采购人需求，达到合格标准。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地膜回收方案⑤项目验收方案⑥项目团队配备方案；评审标准：方案各部分内容全面详细、阐述条理清晰详尽、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突发事件的处理方案②响应的时效性保证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 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采用低价优先法计算，即满足招标文件要求且投标价格最低的投标报价为评标基准价，按照下列公式计算:投标报价得分=(评标基准价/投标报价)×价格权值(即 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地膜回收方案⑤项目验收方案⑥项目团队配备方案；评审标准：方案各部分内容全面详细、阐述条理清晰详尽、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突发事件的处理方案②响应的时效性保证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 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采用低价优先法计算，即满足招标文件要求且投标价格最低的投标报价为评标基准价，按照下列公式计算:投标报价得分=(评标基准价/投标报价)×价格权值(即 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地膜回收方案⑤项目验收方案⑥项目团队配备方案；评审标准：方案各部分内容全面详细、阐述条理清晰详尽、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突发事件的处理方案②响应的时效性保证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 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采用低价优先法计算，即满足招标文件要求且投标价格最低的投标报价为评标基准价，按照下列公式计算:投标报价得分=(评标基准价/投标报价)×价格权值(即 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