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74AAE3">
      <w:pPr>
        <w:pStyle w:val="2"/>
        <w:spacing w:line="360" w:lineRule="auto"/>
        <w:jc w:val="center"/>
        <w:rPr>
          <w:rFonts w:hint="eastAsia" w:ascii="新宋体" w:hAnsi="新宋体" w:eastAsia="新宋体" w:cs="新宋体"/>
          <w:sz w:val="32"/>
          <w:szCs w:val="32"/>
        </w:rPr>
      </w:pPr>
      <w:r>
        <w:rPr>
          <w:rFonts w:hint="eastAsia" w:ascii="新宋体" w:hAnsi="新宋体" w:eastAsia="新宋体" w:cs="新宋体"/>
          <w:sz w:val="32"/>
          <w:szCs w:val="32"/>
        </w:rPr>
        <w:t>合同格式及主要条款</w:t>
      </w:r>
    </w:p>
    <w:p w14:paraId="601845B3">
      <w:pPr>
        <w:spacing w:before="120" w:line="360" w:lineRule="auto"/>
        <w:jc w:val="center"/>
        <w:rPr>
          <w:rFonts w:hint="eastAsia" w:ascii="新宋体" w:hAnsi="新宋体" w:eastAsia="新宋体" w:cs="新宋体"/>
          <w:color w:val="FF0000"/>
          <w:kern w:val="0"/>
          <w:sz w:val="32"/>
          <w:szCs w:val="32"/>
        </w:rPr>
      </w:pPr>
      <w:r>
        <w:rPr>
          <w:rFonts w:hint="eastAsia" w:ascii="新宋体" w:hAnsi="新宋体" w:eastAsia="新宋体" w:cs="新宋体"/>
          <w:sz w:val="32"/>
          <w:szCs w:val="32"/>
        </w:rPr>
        <w:t>（参考格式）</w:t>
      </w:r>
    </w:p>
    <w:p w14:paraId="1D828266">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zh-CN" w:eastAsia="zh-CN" w:bidi="ar"/>
        </w:rPr>
      </w:pPr>
      <w:r>
        <w:rPr>
          <w:rFonts w:hint="eastAsia" w:ascii="宋体" w:hAnsi="宋体" w:eastAsia="宋体" w:cs="宋体"/>
          <w:color w:val="000000"/>
          <w:kern w:val="0"/>
          <w:sz w:val="24"/>
          <w:szCs w:val="24"/>
          <w:lang w:val="zh-CN" w:eastAsia="zh-CN" w:bidi="ar"/>
        </w:rPr>
        <w:t>甲方：</w:t>
      </w:r>
      <w:r>
        <w:rPr>
          <w:rFonts w:hint="eastAsia" w:ascii="宋体" w:hAnsi="宋体" w:eastAsia="宋体" w:cs="宋体"/>
          <w:color w:val="000000"/>
          <w:kern w:val="0"/>
          <w:sz w:val="24"/>
          <w:szCs w:val="24"/>
          <w:u w:val="single"/>
          <w:lang w:val="zh-CN" w:eastAsia="zh-CN" w:bidi="ar"/>
        </w:rPr>
        <w:t xml:space="preserve">（前款所称采购人） </w:t>
      </w:r>
      <w:r>
        <w:rPr>
          <w:rFonts w:hint="eastAsia" w:ascii="宋体" w:hAnsi="宋体" w:eastAsia="宋体" w:cs="宋体"/>
          <w:color w:val="000000"/>
          <w:kern w:val="0"/>
          <w:sz w:val="24"/>
          <w:szCs w:val="24"/>
          <w:lang w:val="zh-CN" w:eastAsia="zh-CN" w:bidi="ar"/>
        </w:rPr>
        <w:t xml:space="preserve">    </w:t>
      </w:r>
      <w:r>
        <w:rPr>
          <w:rFonts w:hint="eastAsia" w:ascii="宋体" w:hAnsi="宋体" w:eastAsia="宋体" w:cs="宋体"/>
          <w:color w:val="000000"/>
          <w:kern w:val="0"/>
          <w:sz w:val="24"/>
          <w:szCs w:val="24"/>
          <w:lang w:val="en-US" w:eastAsia="zh-CN" w:bidi="ar"/>
        </w:rPr>
        <w:t xml:space="preserve">   </w:t>
      </w:r>
    </w:p>
    <w:p w14:paraId="2371C730">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zh-CN" w:eastAsia="zh-CN" w:bidi="ar"/>
        </w:rPr>
      </w:pPr>
      <w:r>
        <w:rPr>
          <w:rFonts w:hint="eastAsia" w:ascii="宋体" w:hAnsi="宋体" w:eastAsia="宋体" w:cs="宋体"/>
          <w:color w:val="000000"/>
          <w:kern w:val="0"/>
          <w:sz w:val="24"/>
          <w:szCs w:val="24"/>
          <w:lang w:val="zh-CN" w:eastAsia="zh-CN" w:bidi="ar"/>
        </w:rPr>
        <w:t>乙方：</w:t>
      </w:r>
      <w:r>
        <w:rPr>
          <w:rFonts w:hint="eastAsia" w:ascii="宋体" w:hAnsi="宋体" w:eastAsia="宋体" w:cs="宋体"/>
          <w:color w:val="000000"/>
          <w:kern w:val="0"/>
          <w:sz w:val="24"/>
          <w:szCs w:val="24"/>
          <w:u w:val="single"/>
          <w:lang w:val="zh-CN" w:eastAsia="zh-CN" w:bidi="ar"/>
        </w:rPr>
        <w:t>（前款所称</w:t>
      </w:r>
      <w:r>
        <w:rPr>
          <w:rFonts w:hint="eastAsia" w:ascii="宋体" w:hAnsi="宋体" w:eastAsia="宋体" w:cs="宋体"/>
          <w:color w:val="000000"/>
          <w:kern w:val="0"/>
          <w:sz w:val="24"/>
          <w:szCs w:val="24"/>
          <w:u w:val="single"/>
          <w:lang w:val="en-US" w:eastAsia="zh-CN" w:bidi="ar"/>
        </w:rPr>
        <w:t>成交供应商</w:t>
      </w:r>
      <w:r>
        <w:rPr>
          <w:rFonts w:hint="eastAsia" w:ascii="宋体" w:hAnsi="宋体" w:eastAsia="宋体" w:cs="宋体"/>
          <w:color w:val="000000"/>
          <w:kern w:val="0"/>
          <w:sz w:val="24"/>
          <w:szCs w:val="24"/>
          <w:u w:val="single"/>
          <w:lang w:val="zh-CN" w:eastAsia="zh-CN" w:bidi="ar"/>
        </w:rPr>
        <w:t xml:space="preserve">） </w:t>
      </w:r>
      <w:r>
        <w:rPr>
          <w:rFonts w:hint="eastAsia" w:ascii="宋体" w:hAnsi="宋体" w:eastAsia="宋体" w:cs="宋体"/>
          <w:color w:val="000000"/>
          <w:kern w:val="0"/>
          <w:sz w:val="24"/>
          <w:szCs w:val="24"/>
          <w:lang w:val="zh-CN" w:eastAsia="zh-CN" w:bidi="ar"/>
        </w:rPr>
        <w:t xml:space="preserve">  </w:t>
      </w:r>
    </w:p>
    <w:p w14:paraId="722ABDDD">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0" w:name="_Toc19515384"/>
      <w:r>
        <w:rPr>
          <w:rFonts w:hint="eastAsia" w:ascii="宋体" w:hAnsi="宋体" w:eastAsia="宋体" w:cs="宋体"/>
          <w:color w:val="000000"/>
          <w:kern w:val="0"/>
          <w:sz w:val="24"/>
          <w:szCs w:val="24"/>
          <w:lang w:val="en-US" w:eastAsia="zh-CN" w:bidi="ar"/>
        </w:rPr>
        <w:t>一、合同内容（标的、数量、质量等）</w:t>
      </w:r>
      <w:bookmarkEnd w:id="0"/>
      <w:r>
        <w:rPr>
          <w:rFonts w:hint="eastAsia" w:ascii="宋体" w:hAnsi="宋体" w:eastAsia="宋体" w:cs="宋体"/>
          <w:color w:val="000000"/>
          <w:kern w:val="0"/>
          <w:sz w:val="24"/>
          <w:szCs w:val="24"/>
          <w:lang w:val="en-US" w:eastAsia="zh-CN" w:bidi="ar"/>
        </w:rPr>
        <w:t>：</w:t>
      </w:r>
    </w:p>
    <w:p w14:paraId="76DD7A68">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1" w:name="_Toc19515385"/>
      <w:r>
        <w:rPr>
          <w:rFonts w:hint="eastAsia" w:ascii="宋体" w:hAnsi="宋体" w:eastAsia="宋体" w:cs="宋体"/>
          <w:color w:val="000000"/>
          <w:kern w:val="0"/>
          <w:sz w:val="24"/>
          <w:szCs w:val="24"/>
          <w:lang w:val="en-US" w:eastAsia="zh-CN" w:bidi="ar"/>
        </w:rPr>
        <w:t>二、合同价款</w:t>
      </w:r>
      <w:bookmarkEnd w:id="1"/>
    </w:p>
    <w:p w14:paraId="248D55A6">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1、合同总价：</w:t>
      </w:r>
    </w:p>
    <w:p w14:paraId="1669443E">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2、合同总价包括：合同内全部费用。</w:t>
      </w:r>
    </w:p>
    <w:p w14:paraId="56019E57">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3、合同为固定总价合同，不受市场价变化的影响。</w:t>
      </w:r>
    </w:p>
    <w:p w14:paraId="23ED9135">
      <w:pPr>
        <w:keepNext w:val="0"/>
        <w:keepLines w:val="0"/>
        <w:widowControl/>
        <w:suppressLineNumbers w:val="0"/>
        <w:tabs>
          <w:tab w:val="left" w:pos="6681"/>
        </w:tabs>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2" w:name="_Toc19515386"/>
      <w:r>
        <w:rPr>
          <w:rFonts w:hint="eastAsia" w:ascii="宋体" w:hAnsi="宋体" w:eastAsia="宋体" w:cs="宋体"/>
          <w:color w:val="000000"/>
          <w:kern w:val="0"/>
          <w:sz w:val="24"/>
          <w:szCs w:val="24"/>
          <w:lang w:val="en-US" w:eastAsia="zh-CN" w:bidi="ar"/>
        </w:rPr>
        <w:t>三、合同结算</w:t>
      </w:r>
      <w:bookmarkEnd w:id="2"/>
      <w:r>
        <w:rPr>
          <w:rFonts w:hint="eastAsia" w:ascii="宋体" w:hAnsi="宋体" w:cs="宋体"/>
          <w:color w:val="000000"/>
          <w:kern w:val="0"/>
          <w:sz w:val="24"/>
          <w:szCs w:val="24"/>
          <w:lang w:val="en-US" w:eastAsia="zh-CN" w:bidi="ar"/>
        </w:rPr>
        <w:tab/>
      </w:r>
    </w:p>
    <w:p w14:paraId="69B583CF">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1、 付款条件说明： 合同签订后 ，达到付款条件起 7 日内，支付合同总金额的 30.00%（以上付款节点均以财政资金到位为前提）。 </w:t>
      </w:r>
    </w:p>
    <w:p w14:paraId="64040F28">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 xml:space="preserve">2、 付款条件说明： </w:t>
      </w:r>
      <w:r>
        <w:rPr>
          <w:rFonts w:hint="eastAsia" w:ascii="宋体" w:hAnsi="宋体" w:cs="宋体"/>
          <w:color w:val="000000"/>
          <w:kern w:val="0"/>
          <w:sz w:val="24"/>
          <w:szCs w:val="24"/>
          <w:lang w:val="en-US" w:eastAsia="zh-CN" w:bidi="ar"/>
        </w:rPr>
        <w:t>安装完成后</w:t>
      </w:r>
      <w:r>
        <w:rPr>
          <w:rFonts w:hint="eastAsia" w:ascii="宋体" w:hAnsi="宋体" w:eastAsia="宋体" w:cs="宋体"/>
          <w:color w:val="000000"/>
          <w:kern w:val="0"/>
          <w:sz w:val="24"/>
          <w:szCs w:val="24"/>
          <w:lang w:val="en-US" w:eastAsia="zh-CN" w:bidi="ar"/>
        </w:rPr>
        <w:t xml:space="preserve"> ，达到付款条件起 7 日内，支付合同总金额的 </w:t>
      </w:r>
      <w:r>
        <w:rPr>
          <w:rFonts w:hint="eastAsia" w:ascii="宋体" w:hAnsi="宋体" w:cs="宋体"/>
          <w:color w:val="000000"/>
          <w:kern w:val="0"/>
          <w:sz w:val="24"/>
          <w:szCs w:val="24"/>
          <w:lang w:val="en-US" w:eastAsia="zh-CN" w:bidi="ar"/>
        </w:rPr>
        <w:t>60</w:t>
      </w:r>
      <w:r>
        <w:rPr>
          <w:rFonts w:hint="eastAsia" w:ascii="宋体" w:hAnsi="宋体" w:eastAsia="宋体" w:cs="宋体"/>
          <w:color w:val="000000"/>
          <w:kern w:val="0"/>
          <w:sz w:val="24"/>
          <w:szCs w:val="24"/>
          <w:lang w:val="en-US" w:eastAsia="zh-CN" w:bidi="ar"/>
        </w:rPr>
        <w:t xml:space="preserve">.00%（以上付款节点均以财政资金到位为前提）。 </w:t>
      </w:r>
    </w:p>
    <w:p w14:paraId="73E3C3F9">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 付款条件说明： 验收合格后 ，达到付款条件起 7 日内，支付合同总金额的 10.00%（以上付款节点均以财政资金到位为前提）。</w:t>
      </w:r>
    </w:p>
    <w:p w14:paraId="284BBFA6">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4</w:t>
      </w:r>
      <w:r>
        <w:rPr>
          <w:rFonts w:hint="eastAsia" w:ascii="宋体" w:hAnsi="宋体" w:eastAsia="宋体" w:cs="宋体"/>
          <w:color w:val="000000"/>
          <w:kern w:val="0"/>
          <w:sz w:val="24"/>
          <w:szCs w:val="24"/>
          <w:lang w:val="en-US" w:eastAsia="zh-CN" w:bidi="ar"/>
        </w:rPr>
        <w:t>、结算方式：银行转账。</w:t>
      </w:r>
    </w:p>
    <w:p w14:paraId="29776B53">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cs="宋体"/>
          <w:color w:val="000000"/>
          <w:kern w:val="0"/>
          <w:sz w:val="24"/>
          <w:szCs w:val="24"/>
          <w:lang w:val="en-US" w:eastAsia="zh-CN" w:bidi="ar"/>
        </w:rPr>
        <w:t>55</w:t>
      </w:r>
      <w:r>
        <w:rPr>
          <w:rFonts w:hint="eastAsia" w:ascii="宋体" w:hAnsi="宋体" w:eastAsia="宋体" w:cs="宋体"/>
          <w:color w:val="000000"/>
          <w:kern w:val="0"/>
          <w:sz w:val="24"/>
          <w:szCs w:val="24"/>
          <w:lang w:val="en-US" w:eastAsia="zh-CN" w:bidi="ar"/>
        </w:rPr>
        <w:t>、结算单位：由 采购人负责结算，乙方开具合同总价数的全额发票交采购人。</w:t>
      </w:r>
      <w:bookmarkStart w:id="10" w:name="_GoBack"/>
      <w:bookmarkEnd w:id="10"/>
    </w:p>
    <w:p w14:paraId="2EC6267D">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3" w:name="_Toc19515387"/>
      <w:r>
        <w:rPr>
          <w:rFonts w:hint="eastAsia" w:ascii="宋体" w:hAnsi="宋体" w:eastAsia="宋体" w:cs="宋体"/>
          <w:color w:val="000000"/>
          <w:kern w:val="0"/>
          <w:sz w:val="24"/>
          <w:szCs w:val="24"/>
          <w:lang w:val="en-US" w:eastAsia="zh-CN" w:bidi="ar"/>
        </w:rPr>
        <w:t>四、履行期限、地点</w:t>
      </w:r>
      <w:bookmarkEnd w:id="3"/>
      <w:r>
        <w:rPr>
          <w:rFonts w:hint="eastAsia" w:ascii="宋体" w:hAnsi="宋体" w:eastAsia="宋体" w:cs="宋体"/>
          <w:color w:val="000000"/>
          <w:kern w:val="0"/>
          <w:sz w:val="24"/>
          <w:szCs w:val="24"/>
          <w:lang w:val="en-US" w:eastAsia="zh-CN" w:bidi="ar"/>
        </w:rPr>
        <w:t>：</w:t>
      </w:r>
    </w:p>
    <w:p w14:paraId="2C04CD31">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1、履行期限：供货期</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，具体起止时间以签订合同日期为准。</w:t>
      </w:r>
    </w:p>
    <w:p w14:paraId="3083C468">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4" w:name="_Toc19515390"/>
      <w:r>
        <w:rPr>
          <w:rFonts w:hint="eastAsia" w:ascii="宋体" w:hAnsi="宋体" w:eastAsia="宋体" w:cs="宋体"/>
          <w:color w:val="000000"/>
          <w:kern w:val="0"/>
          <w:sz w:val="24"/>
          <w:szCs w:val="24"/>
          <w:lang w:val="en-US" w:eastAsia="zh-CN" w:bidi="ar"/>
        </w:rPr>
        <w:t>2、地点：采购人指定地点</w:t>
      </w:r>
    </w:p>
    <w:p w14:paraId="7B222957">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五、技术服务</w:t>
      </w:r>
      <w:bookmarkEnd w:id="4"/>
    </w:p>
    <w:p w14:paraId="42798705">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1、对技术服务的要求：</w:t>
      </w:r>
    </w:p>
    <w:p w14:paraId="16E01693">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2、技术资料：</w:t>
      </w:r>
    </w:p>
    <w:p w14:paraId="60C3C025">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3、技术培训：</w:t>
      </w:r>
    </w:p>
    <w:p w14:paraId="0B3723FE">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3-1、培训内容：</w:t>
      </w:r>
    </w:p>
    <w:p w14:paraId="5A7E603E">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3-2、培训地点：</w:t>
      </w:r>
    </w:p>
    <w:p w14:paraId="2787DA73">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3-3、培训时间：</w:t>
      </w:r>
    </w:p>
    <w:p w14:paraId="3E6A2FFD">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3-4、培训人数：</w:t>
      </w:r>
    </w:p>
    <w:p w14:paraId="3CFA627C">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3-5、培训费用：受训人员的食宿费、资料费、培训场地费、耗材（包括水电费等）费等已包含在合同总价中，甲方不再另行支付。</w:t>
      </w:r>
    </w:p>
    <w:p w14:paraId="2A601C84">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5" w:name="_Toc19515391"/>
      <w:r>
        <w:rPr>
          <w:rFonts w:hint="eastAsia" w:ascii="宋体" w:hAnsi="宋体" w:eastAsia="宋体" w:cs="宋体"/>
          <w:color w:val="000000"/>
          <w:kern w:val="0"/>
          <w:sz w:val="24"/>
          <w:szCs w:val="24"/>
          <w:lang w:val="en-US" w:eastAsia="zh-CN" w:bidi="ar"/>
        </w:rPr>
        <w:t>六、验收</w:t>
      </w:r>
      <w:bookmarkEnd w:id="5"/>
    </w:p>
    <w:p w14:paraId="7BFD99ED">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1、验收：乙方完成服务内容后，向甲方提出验收申请，甲方接到乙方验收申请后组织验收（必要时可聘请相应专家或委托相应部门验收），验收合格后，出具使用验收合格证明。</w:t>
      </w:r>
    </w:p>
    <w:p w14:paraId="7284374D">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2、最终验收：最终验收结果作为付款依据，乙方填写验收单，并向甲方提交实施过程中的所有资料，以便甲方日后管理和维护。</w:t>
      </w:r>
    </w:p>
    <w:p w14:paraId="31678B2B">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3、质保期满后：由乙方出具质保期运行质量报告，若存在质量问题，应按相应规定协商处理。</w:t>
      </w:r>
    </w:p>
    <w:p w14:paraId="09AA95AF">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4、验收依据：</w:t>
      </w:r>
    </w:p>
    <w:p w14:paraId="65DFB1DF">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4-1、合同文本、合同附件、竞争性磋商文件、成交供应商的响应文件。</w:t>
      </w:r>
    </w:p>
    <w:p w14:paraId="3225A3B2">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4-2、国内相应的标准、规范。</w:t>
      </w:r>
    </w:p>
    <w:p w14:paraId="6B1445DC">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6" w:name="_Toc19515392"/>
      <w:r>
        <w:rPr>
          <w:rFonts w:hint="eastAsia" w:ascii="宋体" w:hAnsi="宋体" w:eastAsia="宋体" w:cs="宋体"/>
          <w:color w:val="000000"/>
          <w:kern w:val="0"/>
          <w:sz w:val="24"/>
          <w:szCs w:val="24"/>
          <w:lang w:val="en-US" w:eastAsia="zh-CN" w:bidi="ar"/>
        </w:rPr>
        <w:t>七、违约责任</w:t>
      </w:r>
      <w:bookmarkEnd w:id="6"/>
    </w:p>
    <w:p w14:paraId="15D9F17C">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1、按《中华人民共和国民法典》中的相关条款执行。</w:t>
      </w:r>
    </w:p>
    <w:p w14:paraId="0197A3D1">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2、乙方履约延误</w:t>
      </w:r>
    </w:p>
    <w:p w14:paraId="6858E488">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2-1、如乙方事先未征得甲方同意并得到甲方的谅解而单方面延迟执行合同，将按违约终止合同。</w:t>
      </w:r>
    </w:p>
    <w:p w14:paraId="71D10FA2">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4FE931AC">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3、违约终止合同：未按合同要求提供服务或不能满足技术要求，甲方会同监督机构有权终止合同，对乙方违约行为进行追究，同时按政府采购法的有关规定进行相应的处罚。</w:t>
      </w:r>
    </w:p>
    <w:p w14:paraId="5249481E">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7" w:name="_Toc19515393"/>
      <w:r>
        <w:rPr>
          <w:rFonts w:hint="eastAsia" w:ascii="宋体" w:hAnsi="宋体" w:eastAsia="宋体" w:cs="宋体"/>
          <w:color w:val="000000"/>
          <w:kern w:val="0"/>
          <w:sz w:val="24"/>
          <w:szCs w:val="24"/>
          <w:lang w:val="en-US" w:eastAsia="zh-CN" w:bidi="ar"/>
        </w:rPr>
        <w:t>八、合同组成</w:t>
      </w:r>
      <w:bookmarkEnd w:id="7"/>
    </w:p>
    <w:p w14:paraId="377D4144">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1、成交通知书</w:t>
      </w:r>
    </w:p>
    <w:p w14:paraId="06D54029">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2、合同文件</w:t>
      </w:r>
    </w:p>
    <w:p w14:paraId="2C15E95A">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3、国家相关规范及标准</w:t>
      </w:r>
    </w:p>
    <w:p w14:paraId="44274CFE">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4、竞争性磋商文件</w:t>
      </w:r>
    </w:p>
    <w:p w14:paraId="3F84D6F1">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5、成交供应商的响应文件</w:t>
      </w:r>
    </w:p>
    <w:p w14:paraId="654C4C03">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8" w:name="_Toc19515394"/>
      <w:r>
        <w:rPr>
          <w:rFonts w:hint="eastAsia" w:ascii="宋体" w:hAnsi="宋体" w:eastAsia="宋体" w:cs="宋体"/>
          <w:color w:val="000000"/>
          <w:kern w:val="0"/>
          <w:sz w:val="24"/>
          <w:szCs w:val="24"/>
          <w:lang w:val="en-US" w:eastAsia="zh-CN" w:bidi="ar"/>
        </w:rPr>
        <w:t>九、解决争议的方法</w:t>
      </w:r>
      <w:bookmarkEnd w:id="8"/>
    </w:p>
    <w:p w14:paraId="631A03E4">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凡因本合同引起的或与本合同有关的争议，双方应友好协商解决。协商不成时，双方均同意采用以下第（  ）种争议解决方式：</w:t>
      </w:r>
    </w:p>
    <w:p w14:paraId="068A77C5">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1、甲、乙双方均同意向（甲方所在地人民法院）提起诉讼。</w:t>
      </w:r>
    </w:p>
    <w:p w14:paraId="2F4556D0">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2、甲、乙双方均同意向（</w:t>
      </w: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"http://www.baidu.com/s?wd=%E4%BB%B2%E8%A3%81%E5%A7%94%E5%91%98%E4%BC%9A&amp;tn=SE_PcZhidaonwhc_ngpagmjz&amp;rsv_dl=gh_pc_zhidao" \t "_blank" </w:instrText>
      </w:r>
      <w:r>
        <w:rPr>
          <w:rFonts w:hint="eastAsia" w:ascii="宋体" w:hAnsi="宋体" w:eastAsia="宋体" w:cs="宋体"/>
          <w:color w:val="000000"/>
          <w:kern w:val="0"/>
          <w:sz w:val="24"/>
          <w:szCs w:val="24"/>
          <w:lang w:val="en-US" w:eastAsia="zh-CN" w:bidi="ar"/>
        </w:rPr>
        <w:fldChar w:fldCharType="separate"/>
      </w:r>
      <w:r>
        <w:rPr>
          <w:rFonts w:hint="eastAsia" w:ascii="宋体" w:hAnsi="宋体" w:eastAsia="宋体" w:cs="宋体"/>
          <w:color w:val="000000"/>
          <w:kern w:val="0"/>
          <w:sz w:val="24"/>
          <w:szCs w:val="24"/>
          <w:lang w:val="en-US" w:eastAsia="zh-CN" w:bidi="ar"/>
        </w:rPr>
        <w:t>仲裁委员会</w:t>
      </w:r>
      <w:r>
        <w:rPr>
          <w:rFonts w:hint="eastAsia" w:ascii="宋体" w:hAnsi="宋体" w:eastAsia="宋体" w:cs="宋体"/>
          <w:color w:val="000000"/>
          <w:kern w:val="0"/>
          <w:sz w:val="24"/>
          <w:szCs w:val="24"/>
          <w:lang w:val="en-US" w:eastAsia="zh-CN" w:bidi="ar"/>
        </w:rPr>
        <w:fldChar w:fldCharType="end"/>
      </w:r>
      <w:r>
        <w:rPr>
          <w:rFonts w:hint="eastAsia" w:ascii="宋体" w:hAnsi="宋体" w:eastAsia="宋体" w:cs="宋体"/>
          <w:color w:val="000000"/>
          <w:kern w:val="0"/>
          <w:sz w:val="24"/>
          <w:szCs w:val="24"/>
          <w:lang w:val="en-US" w:eastAsia="zh-CN" w:bidi="ar"/>
        </w:rPr>
        <w:t>）提起仲裁。</w:t>
      </w:r>
    </w:p>
    <w:p w14:paraId="724245BF">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9" w:name="_Toc19515395"/>
      <w:r>
        <w:rPr>
          <w:rFonts w:hint="eastAsia" w:ascii="宋体" w:hAnsi="宋体" w:eastAsia="宋体" w:cs="宋体"/>
          <w:color w:val="000000"/>
          <w:kern w:val="0"/>
          <w:sz w:val="24"/>
          <w:szCs w:val="24"/>
          <w:lang w:val="en-US" w:eastAsia="zh-CN" w:bidi="ar"/>
        </w:rPr>
        <w:t>十、合同生效及其它</w:t>
      </w:r>
      <w:bookmarkEnd w:id="9"/>
    </w:p>
    <w:p w14:paraId="46DE60A7">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1、合同未尽事宜、由甲、乙双方协商，作为合同补充，与原合同具有同等法律效力。</w:t>
      </w:r>
    </w:p>
    <w:p w14:paraId="221DD45A">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 本合同正本一式  份，甲方、乙方双方分别执  份，       备案  份。</w:t>
      </w:r>
    </w:p>
    <w:p w14:paraId="3020970D">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3、合同经甲乙双方盖章、签字后生效，合同签订地点为   。</w:t>
      </w:r>
    </w:p>
    <w:p w14:paraId="5530D7CF">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4、生效时间：   年  月  日</w:t>
      </w:r>
    </w:p>
    <w:p w14:paraId="21B1A7CD">
      <w:pPr>
        <w:pStyle w:val="4"/>
        <w:rPr>
          <w:rFonts w:hint="eastAsia" w:ascii="宋体" w:hAnsi="宋体" w:eastAsia="宋体" w:cs="宋体"/>
          <w:color w:val="000000"/>
          <w:kern w:val="0"/>
          <w:sz w:val="24"/>
          <w:szCs w:val="24"/>
          <w:lang w:val="en-US" w:eastAsia="zh-CN" w:bidi="ar"/>
        </w:rPr>
      </w:pPr>
    </w:p>
    <w:p w14:paraId="10E5D7A9">
      <w:pPr>
        <w:pStyle w:val="3"/>
        <w:rPr>
          <w:rFonts w:hint="eastAsia" w:ascii="宋体" w:hAnsi="宋体" w:eastAsia="宋体" w:cs="宋体"/>
          <w:color w:val="000000"/>
          <w:kern w:val="0"/>
          <w:sz w:val="24"/>
          <w:szCs w:val="24"/>
          <w:lang w:val="en-US" w:eastAsia="zh-CN" w:bidi="ar"/>
        </w:rPr>
      </w:pPr>
    </w:p>
    <w:p w14:paraId="67AD0073"/>
    <w:p w14:paraId="7ADE84FB"/>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4245E8"/>
    <w:rsid w:val="4A9E7EDB"/>
    <w:rsid w:val="712B58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color w:val="333333"/>
      <w:kern w:val="44"/>
      <w:sz w:val="42"/>
      <w:szCs w:val="42"/>
      <w:lang w:val="en-US" w:eastAsia="zh-CN" w:bidi="ar"/>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99"/>
    <w:pPr>
      <w:spacing w:after="120"/>
    </w:pPr>
    <w:rPr>
      <w:rFonts w:eastAsia="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1419</Words>
  <Characters>1461</Characters>
  <Lines>0</Lines>
  <Paragraphs>0</Paragraphs>
  <TotalTime>3</TotalTime>
  <ScaleCrop>false</ScaleCrop>
  <LinksUpToDate>false</LinksUpToDate>
  <CharactersWithSpaces>1532</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2025-11-19T04:10:00Z</dcterms:created>
  <dc:creator>16278</dc:creator>
  <cp:lastModifiedBy>巩毓</cp:lastModifiedBy>
  <dcterms:modified xsi:type="dcterms:W3CDTF">2025-12-15T07:43:15Z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eyJoZGlkIjoiZjAzMDQwNmQ4MDc2YTAxMWY4YWUxMzY0ZTAwZTFiNDciLCJ1c2VySWQiOiIzODgzNTA1NzkifQ==</vt:lpwstr>
  </property>
  <property fmtid="{D5CDD505-2E9C-101B-9397-08002B2CF9AE}" pid="4" name="ICV">
    <vt:lpwstr>E0EB1D01E41E4A2F815B172799659BF5_12</vt:lpwstr>
  </property>
</Properties>
</file>