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4567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货物（产品）分项报价明细表</w:t>
      </w:r>
    </w:p>
    <w:p w14:paraId="32FE0608">
      <w:pPr>
        <w:adjustRightInd w:val="0"/>
        <w:snapToGrid w:val="0"/>
        <w:spacing w:line="440" w:lineRule="atLeast"/>
        <w:ind w:firstLine="210" w:firstLineChars="1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供应商名称：                                        </w:t>
      </w:r>
      <w:r>
        <w:rPr>
          <w:rFonts w:hint="eastAsia" w:ascii="黑体" w:hAnsi="黑体" w:eastAsia="黑体"/>
          <w:lang w:val="en-US" w:eastAsia="zh-CN"/>
        </w:rPr>
        <w:t xml:space="preserve">      </w:t>
      </w:r>
      <w:r>
        <w:rPr>
          <w:rFonts w:hint="eastAsia" w:ascii="黑体" w:hAnsi="黑体" w:eastAsia="黑体"/>
        </w:rPr>
        <w:t xml:space="preserve">            项目编号：                          </w:t>
      </w:r>
    </w:p>
    <w:tbl>
      <w:tblPr>
        <w:tblStyle w:val="6"/>
        <w:tblW w:w="149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1576"/>
        <w:gridCol w:w="1720"/>
        <w:gridCol w:w="1562"/>
        <w:gridCol w:w="1560"/>
        <w:gridCol w:w="1354"/>
        <w:gridCol w:w="1252"/>
        <w:gridCol w:w="1783"/>
        <w:gridCol w:w="1783"/>
      </w:tblGrid>
      <w:tr w14:paraId="2C5592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8" w:type="dxa"/>
            <w:vAlign w:val="center"/>
          </w:tcPr>
          <w:p w14:paraId="31CB352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21B0CD5C">
            <w:pPr>
              <w:adjustRightInd w:val="0"/>
              <w:snapToGrid w:val="0"/>
              <w:spacing w:line="360" w:lineRule="exact"/>
              <w:jc w:val="center"/>
              <w:rPr>
                <w:rFonts w:hint="default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产品名称</w:t>
            </w:r>
          </w:p>
        </w:tc>
        <w:tc>
          <w:tcPr>
            <w:tcW w:w="1576" w:type="dxa"/>
            <w:vAlign w:val="center"/>
          </w:tcPr>
          <w:p w14:paraId="464AE0C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720" w:type="dxa"/>
            <w:vAlign w:val="center"/>
          </w:tcPr>
          <w:p w14:paraId="118CCA2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1562" w:type="dxa"/>
            <w:vAlign w:val="center"/>
          </w:tcPr>
          <w:p w14:paraId="1599470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1560" w:type="dxa"/>
            <w:vAlign w:val="center"/>
          </w:tcPr>
          <w:p w14:paraId="3EC88A4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技术、参数指标详细描述</w:t>
            </w:r>
          </w:p>
        </w:tc>
        <w:tc>
          <w:tcPr>
            <w:tcW w:w="1354" w:type="dxa"/>
            <w:vAlign w:val="center"/>
          </w:tcPr>
          <w:p w14:paraId="0B564717">
            <w:pPr>
              <w:adjustRightInd w:val="0"/>
              <w:snapToGrid w:val="0"/>
              <w:spacing w:line="360" w:lineRule="exact"/>
              <w:jc w:val="center"/>
              <w:rPr>
                <w:rFonts w:hint="default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单价金额（元）</w:t>
            </w:r>
          </w:p>
        </w:tc>
        <w:tc>
          <w:tcPr>
            <w:tcW w:w="1252" w:type="dxa"/>
            <w:vAlign w:val="center"/>
          </w:tcPr>
          <w:p w14:paraId="03DF4B0B"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数量</w:t>
            </w:r>
          </w:p>
        </w:tc>
        <w:tc>
          <w:tcPr>
            <w:tcW w:w="1783" w:type="dxa"/>
            <w:vAlign w:val="center"/>
          </w:tcPr>
          <w:p w14:paraId="7457C6E5">
            <w:pPr>
              <w:adjustRightInd w:val="0"/>
              <w:snapToGrid w:val="0"/>
              <w:spacing w:line="360" w:lineRule="exact"/>
              <w:jc w:val="center"/>
              <w:rPr>
                <w:rFonts w:hint="default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总价（元）</w:t>
            </w:r>
          </w:p>
        </w:tc>
        <w:tc>
          <w:tcPr>
            <w:tcW w:w="1783" w:type="dxa"/>
            <w:vAlign w:val="center"/>
          </w:tcPr>
          <w:p w14:paraId="784464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195A5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52BD3FC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355AF34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6" w:type="dxa"/>
          </w:tcPr>
          <w:p w14:paraId="6CD7E5C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20" w:type="dxa"/>
          </w:tcPr>
          <w:p w14:paraId="5FE28D7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2" w:type="dxa"/>
          </w:tcPr>
          <w:p w14:paraId="271A4FC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0" w:type="dxa"/>
          </w:tcPr>
          <w:p w14:paraId="2F750EC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54" w:type="dxa"/>
          </w:tcPr>
          <w:p w14:paraId="7A2934E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52" w:type="dxa"/>
          </w:tcPr>
          <w:p w14:paraId="2BDC334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0063A34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273D5D9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D724B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17278FF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C92F46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6" w:type="dxa"/>
          </w:tcPr>
          <w:p w14:paraId="30F8892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20" w:type="dxa"/>
          </w:tcPr>
          <w:p w14:paraId="215DE89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2" w:type="dxa"/>
          </w:tcPr>
          <w:p w14:paraId="739B91D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0" w:type="dxa"/>
          </w:tcPr>
          <w:p w14:paraId="6EBE2FA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54" w:type="dxa"/>
          </w:tcPr>
          <w:p w14:paraId="7109B78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52" w:type="dxa"/>
          </w:tcPr>
          <w:p w14:paraId="3FF6670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7E91FF8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7EABE92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2FF742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93E941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103C0F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6" w:type="dxa"/>
          </w:tcPr>
          <w:p w14:paraId="592BCEC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20" w:type="dxa"/>
          </w:tcPr>
          <w:p w14:paraId="54B556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2" w:type="dxa"/>
          </w:tcPr>
          <w:p w14:paraId="07D8C98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0" w:type="dxa"/>
          </w:tcPr>
          <w:p w14:paraId="6A9F42D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54" w:type="dxa"/>
          </w:tcPr>
          <w:p w14:paraId="5A1F447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52" w:type="dxa"/>
          </w:tcPr>
          <w:p w14:paraId="3ED22AE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7B465F9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83" w:type="dxa"/>
          </w:tcPr>
          <w:p w14:paraId="60FC31A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2CCC05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82" w:type="dxa"/>
            <w:gridSpan w:val="2"/>
            <w:vAlign w:val="center"/>
          </w:tcPr>
          <w:p w14:paraId="60BB1A3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合计</w:t>
            </w:r>
          </w:p>
        </w:tc>
        <w:tc>
          <w:tcPr>
            <w:tcW w:w="12590" w:type="dxa"/>
            <w:gridSpan w:val="8"/>
            <w:vAlign w:val="center"/>
          </w:tcPr>
          <w:p w14:paraId="117C45F9">
            <w:pPr>
              <w:adjustRightInd w:val="0"/>
              <w:snapToGrid w:val="0"/>
              <w:spacing w:line="360" w:lineRule="auto"/>
              <w:jc w:val="left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大写：         ； 小写：          ；</w:t>
            </w:r>
          </w:p>
        </w:tc>
      </w:tr>
    </w:tbl>
    <w:p w14:paraId="455A7907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6A91C9EA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2、投标供应商按招标文件第三章中“3.3技术要求”中内容，按“货物（产品）分项报价表”的格式详细报出各个组成部分的报价；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72BA45BE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报价包括投标供应商完成本项目所需的一切费用，总价包括：所供货物、服务且验收合格的所有费用，包括出厂价、运杂费（含保险）、仓储保管费、安装调试费、检测费、人工费、利润、税费等其他一切相关费用；。</w:t>
      </w:r>
    </w:p>
    <w:p w14:paraId="797D0095">
      <w:pPr>
        <w:adjustRightInd w:val="0"/>
        <w:snapToGrid w:val="0"/>
        <w:spacing w:line="440" w:lineRule="atLeast"/>
        <w:ind w:firstLine="120" w:firstLineChars="50"/>
        <w:jc w:val="righ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供 应 商：</w:t>
      </w:r>
      <w:r>
        <w:rPr>
          <w:rFonts w:hint="eastAsia" w:ascii="黑体" w:hAnsi="黑体" w:eastAsia="黑体"/>
          <w:sz w:val="24"/>
          <w:u w:val="single"/>
        </w:rPr>
        <w:t xml:space="preserve">                     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4"/>
          <w:u w:val="single"/>
        </w:rPr>
        <w:t xml:space="preserve">       </w:t>
      </w:r>
      <w:r>
        <w:rPr>
          <w:rFonts w:hint="eastAsia" w:ascii="黑体" w:hAnsi="黑体" w:eastAsia="黑体"/>
          <w:sz w:val="24"/>
        </w:rPr>
        <w:t>（盖章）</w:t>
      </w:r>
    </w:p>
    <w:p w14:paraId="5F7F625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</w:t>
      </w:r>
      <w:bookmarkStart w:id="0" w:name="_GoBack"/>
      <w:bookmarkEnd w:id="0"/>
      <w:r>
        <w:rPr>
          <w:rFonts w:hint="eastAsia" w:ascii="黑体" w:hAnsi="黑体" w:eastAsia="黑体"/>
          <w:sz w:val="24"/>
        </w:rPr>
        <w:t>日</w:t>
      </w:r>
      <w:r>
        <w:rPr>
          <w:rFonts w:hint="eastAsia" w:ascii="黑体" w:hAnsi="黑体" w:eastAsia="黑体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/>
          <w:sz w:val="24"/>
        </w:rPr>
        <w:t>期：</w:t>
      </w:r>
      <w:r>
        <w:rPr>
          <w:rFonts w:hint="eastAsia" w:ascii="黑体" w:hAnsi="黑体" w:eastAsia="黑体"/>
          <w:sz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</w:rPr>
        <w:t>年</w:t>
      </w:r>
      <w:r>
        <w:rPr>
          <w:rFonts w:hint="eastAsia" w:ascii="黑体" w:hAnsi="黑体" w:eastAsia="黑体"/>
          <w:sz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</w:rPr>
        <w:t>月</w:t>
      </w:r>
      <w:r>
        <w:rPr>
          <w:rFonts w:hint="eastAsia" w:ascii="黑体" w:hAnsi="黑体" w:eastAsia="黑体"/>
          <w:sz w:val="24"/>
          <w:u w:val="single"/>
        </w:rPr>
        <w:t xml:space="preserve">         </w:t>
      </w:r>
      <w:r>
        <w:rPr>
          <w:rFonts w:hint="eastAsia" w:ascii="黑体" w:hAnsi="黑体" w:eastAsia="黑体"/>
          <w:sz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0455B"/>
    <w:rsid w:val="001556A3"/>
    <w:rsid w:val="001F01F3"/>
    <w:rsid w:val="002153A5"/>
    <w:rsid w:val="00245B59"/>
    <w:rsid w:val="00260BC7"/>
    <w:rsid w:val="00297572"/>
    <w:rsid w:val="002F231E"/>
    <w:rsid w:val="003233A8"/>
    <w:rsid w:val="00370C87"/>
    <w:rsid w:val="003F3F59"/>
    <w:rsid w:val="00417E4C"/>
    <w:rsid w:val="00467801"/>
    <w:rsid w:val="0048124A"/>
    <w:rsid w:val="00494876"/>
    <w:rsid w:val="00551BC1"/>
    <w:rsid w:val="00551C9A"/>
    <w:rsid w:val="00594070"/>
    <w:rsid w:val="005B1118"/>
    <w:rsid w:val="0078316F"/>
    <w:rsid w:val="008144CD"/>
    <w:rsid w:val="008A45A2"/>
    <w:rsid w:val="009254FF"/>
    <w:rsid w:val="00941D47"/>
    <w:rsid w:val="009F30B3"/>
    <w:rsid w:val="00A8082B"/>
    <w:rsid w:val="00B12DCF"/>
    <w:rsid w:val="00B20A52"/>
    <w:rsid w:val="00B8326A"/>
    <w:rsid w:val="00C329AF"/>
    <w:rsid w:val="00CE76F9"/>
    <w:rsid w:val="00D543A3"/>
    <w:rsid w:val="00D665F5"/>
    <w:rsid w:val="00DD7F68"/>
    <w:rsid w:val="00E16AD0"/>
    <w:rsid w:val="00E4187B"/>
    <w:rsid w:val="00E552E5"/>
    <w:rsid w:val="00EE1606"/>
    <w:rsid w:val="00F60A85"/>
    <w:rsid w:val="05A82CF3"/>
    <w:rsid w:val="26807E18"/>
    <w:rsid w:val="34D523DE"/>
    <w:rsid w:val="42224789"/>
    <w:rsid w:val="471F78C3"/>
    <w:rsid w:val="47937A0F"/>
    <w:rsid w:val="53E55B3C"/>
    <w:rsid w:val="6B4B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251</Words>
  <Characters>253</Characters>
  <Lines>3</Lines>
  <Paragraphs>1</Paragraphs>
  <TotalTime>0</TotalTime>
  <ScaleCrop>false</ScaleCrop>
  <LinksUpToDate>false</LinksUpToDate>
  <CharactersWithSpaces>422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Hanson 汉森</cp:lastModifiedBy>
  <dcterms:modified xsi:type="dcterms:W3CDTF">2025-12-30T07:25:16Z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eyJoZGlkIjoiMDk3Y2Y1MjYwZDg0YjIxNDdiNGQwOWUxMDA2MzhjNGUiLCJ1c2VySWQiOiI1MTAwOTgyNjgifQ==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32CBD50837134DB6A4602DF24EB2F121_12</vt:lpwstr>
  </property>
</Properties>
</file>