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版本号：HGMHCG-2025-19.1B120250321001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2024年宜君县玉米单产提升工程施工设计服务(二次)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HGMHCG-2025-19.1B1</w:t>
      </w:r>
      <w:r>
        <w:br/>
      </w:r>
      <w:r>
        <w:br/>
      </w:r>
      <w:r>
        <w:br/>
      </w:r>
    </w:p>
    <w:p>
      <w:pPr>
        <w:pStyle w:val="null3"/>
        <w:jc w:val="center"/>
        <w:outlineLvl w:val="2"/>
      </w:pPr>
      <w:r>
        <w:rPr>
          <w:rFonts w:ascii="仿宋_GB2312" w:hAnsi="仿宋_GB2312" w:cs="仿宋_GB2312" w:eastAsia="仿宋_GB2312"/>
          <w:sz w:val="28"/>
          <w:b/>
        </w:rPr>
        <w:t>宜君县农业农村局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宜君县农业农村局</w:t>
      </w:r>
      <w:r>
        <w:rPr>
          <w:rFonts w:ascii="仿宋_GB2312" w:hAnsi="仿宋_GB2312" w:cs="仿宋_GB2312" w:eastAsia="仿宋_GB2312"/>
        </w:rPr>
        <w:t>委托，拟对</w:t>
      </w:r>
      <w:r>
        <w:rPr>
          <w:rFonts w:ascii="仿宋_GB2312" w:hAnsi="仿宋_GB2312" w:cs="仿宋_GB2312" w:eastAsia="仿宋_GB2312"/>
        </w:rPr>
        <w:t>2024年宜君县玉米单产提升工程施工设计服务(二次)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HGMHCG-2025-19.1B1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2024年宜君县玉米单产提升工程施工设计服务(二次)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2024年宜君县玉米单产提升工程施工设计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采购包1（2024年宜君县玉米单产提升工程施工设计服务）：属于专门面向中小企业采购。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并出具合法有效的营业执照或事业单位法人证书等国家规定的相关证明；：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提供具有财务审计资质单位出具的2023或2024年度财务报告或磋商前六个月内其基本账户银行出具的资信证明或政府采购信用担保机构出具的磋商担保函。：提供具有财务审计资质单位出具的2023或2024年度财务报告或磋商前六个月内其基本账户银行出具的资信证明或政府采购信用担保机构出具的磋商担保函。</w:t>
      </w:r>
    </w:p>
    <w:p>
      <w:pPr>
        <w:pStyle w:val="null3"/>
      </w:pPr>
      <w:r>
        <w:rPr>
          <w:rFonts w:ascii="仿宋_GB2312" w:hAnsi="仿宋_GB2312" w:cs="仿宋_GB2312" w:eastAsia="仿宋_GB2312"/>
        </w:rPr>
        <w:t>3、提供截止至磋商时间前六个月内任意二个月的税收缴费凭据；（依法免税的供应商应提供相关文件证明）：提供截止至磋商时间前六个月内任意二个月的税收缴费凭据；（依法免税的供应商应提供相关文件证明）</w:t>
      </w:r>
    </w:p>
    <w:p>
      <w:pPr>
        <w:pStyle w:val="null3"/>
      </w:pPr>
      <w:r>
        <w:rPr>
          <w:rFonts w:ascii="仿宋_GB2312" w:hAnsi="仿宋_GB2312" w:cs="仿宋_GB2312" w:eastAsia="仿宋_GB2312"/>
        </w:rPr>
        <w:t>4、提供截止至磋商时间前六个月内任意二个月的社保缴费凭据或社保机构开具的社会保险参保缴费情况证明；（依法不需要交纳社会保障资金的供应商应提供相关证明）：提供截止至磋商时间前六个月内任意二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法定代表人参与磋商时需提供法定代表人身份证复印件；被授权人参与磋商时需提供法定代表人授权委托书：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6、1、提供具有履行本合同所必需的设备和专业技术能力的说明及承诺； 2、提供参加政府采购活动前三年内在经营活动中没有重大违法记录的书面声明。：1、提供具有履行本合同所必需的设备和专业技术能力的说明及承诺；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供应商需具备行政主管部门颁发的工程设计综合乙级资质或具备行政主管部门颁发的农林行业(农业综合开发生态工程)专业乙级及以上资质或水利行业(灌溉排涝)专业乙级及以上资质。拟派的项目负责人须具备相关专业中级及以上职称。：供应商需具备行政主管部门颁发的工程设计综合乙级资质或具备行政主管部门颁发的农林行业(农业综合开发生态工程)专业乙级及以上资质或水利行业(灌溉排涝)专业乙级及以上资质。拟派的项目负责人须具备相关专业中级及以上职称。</w:t>
      </w:r>
    </w:p>
    <w:p>
      <w:pPr>
        <w:pStyle w:val="null3"/>
      </w:pPr>
      <w:r>
        <w:rPr>
          <w:rFonts w:ascii="仿宋_GB2312" w:hAnsi="仿宋_GB2312" w:cs="仿宋_GB2312" w:eastAsia="仿宋_GB2312"/>
        </w:rPr>
        <w:t>9、供应商基本信息应在“陕西省勘察设计行业管理信息发布平台”可查询。：供应商基本信息应在“陕西省勘察设计行业管理信息发布平台”可查询。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13619199235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陕西省铜川市市本级陕西省铜川市新区长虹南路山水雅庭3幢1单元10901室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宜君县农业农村局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满足采购人要求，达到采购人要求。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w:t>
      </w:r>
    </w:p>
    <w:p>
      <w:pPr>
        <w:pStyle w:val="null3"/>
      </w:pPr>
      <w:r>
        <w:rPr>
          <w:rFonts w:ascii="仿宋_GB2312" w:hAnsi="仿宋_GB2312" w:cs="仿宋_GB2312" w:eastAsia="仿宋_GB2312"/>
        </w:rPr>
        <w:t>地址：陕西省铜川市新区长虹南路山水雅庭3幢1单元10901室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2024年宜君县玉米单产提升工程施工设计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标的名称：设计服务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spacing w:before="105"/>
              <w:ind w:firstLine="480"/>
              <w:jc w:val="both"/>
            </w:pPr>
            <w:r>
              <w:rPr>
                <w:rFonts w:ascii="仿宋_GB2312" w:hAnsi="仿宋_GB2312" w:cs="仿宋_GB2312" w:eastAsia="仿宋_GB2312"/>
                <w:sz w:val="24"/>
                <w:color w:val="333333"/>
                <w:shd w:fill="FFFFFF" w:val="clear"/>
              </w:rPr>
              <w:t>一、项目概况</w:t>
            </w:r>
          </w:p>
          <w:p>
            <w:pPr>
              <w:pStyle w:val="null3"/>
              <w:ind w:left="240"/>
              <w:jc w:val="left"/>
            </w:pP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2024年宜君县玉米单产提升工程中央财政预算内资金项目安排建设总任务为10万亩玉米单产提升工程，涉及水肥一体化精准调控平台和全生育期精准技术集成推广等内容。</w:t>
            </w:r>
          </w:p>
          <w:p>
            <w:pPr>
              <w:pStyle w:val="null3"/>
              <w:spacing w:before="105"/>
              <w:ind w:firstLine="480"/>
              <w:jc w:val="both"/>
            </w:pPr>
            <w:r>
              <w:rPr>
                <w:rFonts w:ascii="仿宋_GB2312" w:hAnsi="仿宋_GB2312" w:cs="仿宋_GB2312" w:eastAsia="仿宋_GB2312"/>
                <w:sz w:val="24"/>
                <w:color w:val="333333"/>
                <w:shd w:fill="FFFFFF" w:val="clear"/>
              </w:rPr>
              <w:t>二、建设目标</w:t>
            </w:r>
          </w:p>
          <w:p>
            <w:pPr>
              <w:pStyle w:val="null3"/>
              <w:ind w:left="240" w:firstLine="480"/>
              <w:jc w:val="left"/>
            </w:pPr>
            <w:r>
              <w:rPr>
                <w:rFonts w:ascii="仿宋_GB2312" w:hAnsi="仿宋_GB2312" w:cs="仿宋_GB2312" w:eastAsia="仿宋_GB2312"/>
                <w:sz w:val="24"/>
                <w:color w:val="333333"/>
                <w:shd w:fill="FFFFFF" w:val="clear"/>
              </w:rPr>
              <w:t>2024年宜君玉米单产提升工程共建设10万亩，其中宜阳街道办 7300 亩，哭泉镇16500 亩，太安镇11900亩，云梦乡5900亩，尧生镇6500亩，尧生镇雷塬综合服务中心17100亩，五里镇西村综合服务中心15000亩。五里镇 3300亩，彭镇12300亩，棋盘镇4200亩。主要包括两方面内容：1.水肥精准调控平台。2.全生育期精准调控技术集成推广。</w:t>
            </w:r>
          </w:p>
          <w:p>
            <w:pPr>
              <w:pStyle w:val="null3"/>
              <w:ind w:left="240" w:firstLine="480"/>
              <w:jc w:val="left"/>
            </w:pPr>
            <w:r>
              <w:rPr>
                <w:rFonts w:ascii="仿宋_GB2312" w:hAnsi="仿宋_GB2312" w:cs="仿宋_GB2312" w:eastAsia="仿宋_GB2312"/>
                <w:sz w:val="24"/>
                <w:color w:val="333333"/>
                <w:shd w:fill="FFFFFF" w:val="clear"/>
              </w:rPr>
              <w:t>通过本项目的实施，大力加强农业基础设施建设，改善项目区农业生产条件和生态环境，努力提高耕地产出率和农业劳动生产率，切实增强项目区粮食综合生产能力，促进农业增效，农民增收。通过大力实施农田水利建设，实现</w:t>
            </w:r>
            <w:r>
              <w:rPr>
                <w:rFonts w:ascii="仿宋_GB2312" w:hAnsi="仿宋_GB2312" w:cs="仿宋_GB2312" w:eastAsia="仿宋_GB2312"/>
                <w:sz w:val="24"/>
                <w:color w:val="333333"/>
                <w:shd w:fill="FFFFFF" w:val="clear"/>
              </w:rPr>
              <w:t>“田地平整肥沃、水利设施配套、科技集成适用、优质高产高效”的总体目标。结合项目区实际条件，尽可能全面发展各种类型的节水灌溉技术。</w:t>
            </w:r>
          </w:p>
          <w:p>
            <w:pPr>
              <w:pStyle w:val="null3"/>
              <w:spacing w:before="105"/>
              <w:ind w:firstLine="240"/>
              <w:jc w:val="both"/>
            </w:pPr>
            <w:r>
              <w:rPr>
                <w:rFonts w:ascii="仿宋_GB2312" w:hAnsi="仿宋_GB2312" w:cs="仿宋_GB2312" w:eastAsia="仿宋_GB2312"/>
                <w:sz w:val="24"/>
                <w:color w:val="333333"/>
                <w:shd w:fill="FFFFFF" w:val="clear"/>
              </w:rPr>
              <w:t>三、设计要求</w:t>
            </w:r>
          </w:p>
          <w:p>
            <w:pPr>
              <w:pStyle w:val="null3"/>
              <w:ind w:left="240" w:firstLine="480"/>
              <w:jc w:val="left"/>
            </w:pPr>
            <w:r>
              <w:rPr>
                <w:rFonts w:ascii="仿宋_GB2312" w:hAnsi="仿宋_GB2312" w:cs="仿宋_GB2312" w:eastAsia="仿宋_GB2312"/>
                <w:sz w:val="24"/>
                <w:color w:val="333333"/>
                <w:shd w:fill="FFFFFF" w:val="clear"/>
              </w:rPr>
              <w:t>全面贯彻落实中央</w:t>
            </w:r>
            <w:r>
              <w:rPr>
                <w:rFonts w:ascii="仿宋_GB2312" w:hAnsi="仿宋_GB2312" w:cs="仿宋_GB2312" w:eastAsia="仿宋_GB2312"/>
                <w:sz w:val="24"/>
                <w:color w:val="333333"/>
                <w:shd w:fill="FFFFFF" w:val="clear"/>
              </w:rPr>
              <w:t>1号文件重要精神和《农业农村部办公厅国家发展改革委办公厅关于印发&lt;玉米单产提升工程实施方案&gt;的通知》要求，大面积推进玉米单产提升，选择集中连片，现有条件较好，增产潜力大的耕地，以《玉米水肥一体化单产提升技术方案》技术支撑，进一步配套完善田间设施，改善农业生产条件，加快科技进步，强化服务功能，大幅度提升农田抗灾减灾综合能力和粮食生产能力，提高农业综合效益</w:t>
            </w:r>
            <w:r>
              <w:rPr>
                <w:rFonts w:ascii="仿宋_GB2312" w:hAnsi="仿宋_GB2312" w:cs="仿宋_GB2312" w:eastAsia="仿宋_GB2312"/>
                <w:sz w:val="24"/>
                <w:color w:val="333333"/>
                <w:shd w:fill="FFFFFF" w:val="clear"/>
              </w:rPr>
              <w:t>。</w:t>
            </w:r>
          </w:p>
          <w:p>
            <w:pPr>
              <w:pStyle w:val="null3"/>
              <w:ind w:left="240" w:firstLine="480"/>
              <w:jc w:val="left"/>
            </w:pPr>
            <w:r>
              <w:rPr>
                <w:rFonts w:ascii="仿宋_GB2312" w:hAnsi="仿宋_GB2312" w:cs="仿宋_GB2312" w:eastAsia="仿宋_GB2312"/>
                <w:sz w:val="24"/>
                <w:color w:val="333333"/>
                <w:shd w:fill="FFFFFF" w:val="clear"/>
              </w:rPr>
              <w:t>根据《水利水电工程等级划分及设计标准》（</w:t>
            </w:r>
            <w:r>
              <w:rPr>
                <w:rFonts w:ascii="仿宋_GB2312" w:hAnsi="仿宋_GB2312" w:cs="仿宋_GB2312" w:eastAsia="仿宋_GB2312"/>
                <w:sz w:val="24"/>
                <w:color w:val="333333"/>
                <w:shd w:fill="FFFFFF" w:val="clear"/>
              </w:rPr>
              <w:t>SL252-2017）、《灌溉与排水工程设计标准》（GB50288-2018）中的划分标准。工程等别为Ⅴ等，相应建筑物为 5 级。根据灌区水文气象、水土资源、作物组成、灌区规模、灌水方法等因素，依据《灌溉与排水工程设计标准》（GB50288-2018）的有关规定，本次设计项目区灌溉设计保证率为 90%。</w:t>
            </w:r>
          </w:p>
          <w:p>
            <w:pPr>
              <w:pStyle w:val="null3"/>
              <w:ind w:left="240" w:firstLine="480"/>
              <w:jc w:val="left"/>
            </w:pPr>
            <w:r>
              <w:rPr>
                <w:rFonts w:ascii="仿宋_GB2312" w:hAnsi="仿宋_GB2312" w:cs="仿宋_GB2312" w:eastAsia="仿宋_GB2312"/>
                <w:sz w:val="24"/>
                <w:color w:val="333333"/>
                <w:shd w:fill="FFFFFF" w:val="clear"/>
              </w:rPr>
              <w:t>针对</w:t>
            </w:r>
            <w:r>
              <w:rPr>
                <w:rFonts w:ascii="仿宋_GB2312" w:hAnsi="仿宋_GB2312" w:cs="仿宋_GB2312" w:eastAsia="仿宋_GB2312"/>
                <w:sz w:val="24"/>
                <w:color w:val="333333"/>
                <w:shd w:fill="FFFFFF" w:val="clear"/>
              </w:rPr>
              <w:t>2024年宜君县玉米单产提升工程提供施工图设计服务，</w:t>
            </w:r>
            <w:r>
              <w:rPr>
                <w:rFonts w:ascii="仿宋_GB2312" w:hAnsi="仿宋_GB2312" w:cs="仿宋_GB2312" w:eastAsia="仿宋_GB2312"/>
                <w:sz w:val="24"/>
                <w:color w:val="333333"/>
                <w:shd w:fill="FFFFFF" w:val="clear"/>
              </w:rPr>
              <w:t>通过科学合理的开展土壤培肥、水肥一体化、田间灌溉、科技推广等综合配套措施，实现玉米从选种</w:t>
            </w:r>
            <w:r>
              <w:rPr>
                <w:rFonts w:ascii="仿宋_GB2312" w:hAnsi="仿宋_GB2312" w:cs="仿宋_GB2312" w:eastAsia="仿宋_GB2312"/>
                <w:sz w:val="24"/>
                <w:color w:val="333333"/>
                <w:shd w:fill="FFFFFF" w:val="clear"/>
              </w:rPr>
              <w:t>-播种-施肥-灌溉-除草-病虫害防治-收割等全生命周期的科技推广及普及，实现玉米单产提升，提高耕地产出率和农业劳动生产率，切实增强项目区粮食综合生产能力，促进农业增效，农民增收，保障国家粮食安全，为其他地区玉米单产提升提供经验。</w:t>
            </w:r>
          </w:p>
          <w:p>
            <w:pPr>
              <w:pStyle w:val="null3"/>
              <w:spacing w:before="15"/>
              <w:ind w:firstLine="480"/>
              <w:jc w:val="both"/>
            </w:pPr>
            <w:r>
              <w:rPr>
                <w:rFonts w:ascii="仿宋_GB2312" w:hAnsi="仿宋_GB2312" w:cs="仿宋_GB2312" w:eastAsia="仿宋_GB2312"/>
                <w:sz w:val="24"/>
                <w:color w:val="333333"/>
                <w:shd w:fill="FFFFFF" w:val="clear"/>
              </w:rPr>
              <w:t>四、采购要求及成果文件</w:t>
            </w:r>
          </w:p>
          <w:p>
            <w:pPr>
              <w:pStyle w:val="null3"/>
              <w:ind w:left="240" w:firstLine="480"/>
              <w:jc w:val="left"/>
            </w:pPr>
            <w:r>
              <w:rPr>
                <w:rFonts w:ascii="仿宋_GB2312" w:hAnsi="仿宋_GB2312" w:cs="仿宋_GB2312" w:eastAsia="仿宋_GB2312"/>
                <w:sz w:val="24"/>
                <w:color w:val="333333"/>
                <w:shd w:fill="FFFFFF" w:val="clear"/>
              </w:rPr>
              <w:t>1.服务周期：20日历天。</w:t>
            </w:r>
          </w:p>
          <w:p>
            <w:pPr>
              <w:pStyle w:val="null3"/>
              <w:ind w:left="240" w:firstLine="480"/>
              <w:jc w:val="left"/>
            </w:pPr>
            <w:r>
              <w:rPr>
                <w:rFonts w:ascii="仿宋_GB2312" w:hAnsi="仿宋_GB2312" w:cs="仿宋_GB2312" w:eastAsia="仿宋_GB2312"/>
                <w:sz w:val="24"/>
                <w:color w:val="333333"/>
                <w:shd w:fill="FFFFFF" w:val="clear"/>
              </w:rPr>
              <w:t>2.质量要求：符合国家及行业质量验收合格标准。</w:t>
            </w:r>
          </w:p>
          <w:p>
            <w:pPr>
              <w:pStyle w:val="null3"/>
              <w:ind w:left="240" w:firstLine="480"/>
              <w:jc w:val="left"/>
            </w:pPr>
            <w:r>
              <w:rPr>
                <w:rFonts w:ascii="仿宋_GB2312" w:hAnsi="仿宋_GB2312" w:cs="仿宋_GB2312" w:eastAsia="仿宋_GB2312"/>
                <w:sz w:val="24"/>
                <w:color w:val="333333"/>
                <w:shd w:fill="FFFFFF" w:val="clear"/>
              </w:rPr>
              <w:t>3.服务地点：宜君县</w:t>
            </w:r>
          </w:p>
          <w:p>
            <w:pPr>
              <w:pStyle w:val="null3"/>
              <w:spacing w:before="135"/>
              <w:ind w:right="90" w:firstLine="630"/>
              <w:jc w:val="both"/>
            </w:pPr>
            <w:r>
              <w:rPr>
                <w:rFonts w:ascii="仿宋_GB2312" w:hAnsi="仿宋_GB2312" w:cs="仿宋_GB2312" w:eastAsia="仿宋_GB2312"/>
                <w:sz w:val="24"/>
                <w:color w:val="333333"/>
                <w:shd w:fill="FFFFFF" w:val="clear"/>
              </w:rPr>
              <w:t>4.成果文件要求：对水肥一体化灌溉对象和相关工程现状描述及存在问题分析准确，灌溉措施及技术措施设计具有针对性，投资概算合理，图面资料完整。</w:t>
            </w:r>
          </w:p>
          <w:p>
            <w:pPr>
              <w:pStyle w:val="null3"/>
              <w:ind w:firstLine="480"/>
              <w:jc w:val="both"/>
            </w:pPr>
            <w:r>
              <w:rPr>
                <w:rFonts w:ascii="仿宋_GB2312" w:hAnsi="仿宋_GB2312" w:cs="仿宋_GB2312" w:eastAsia="仿宋_GB2312"/>
                <w:sz w:val="24"/>
                <w:color w:val="333333"/>
                <w:shd w:fill="FFFFFF" w:val="clear"/>
              </w:rPr>
              <w:t>(1)2024年宜君县玉米单产提升工程项目施工作业设计报告、施工预算、施工设计图各10份。</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2）电子版贰份。（文本Word及PDF格式，设计图PDF/SHP格式）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提交报告及图纸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施工设计评审后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2、如因乙方工作人员在履行职务过程中的的疏忽、失职、过错等故意或者过失原因给甲方及委托服务对象造成损失或侵害，乙双方签订合同时具体约定方对此均应承担全部的赔偿责任。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提供具有财务审计资质单位出具的2023或2024年度财务报告或磋商前六个月内其基本账户银行出具的资信证明或政府采购信用担保机构出具的磋商担保函。</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提供截止至磋商时间前六个月内任意二个月的税收缴费凭据；（依法免税的供应商应提供相关文件证明）</w:t>
            </w:r>
          </w:p>
        </w:tc>
        <w:tc>
          <w:tcPr>
            <w:tcW w:type="dxa" w:w="3322"/>
          </w:tcPr>
          <w:p>
            <w:pPr>
              <w:pStyle w:val="null3"/>
            </w:pPr>
            <w:r>
              <w:rPr>
                <w:rFonts w:ascii="仿宋_GB2312" w:hAnsi="仿宋_GB2312" w:cs="仿宋_GB2312" w:eastAsia="仿宋_GB2312"/>
              </w:rPr>
              <w:t>提供截止至磋商时间前六个月内任意二个月的税收缴费凭据；（依法免税的供应商应提供相关文件证明）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提供截止至磋商时间前六个月内任意二个月的社保缴费凭据或社保机构开具的社会保险参保缴费情况证明；（依法不需要交纳社会保障资金的供应商应提供相关证明）</w:t>
            </w:r>
          </w:p>
        </w:tc>
        <w:tc>
          <w:tcPr>
            <w:tcW w:type="dxa" w:w="3322"/>
          </w:tcPr>
          <w:p>
            <w:pPr>
              <w:pStyle w:val="null3"/>
            </w:pPr>
            <w:r>
              <w:rPr>
                <w:rFonts w:ascii="仿宋_GB2312" w:hAnsi="仿宋_GB2312" w:cs="仿宋_GB2312" w:eastAsia="仿宋_GB2312"/>
              </w:rPr>
              <w:t>提供截止至磋商时间前六个月内任意二个月的社保缴费凭据或社保机构开具的社会保险参保缴费情况证明；（依法不需要交纳社会保障资金的供应商应提供相关证明）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法定代表人身份证明及授权委托书.docx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具备行政主管部门颁发的工程设计综合乙级资质或具备行政主管部门颁发的农林行业(农业综合开发生态工程)专业乙级及以上资质或水利行业(灌溉排涝)专业乙级及以上资质。拟派的项目负责人须具备相关专业中级及以上职称。</w:t>
            </w:r>
          </w:p>
        </w:tc>
        <w:tc>
          <w:tcPr>
            <w:tcW w:type="dxa" w:w="3322"/>
          </w:tcPr>
          <w:p>
            <w:pPr>
              <w:pStyle w:val="null3"/>
            </w:pPr>
            <w:r>
              <w:rPr>
                <w:rFonts w:ascii="仿宋_GB2312" w:hAnsi="仿宋_GB2312" w:cs="仿宋_GB2312" w:eastAsia="仿宋_GB2312"/>
              </w:rPr>
              <w:t>供应商需具备行政主管部门颁发的工程设计综合乙级资质或具备行政主管部门颁发的农林行业(农业综合开发生态工程)专业乙级及以上资质或水利行业(灌溉排涝)专业乙级及以上资质。拟派的项目负责人须具备相关专业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供应商基本信息应在“陕西省勘察设计行业管理信息发布平台”可查询。</w:t>
            </w:r>
          </w:p>
        </w:tc>
        <w:tc>
          <w:tcPr>
            <w:tcW w:type="dxa" w:w="3322"/>
          </w:tcPr>
          <w:p>
            <w:pPr>
              <w:pStyle w:val="null3"/>
            </w:pPr>
            <w:r>
              <w:rPr>
                <w:rFonts w:ascii="仿宋_GB2312" w:hAnsi="仿宋_GB2312" w:cs="仿宋_GB2312" w:eastAsia="仿宋_GB2312"/>
              </w:rPr>
              <w:t>供应商基本信息应在“陕西省勘察设计行业管理信息发布平台”可查询。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符合“磋商响应文件格式”的要求:按竞争性磋商交件规定格式填报了所有相关数据，字迹清晰可辨，并符合竞争性磋商文件其他规定。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设计依据符合规范、工作目标明确优得[8-10]分，一般[5-7]分，较差[1-4]分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设计报告、施工预算、施工设计图完整、合理性。功能完善、合理，目标明确，能够充分满足用户需求。优得[10-15]分，一般[6-9]分，较差[1-5]分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设计思路、施工预算是否合理，优得[8-10]分，一般[5-7]分，较差[1-4]分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设计质量保证措施科学、合理、可行优得[8-10]分，一般[5-7]分，较差[1-4]分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设计进度保证措施科学、合理、可行优得[8-10]分，一般[5-7]分，较差[1-4]分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后续配合服务计划及保证措施服务承诺，考虑周到、详细、可靠，有保证承诺优得[8-10]分，一般[5-7]分，较差[1-4]分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2022年以来项目负责人类似设计业绩。（以合同协议书为准）提供一份得1分，满分2分。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磋商小组对各供应商所提供的拟派设计团队人员构成进行横向比较，根据其专业搭配、专业人员数量综合赋分 (1-5分]。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项目设计人员经验丰富，能满足工程需求，管理服务完善可行，是否针对工作特点和管理需要。优得[8-10]分，一般[5-7]分，较差[1-4]分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提供供应商2022年来相关设计业绩。以合同协议书或中标通知书）提供一项得2分，满分8分。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