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B0385">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0E156EBC">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51824A3B">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682E1E8A">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仅限授权代表参加开标时提供）</w:t>
      </w:r>
      <w:r>
        <w:rPr>
          <w:rFonts w:hint="eastAsia" w:ascii="黑体" w:hAnsi="黑体" w:eastAsia="黑体"/>
          <w:sz w:val="24"/>
        </w:rPr>
        <w:t xml:space="preserve"> </w:t>
      </w:r>
    </w:p>
    <w:p w14:paraId="5D68BB8D">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37627AC0">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4、单位负责人为同一人或者存在直接控股、管理关系的不同供应商，不得同时参加本项目同一合同项下投标(附格式)</w:t>
      </w:r>
    </w:p>
    <w:p w14:paraId="01A93AD2">
      <w:pPr>
        <w:spacing w:line="360" w:lineRule="auto"/>
        <w:ind w:firstLine="720" w:firstLineChars="300"/>
        <w:rPr>
          <w:rFonts w:ascii="黑体" w:hAnsi="黑体" w:eastAsia="黑体"/>
          <w:sz w:val="24"/>
        </w:rPr>
      </w:pPr>
      <w:r>
        <w:rPr>
          <w:rFonts w:hint="eastAsia" w:ascii="黑体" w:hAnsi="黑体" w:eastAsia="黑体"/>
          <w:sz w:val="24"/>
        </w:rPr>
        <w:t>5、参加政府采购活动前3年内，在经营活动中没有重大违法记录（提供书面声明函） (附格式)</w:t>
      </w:r>
    </w:p>
    <w:p w14:paraId="4ADB7144">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6、具有独立承担民事责任的能力，提供法人或者其他组织的营业执照等国家规定的证明文件，自然人参与的提供其身份证明；</w:t>
      </w:r>
    </w:p>
    <w:p w14:paraId="31799702">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w:t>
      </w:r>
      <w:r>
        <w:rPr>
          <w:rFonts w:hint="eastAsia" w:ascii="黑体" w:hAnsi="黑体" w:eastAsia="黑体"/>
          <w:sz w:val="24"/>
        </w:rPr>
        <w:t>提供202</w:t>
      </w:r>
      <w:r>
        <w:rPr>
          <w:rFonts w:hint="eastAsia" w:ascii="黑体" w:hAnsi="黑体" w:eastAsia="黑体"/>
          <w:sz w:val="24"/>
          <w:lang w:val="en-US" w:eastAsia="zh-CN"/>
        </w:rPr>
        <w:t>3</w:t>
      </w:r>
      <w:r>
        <w:rPr>
          <w:rFonts w:hint="eastAsia" w:ascii="黑体" w:hAnsi="黑体" w:eastAsia="黑体"/>
          <w:sz w:val="24"/>
        </w:rPr>
        <w:t>或202</w:t>
      </w:r>
      <w:r>
        <w:rPr>
          <w:rFonts w:hint="eastAsia" w:ascii="黑体" w:hAnsi="黑体" w:eastAsia="黑体"/>
          <w:sz w:val="24"/>
          <w:lang w:val="en-US" w:eastAsia="zh-CN"/>
        </w:rPr>
        <w:t>4</w:t>
      </w:r>
      <w:r>
        <w:rPr>
          <w:rFonts w:hint="eastAsia" w:ascii="黑体" w:hAnsi="黑体" w:eastAsia="黑体"/>
          <w:sz w:val="24"/>
        </w:rPr>
        <w:t>任一年度经审计的财务审计报告；</w:t>
      </w:r>
      <w:r>
        <w:rPr>
          <w:rFonts w:hint="eastAsia" w:ascii="黑体" w:hAnsi="黑体" w:eastAsia="黑体"/>
          <w:sz w:val="24"/>
          <w:lang w:eastAsia="zh-CN"/>
        </w:rPr>
        <w:t>（</w:t>
      </w:r>
      <w:r>
        <w:rPr>
          <w:rFonts w:hint="eastAsia" w:ascii="黑体" w:hAnsi="黑体" w:eastAsia="黑体"/>
          <w:sz w:val="24"/>
        </w:rPr>
        <w:t>202</w:t>
      </w:r>
      <w:r>
        <w:rPr>
          <w:rFonts w:hint="eastAsia" w:ascii="黑体" w:hAnsi="黑体" w:eastAsia="黑体"/>
          <w:sz w:val="24"/>
          <w:lang w:val="en-US" w:eastAsia="zh-CN"/>
        </w:rPr>
        <w:t>5</w:t>
      </w:r>
      <w:r>
        <w:rPr>
          <w:rFonts w:hint="eastAsia" w:ascii="黑体" w:hAnsi="黑体" w:eastAsia="黑体"/>
          <w:sz w:val="24"/>
        </w:rPr>
        <w:t>年成立的公司提供成立后企业的资产负债表和利润表），或提供开标前三个月内基本存款账户开户银行开具的资信证明；</w:t>
      </w:r>
      <w:r>
        <w:rPr>
          <w:rFonts w:ascii="黑体" w:hAnsi="黑体" w:eastAsia="黑体" w:cs="黑体"/>
          <w:kern w:val="0"/>
          <w:sz w:val="24"/>
        </w:rPr>
        <w:t xml:space="preserve"> </w:t>
      </w:r>
    </w:p>
    <w:p w14:paraId="1E78722A">
      <w:pPr>
        <w:spacing w:line="360" w:lineRule="auto"/>
        <w:ind w:firstLine="720" w:firstLineChars="300"/>
        <w:rPr>
          <w:rFonts w:ascii="黑体" w:hAnsi="黑体" w:eastAsia="黑体"/>
          <w:sz w:val="24"/>
        </w:rPr>
      </w:pPr>
      <w:r>
        <w:rPr>
          <w:rFonts w:hint="eastAsia" w:ascii="黑体" w:hAnsi="黑体" w:eastAsia="黑体"/>
          <w:sz w:val="24"/>
        </w:rPr>
        <w:t>8、提供202</w:t>
      </w:r>
      <w:r>
        <w:rPr>
          <w:rFonts w:hint="eastAsia" w:ascii="黑体" w:hAnsi="黑体" w:eastAsia="黑体"/>
          <w:sz w:val="24"/>
          <w:lang w:val="en-US" w:eastAsia="zh-CN"/>
        </w:rPr>
        <w:t>4</w:t>
      </w:r>
      <w:r>
        <w:rPr>
          <w:rFonts w:hint="eastAsia" w:ascii="黑体" w:hAnsi="黑体" w:eastAsia="黑体"/>
          <w:sz w:val="24"/>
        </w:rPr>
        <w:t>年</w:t>
      </w:r>
      <w:r>
        <w:rPr>
          <w:rFonts w:hint="eastAsia" w:ascii="黑体" w:hAnsi="黑体" w:eastAsia="黑体"/>
          <w:sz w:val="24"/>
          <w:lang w:val="en-US" w:eastAsia="zh-CN"/>
        </w:rPr>
        <w:t>06</w:t>
      </w:r>
      <w:r>
        <w:rPr>
          <w:rFonts w:hint="eastAsia" w:ascii="黑体" w:hAnsi="黑体" w:eastAsia="黑体"/>
          <w:sz w:val="24"/>
        </w:rPr>
        <w:t>月01日至今任意一个月的缴纳税收的证明材料,(依法免税的单位应提供相关证明材料)；</w:t>
      </w:r>
    </w:p>
    <w:p w14:paraId="7C91B530">
      <w:pPr>
        <w:spacing w:line="360" w:lineRule="auto"/>
        <w:ind w:firstLine="720" w:firstLineChars="300"/>
        <w:rPr>
          <w:rFonts w:ascii="黑体" w:hAnsi="黑体" w:eastAsia="黑体"/>
          <w:sz w:val="24"/>
        </w:rPr>
      </w:pPr>
      <w:r>
        <w:rPr>
          <w:rFonts w:hint="eastAsia" w:ascii="黑体" w:hAnsi="黑体" w:eastAsia="黑体"/>
          <w:sz w:val="24"/>
        </w:rPr>
        <w:t>9、提供202</w:t>
      </w:r>
      <w:r>
        <w:rPr>
          <w:rFonts w:hint="eastAsia" w:ascii="黑体" w:hAnsi="黑体" w:eastAsia="黑体"/>
          <w:sz w:val="24"/>
          <w:lang w:val="en-US" w:eastAsia="zh-CN"/>
        </w:rPr>
        <w:t>4</w:t>
      </w:r>
      <w:r>
        <w:rPr>
          <w:rFonts w:hint="eastAsia" w:ascii="黑体" w:hAnsi="黑体" w:eastAsia="黑体"/>
          <w:sz w:val="24"/>
        </w:rPr>
        <w:t>年</w:t>
      </w:r>
      <w:r>
        <w:rPr>
          <w:rFonts w:hint="eastAsia" w:ascii="黑体" w:hAnsi="黑体" w:eastAsia="黑体"/>
          <w:sz w:val="24"/>
          <w:lang w:val="en-US" w:eastAsia="zh-CN"/>
        </w:rPr>
        <w:t>06</w:t>
      </w:r>
      <w:r>
        <w:rPr>
          <w:rFonts w:hint="eastAsia" w:ascii="黑体" w:hAnsi="黑体" w:eastAsia="黑体"/>
          <w:sz w:val="24"/>
        </w:rPr>
        <w:t>月01日至今任意一个月的依法缴纳社会保障资金的证明材料（依法不需要缴纳社会保障资金的单位应提供相关证明材料）；</w:t>
      </w:r>
    </w:p>
    <w:p w14:paraId="2A4FE93C">
      <w:pPr>
        <w:spacing w:line="360" w:lineRule="auto"/>
        <w:ind w:firstLine="720" w:firstLineChars="300"/>
        <w:rPr>
          <w:rFonts w:ascii="黑体" w:hAnsi="黑体" w:eastAsia="黑体"/>
          <w:sz w:val="24"/>
        </w:rPr>
      </w:pPr>
      <w:r>
        <w:rPr>
          <w:rFonts w:hint="eastAsia" w:ascii="黑体" w:hAnsi="黑体" w:eastAsia="黑体" w:cs="黑体"/>
          <w:kern w:val="0"/>
          <w:sz w:val="24"/>
        </w:rPr>
        <w:t>10、</w:t>
      </w:r>
      <w:r>
        <w:rPr>
          <w:rFonts w:hint="eastAsia" w:ascii="黑体" w:hAnsi="黑体" w:eastAsia="黑体" w:cs="黑体"/>
          <w:kern w:val="0"/>
          <w:sz w:val="24"/>
          <w:lang w:val="en-US" w:eastAsia="zh-CN"/>
        </w:rPr>
        <w:t>供应商</w:t>
      </w:r>
      <w:r>
        <w:rPr>
          <w:rFonts w:hint="eastAsia" w:ascii="黑体" w:hAnsi="黑体" w:eastAsia="黑体" w:cs="黑体"/>
          <w:kern w:val="0"/>
          <w:sz w:val="24"/>
        </w:rPr>
        <w:t>不得为“信用中国”网站（www.creditchina.gov.cn）中列入失信被执行人或重大税收违法案件当事人名单的供应商，不得为中国政府采购网（www.ccgp.gov.cn）政府采购严重违法失信行为记录名单中被财政部门禁止参加政府采购活动的供应商；（以招标代理机构开标当天查询结果为准</w:t>
      </w:r>
      <w:r>
        <w:rPr>
          <w:rFonts w:ascii="黑体" w:hAnsi="黑体" w:eastAsia="黑体" w:cs="黑体"/>
          <w:kern w:val="0"/>
          <w:sz w:val="24"/>
        </w:rPr>
        <w:t>）</w:t>
      </w:r>
      <w:r>
        <w:rPr>
          <w:rFonts w:hint="eastAsia" w:ascii="黑体" w:hAnsi="黑体" w:eastAsia="黑体" w:cs="黑体"/>
          <w:kern w:val="0"/>
          <w:sz w:val="24"/>
        </w:rPr>
        <w:t xml:space="preserve"> </w:t>
      </w:r>
    </w:p>
    <w:p w14:paraId="3E09741C">
      <w:pPr>
        <w:spacing w:line="360" w:lineRule="auto"/>
        <w:ind w:firstLine="720" w:firstLineChars="300"/>
        <w:rPr>
          <w:rFonts w:hint="eastAsia" w:ascii="黑体" w:hAnsi="黑体" w:eastAsia="黑体"/>
          <w:sz w:val="24"/>
        </w:rPr>
      </w:pPr>
      <w:r>
        <w:rPr>
          <w:rFonts w:hint="eastAsia" w:ascii="黑体" w:hAnsi="黑体" w:eastAsia="黑体"/>
          <w:sz w:val="24"/>
        </w:rPr>
        <w:t>11、出具具备履行合同所必需的设备和专业技术能力的书面声明；</w:t>
      </w:r>
    </w:p>
    <w:p w14:paraId="4585EB00">
      <w:pPr>
        <w:spacing w:line="360" w:lineRule="auto"/>
        <w:ind w:firstLine="720" w:firstLineChars="300"/>
        <w:rPr>
          <w:rFonts w:hint="eastAsia" w:ascii="黑体" w:hAnsi="黑体" w:eastAsia="黑体"/>
          <w:sz w:val="24"/>
          <w:lang w:val="en-US" w:eastAsia="zh-CN"/>
        </w:rPr>
      </w:pPr>
      <w:r>
        <w:rPr>
          <w:rFonts w:hint="eastAsia" w:ascii="黑体" w:hAnsi="黑体" w:eastAsia="黑体"/>
          <w:sz w:val="24"/>
          <w:lang w:val="en-US" w:eastAsia="zh-CN"/>
        </w:rPr>
        <w:t>12、供应商若为电梯生产制造商时须同时具备《中华人民共和国特种设备制造许可证》（电梯）C级及以上资质（旧证）和《中华人民共和国特种设备安装改造维修许可证》（电梯）C级及以上资质（旧证）或单独具备《中华人民共和国特种设备生产许可证》（电梯制造（含安装、修理、改造））B级及以上资质（新证）；供应商若为电梯经销商（代理商）的须提供《中华人民共和国特种设备安装改造维修许可证》（电梯）C级及以上资质（旧证）或《中华人民共和国特种设备生产许可证》电梯安装（含修理）（新证）同时提供电梯生产制造商的《中华人民共和国特种设备制造许可证》（电梯）C级资质（旧证）或《中华人民共和国特种设备生产许可证》（电梯制造（含安装、修理、改造））B级及以上资质（新证）。注：制造许可证且在有效期内；安装改造维修许可证且在有效期内；生产许可证且在有效期内。</w:t>
      </w:r>
    </w:p>
    <w:p w14:paraId="7D131109">
      <w:pPr>
        <w:spacing w:line="360" w:lineRule="auto"/>
        <w:ind w:firstLine="720" w:firstLineChars="300"/>
        <w:rPr>
          <w:rFonts w:hint="eastAsia" w:ascii="黑体" w:hAnsi="黑体" w:eastAsia="黑体"/>
          <w:sz w:val="24"/>
          <w:lang w:val="en-US" w:eastAsia="zh-CN"/>
        </w:rPr>
      </w:pPr>
      <w:r>
        <w:rPr>
          <w:rFonts w:hint="eastAsia" w:ascii="黑体" w:hAnsi="黑体" w:eastAsia="黑体"/>
          <w:sz w:val="24"/>
          <w:lang w:val="en-US" w:eastAsia="zh-CN"/>
        </w:rPr>
        <w:t>13、拟派电梯安装项目负责人须具备特种设备作业人员证（电梯专业），并提供开标前一年内任意一个月在本单位的社保缴纳证明。</w:t>
      </w:r>
    </w:p>
    <w:p w14:paraId="273D3D93">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2C6F2ADD">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4AE2EF45">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5496AFA1">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3C912F9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1CBA908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3F13DE40">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0B9F3972">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6D2802B0">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05981DC3">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742D3F8A">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5AC003D9">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2"/>
        <w:tblW w:w="0" w:type="auto"/>
        <w:tblInd w:w="540" w:type="dxa"/>
        <w:tblLayout w:type="fixed"/>
        <w:tblCellMar>
          <w:top w:w="0" w:type="dxa"/>
          <w:left w:w="108" w:type="dxa"/>
          <w:bottom w:w="0" w:type="dxa"/>
          <w:right w:w="108" w:type="dxa"/>
        </w:tblCellMar>
      </w:tblPr>
      <w:tblGrid>
        <w:gridCol w:w="4081"/>
        <w:gridCol w:w="3915"/>
      </w:tblGrid>
      <w:tr w14:paraId="07942C08">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959675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612862A2">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1DD453D7">
      <w:pPr>
        <w:snapToGrid w:val="0"/>
        <w:rPr>
          <w:rFonts w:ascii="黑体" w:hAnsi="黑体" w:eastAsia="黑体"/>
          <w:szCs w:val="21"/>
        </w:rPr>
      </w:pPr>
    </w:p>
    <w:p w14:paraId="3367DCE8">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8B91E4B">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719A48C7">
      <w:pPr>
        <w:jc w:val="center"/>
        <w:rPr>
          <w:rFonts w:ascii="黑体" w:hAnsi="黑体" w:eastAsia="黑体"/>
          <w:b/>
          <w:sz w:val="36"/>
          <w:szCs w:val="36"/>
        </w:rPr>
      </w:pPr>
    </w:p>
    <w:p w14:paraId="34FAD5D6">
      <w:pPr>
        <w:jc w:val="center"/>
        <w:rPr>
          <w:rFonts w:ascii="黑体" w:hAnsi="黑体" w:eastAsia="黑体"/>
          <w:b/>
          <w:sz w:val="36"/>
          <w:szCs w:val="36"/>
        </w:rPr>
      </w:pPr>
    </w:p>
    <w:p w14:paraId="6150D437">
      <w:pPr>
        <w:jc w:val="center"/>
        <w:rPr>
          <w:rFonts w:ascii="黑体" w:hAnsi="黑体" w:eastAsia="黑体"/>
          <w:b/>
          <w:sz w:val="36"/>
          <w:szCs w:val="36"/>
        </w:rPr>
      </w:pPr>
    </w:p>
    <w:p w14:paraId="65FA57A9">
      <w:pPr>
        <w:jc w:val="center"/>
        <w:rPr>
          <w:rFonts w:ascii="黑体" w:hAnsi="黑体" w:eastAsia="黑体"/>
          <w:b/>
          <w:sz w:val="36"/>
          <w:szCs w:val="36"/>
        </w:rPr>
      </w:pPr>
    </w:p>
    <w:p w14:paraId="59F5D35C">
      <w:pPr>
        <w:jc w:val="center"/>
        <w:rPr>
          <w:rFonts w:ascii="黑体" w:hAnsi="黑体" w:eastAsia="黑体"/>
          <w:b/>
          <w:sz w:val="36"/>
          <w:szCs w:val="36"/>
        </w:rPr>
      </w:pPr>
      <w:r>
        <w:rPr>
          <w:rFonts w:ascii="黑体" w:hAnsi="黑体" w:eastAsia="黑体"/>
          <w:b/>
          <w:sz w:val="36"/>
          <w:szCs w:val="36"/>
        </w:rPr>
        <w:br w:type="page"/>
      </w:r>
    </w:p>
    <w:p w14:paraId="0C1D2599">
      <w:pPr>
        <w:jc w:val="center"/>
        <w:rPr>
          <w:rFonts w:ascii="黑体" w:hAnsi="黑体" w:eastAsia="黑体"/>
          <w:b/>
          <w:sz w:val="36"/>
          <w:szCs w:val="36"/>
        </w:rPr>
      </w:pPr>
      <w:r>
        <w:rPr>
          <w:rFonts w:hint="eastAsia" w:ascii="黑体" w:hAnsi="黑体" w:eastAsia="黑体"/>
          <w:b/>
          <w:sz w:val="36"/>
          <w:szCs w:val="36"/>
        </w:rPr>
        <w:t>2.法定代表人授权书</w:t>
      </w:r>
    </w:p>
    <w:p w14:paraId="34BBBEAE">
      <w:pPr>
        <w:spacing w:line="400" w:lineRule="exact"/>
        <w:rPr>
          <w:rFonts w:ascii="黑体" w:hAnsi="黑体" w:eastAsia="黑体"/>
          <w:b/>
          <w:sz w:val="24"/>
        </w:rPr>
      </w:pPr>
      <w:r>
        <w:rPr>
          <w:rFonts w:hint="eastAsia" w:ascii="黑体" w:hAnsi="黑体" w:eastAsia="黑体"/>
          <w:b/>
          <w:sz w:val="24"/>
        </w:rPr>
        <w:t>致：宜君县国有资产管理所（宜君县政府采购中心）</w:t>
      </w:r>
    </w:p>
    <w:p w14:paraId="231E46DD">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磋商</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1128C461">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26C83D96">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4AFF8F0C">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7CAEA885">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0785ED49">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27DFCE1C">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2"/>
        <w:tblW w:w="0" w:type="auto"/>
        <w:tblInd w:w="540" w:type="dxa"/>
        <w:tblLayout w:type="fixed"/>
        <w:tblCellMar>
          <w:top w:w="0" w:type="dxa"/>
          <w:left w:w="108" w:type="dxa"/>
          <w:bottom w:w="0" w:type="dxa"/>
          <w:right w:w="108" w:type="dxa"/>
        </w:tblCellMar>
      </w:tblPr>
      <w:tblGrid>
        <w:gridCol w:w="4081"/>
        <w:gridCol w:w="3915"/>
      </w:tblGrid>
      <w:tr w14:paraId="4DC7B296">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53B8793A">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16B39C8A">
            <w:pPr>
              <w:spacing w:line="360" w:lineRule="auto"/>
              <w:jc w:val="center"/>
              <w:rPr>
                <w:rFonts w:ascii="黑体" w:hAnsi="黑体" w:eastAsia="黑体"/>
                <w:sz w:val="24"/>
                <w:u w:val="single"/>
              </w:rPr>
            </w:pPr>
            <w:r>
              <w:rPr>
                <w:rFonts w:hint="eastAsia" w:ascii="黑体" w:hAnsi="黑体" w:eastAsia="黑体"/>
                <w:sz w:val="24"/>
                <w:lang w:val="zh-CN"/>
              </w:rPr>
              <w:t>（国徽面）</w:t>
            </w:r>
          </w:p>
        </w:tc>
        <w:tc>
          <w:tcPr>
            <w:tcW w:w="3915" w:type="dxa"/>
            <w:tcBorders>
              <w:top w:val="single" w:color="auto" w:sz="6" w:space="0"/>
              <w:left w:val="single" w:color="auto" w:sz="6" w:space="0"/>
              <w:bottom w:val="single" w:color="auto" w:sz="6" w:space="0"/>
              <w:right w:val="single" w:color="auto" w:sz="6" w:space="0"/>
            </w:tcBorders>
            <w:vAlign w:val="center"/>
          </w:tcPr>
          <w:p w14:paraId="43B8CC29">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08B636CE">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7F99D36D">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7F9DFE88">
            <w:pPr>
              <w:spacing w:line="360" w:lineRule="auto"/>
              <w:jc w:val="center"/>
              <w:rPr>
                <w:rFonts w:ascii="黑体" w:hAnsi="黑体" w:eastAsia="黑体"/>
                <w:sz w:val="24"/>
                <w:lang w:val="zh-CN"/>
              </w:rPr>
            </w:pPr>
            <w:r>
              <w:rPr>
                <w:rFonts w:hint="eastAsia" w:ascii="黑体" w:hAnsi="黑体" w:eastAsia="黑体"/>
                <w:sz w:val="24"/>
                <w:lang w:val="zh-CN"/>
              </w:rPr>
              <w:t>（人像面）</w:t>
            </w:r>
          </w:p>
        </w:tc>
        <w:tc>
          <w:tcPr>
            <w:tcW w:w="3915" w:type="dxa"/>
            <w:tcBorders>
              <w:top w:val="single" w:color="auto" w:sz="6" w:space="0"/>
              <w:left w:val="single" w:color="auto" w:sz="6" w:space="0"/>
              <w:bottom w:val="single" w:color="auto" w:sz="6" w:space="0"/>
              <w:right w:val="single" w:color="auto" w:sz="6" w:space="0"/>
            </w:tcBorders>
            <w:vAlign w:val="center"/>
          </w:tcPr>
          <w:p w14:paraId="378C7D02">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13B41B02">
      <w:pPr>
        <w:ind w:firstLine="480" w:firstLineChars="200"/>
        <w:rPr>
          <w:rFonts w:ascii="黑体" w:hAnsi="黑体" w:eastAsia="黑体"/>
          <w:sz w:val="24"/>
        </w:rPr>
      </w:pPr>
      <w:r>
        <w:rPr>
          <w:rFonts w:hint="eastAsia" w:ascii="黑体" w:hAnsi="黑体" w:eastAsia="黑体"/>
          <w:sz w:val="24"/>
        </w:rPr>
        <w:t xml:space="preserve">供 应 商：     （盖章）        </w:t>
      </w:r>
    </w:p>
    <w:p w14:paraId="0EF63AE9">
      <w:pPr>
        <w:ind w:firstLine="480" w:firstLineChars="200"/>
        <w:rPr>
          <w:rFonts w:ascii="黑体" w:hAnsi="黑体" w:eastAsia="黑体"/>
          <w:sz w:val="24"/>
        </w:rPr>
      </w:pPr>
    </w:p>
    <w:p w14:paraId="3BA8D2CA">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1EEE986D">
      <w:pPr>
        <w:ind w:firstLine="480" w:firstLineChars="200"/>
        <w:rPr>
          <w:rFonts w:ascii="黑体" w:hAnsi="黑体" w:eastAsia="黑体"/>
          <w:sz w:val="24"/>
        </w:rPr>
      </w:pPr>
    </w:p>
    <w:p w14:paraId="1FA21781">
      <w:pPr>
        <w:ind w:firstLine="480" w:firstLineChars="200"/>
        <w:rPr>
          <w:rFonts w:ascii="黑体" w:hAnsi="黑体" w:eastAsia="黑体"/>
          <w:bCs/>
          <w:szCs w:val="21"/>
          <w:lang w:val="zh-CN"/>
        </w:rPr>
      </w:pPr>
      <w:r>
        <w:rPr>
          <w:rFonts w:hint="eastAsia" w:ascii="黑体" w:hAnsi="黑体" w:eastAsia="黑体"/>
          <w:sz w:val="24"/>
        </w:rPr>
        <w:t>授权日期：    年  月  日</w:t>
      </w:r>
    </w:p>
    <w:p w14:paraId="61794745">
      <w:pPr>
        <w:spacing w:line="360" w:lineRule="auto"/>
        <w:ind w:firstLine="420" w:firstLineChars="200"/>
        <w:rPr>
          <w:rFonts w:ascii="黑体" w:hAnsi="黑体" w:eastAsia="黑体"/>
          <w:lang w:val="zh-CN"/>
        </w:rPr>
      </w:pPr>
      <w:r>
        <w:rPr>
          <w:rFonts w:hint="eastAsia" w:ascii="黑体" w:hAnsi="黑体" w:eastAsia="黑体"/>
          <w:lang w:val="zh-CN"/>
        </w:rPr>
        <w:t>说明：本授权有效期自</w:t>
      </w:r>
      <w:r>
        <w:rPr>
          <w:rFonts w:hint="eastAsia" w:ascii="黑体" w:hAnsi="黑体" w:eastAsia="黑体"/>
          <w:lang w:val="en-US" w:eastAsia="zh-CN"/>
        </w:rPr>
        <w:t>磋商</w:t>
      </w:r>
      <w:r>
        <w:rPr>
          <w:rFonts w:hint="eastAsia" w:ascii="黑体" w:hAnsi="黑体" w:eastAsia="黑体"/>
          <w:lang w:val="zh-CN"/>
        </w:rPr>
        <w:t>之日起不得少于</w:t>
      </w:r>
      <w:r>
        <w:rPr>
          <w:rFonts w:hint="eastAsia" w:ascii="黑体" w:hAnsi="黑体" w:eastAsia="黑体"/>
        </w:rPr>
        <w:t>90</w:t>
      </w:r>
      <w:r>
        <w:rPr>
          <w:rFonts w:hint="eastAsia" w:ascii="黑体" w:hAnsi="黑体" w:eastAsia="黑体"/>
          <w:lang w:val="zh-CN"/>
        </w:rPr>
        <w:t>天，授权本单位人员代表参加</w:t>
      </w:r>
      <w:r>
        <w:rPr>
          <w:rFonts w:hint="eastAsia" w:ascii="黑体" w:hAnsi="黑体" w:eastAsia="黑体"/>
          <w:lang w:val="en-US" w:eastAsia="zh-CN"/>
        </w:rPr>
        <w:t>磋商</w:t>
      </w:r>
      <w:r>
        <w:rPr>
          <w:rFonts w:hint="eastAsia" w:ascii="黑体" w:hAnsi="黑体" w:eastAsia="黑体"/>
          <w:lang w:val="zh-CN"/>
        </w:rPr>
        <w:t>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6E8BED25">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3.供应商基本情况表</w:t>
      </w:r>
    </w:p>
    <w:tbl>
      <w:tblPr>
        <w:tblStyle w:val="12"/>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049E1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391307AB">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364898F3">
            <w:pPr>
              <w:topLinePunct/>
              <w:spacing w:line="440" w:lineRule="exact"/>
              <w:jc w:val="center"/>
              <w:rPr>
                <w:rFonts w:ascii="黑体" w:hAnsi="黑体" w:eastAsia="黑体"/>
                <w:szCs w:val="21"/>
              </w:rPr>
            </w:pPr>
          </w:p>
        </w:tc>
        <w:tc>
          <w:tcPr>
            <w:tcW w:w="1329" w:type="dxa"/>
            <w:vAlign w:val="center"/>
          </w:tcPr>
          <w:p w14:paraId="356DAF32">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37CC6902">
            <w:pPr>
              <w:topLinePunct/>
              <w:spacing w:line="440" w:lineRule="exact"/>
              <w:jc w:val="center"/>
              <w:rPr>
                <w:rFonts w:ascii="黑体" w:hAnsi="黑体" w:eastAsia="黑体"/>
                <w:szCs w:val="21"/>
              </w:rPr>
            </w:pPr>
          </w:p>
        </w:tc>
      </w:tr>
      <w:tr w14:paraId="5ECFE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C90A4ED">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430C3D6C">
            <w:pPr>
              <w:topLinePunct/>
              <w:spacing w:line="440" w:lineRule="exact"/>
              <w:jc w:val="center"/>
              <w:rPr>
                <w:rFonts w:ascii="黑体" w:hAnsi="黑体" w:eastAsia="黑体"/>
                <w:szCs w:val="21"/>
              </w:rPr>
            </w:pPr>
          </w:p>
        </w:tc>
        <w:tc>
          <w:tcPr>
            <w:tcW w:w="1329" w:type="dxa"/>
            <w:vAlign w:val="center"/>
          </w:tcPr>
          <w:p w14:paraId="363B1189">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41BD7308">
            <w:pPr>
              <w:topLinePunct/>
              <w:spacing w:line="440" w:lineRule="exact"/>
              <w:jc w:val="center"/>
              <w:rPr>
                <w:rFonts w:ascii="黑体" w:hAnsi="黑体" w:eastAsia="黑体"/>
                <w:szCs w:val="21"/>
              </w:rPr>
            </w:pPr>
          </w:p>
        </w:tc>
      </w:tr>
      <w:tr w14:paraId="63A26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5FBCB041">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711A28DA">
            <w:pPr>
              <w:topLinePunct/>
              <w:spacing w:line="440" w:lineRule="exact"/>
              <w:jc w:val="center"/>
              <w:rPr>
                <w:rFonts w:ascii="黑体" w:hAnsi="黑体" w:eastAsia="黑体"/>
                <w:szCs w:val="21"/>
              </w:rPr>
            </w:pPr>
          </w:p>
        </w:tc>
        <w:tc>
          <w:tcPr>
            <w:tcW w:w="1329" w:type="dxa"/>
            <w:vAlign w:val="center"/>
          </w:tcPr>
          <w:p w14:paraId="09BD00C8">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63228185">
            <w:pPr>
              <w:topLinePunct/>
              <w:spacing w:line="440" w:lineRule="exact"/>
              <w:jc w:val="center"/>
              <w:rPr>
                <w:rFonts w:ascii="黑体" w:hAnsi="黑体" w:eastAsia="黑体"/>
                <w:szCs w:val="21"/>
              </w:rPr>
            </w:pPr>
          </w:p>
        </w:tc>
      </w:tr>
      <w:tr w14:paraId="6E904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10A9D92A">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1E944F02">
            <w:pPr>
              <w:topLinePunct/>
              <w:spacing w:line="440" w:lineRule="exact"/>
              <w:jc w:val="center"/>
              <w:rPr>
                <w:rFonts w:ascii="黑体" w:hAnsi="黑体" w:eastAsia="黑体"/>
                <w:szCs w:val="21"/>
              </w:rPr>
            </w:pPr>
          </w:p>
        </w:tc>
        <w:tc>
          <w:tcPr>
            <w:tcW w:w="1329" w:type="dxa"/>
            <w:vAlign w:val="center"/>
          </w:tcPr>
          <w:p w14:paraId="5D32427F">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287BDFA0">
            <w:pPr>
              <w:topLinePunct/>
              <w:spacing w:line="440" w:lineRule="exact"/>
              <w:jc w:val="center"/>
              <w:rPr>
                <w:rFonts w:ascii="黑体" w:hAnsi="黑体" w:eastAsia="黑体"/>
                <w:szCs w:val="21"/>
              </w:rPr>
            </w:pPr>
          </w:p>
        </w:tc>
      </w:tr>
      <w:tr w14:paraId="7CC7A5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143388E3">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4CD69DC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6223097E">
            <w:pPr>
              <w:topLinePunct/>
              <w:spacing w:line="440" w:lineRule="exact"/>
              <w:jc w:val="center"/>
              <w:rPr>
                <w:rFonts w:ascii="黑体" w:hAnsi="黑体" w:eastAsia="黑体"/>
                <w:szCs w:val="21"/>
              </w:rPr>
            </w:pPr>
          </w:p>
        </w:tc>
        <w:tc>
          <w:tcPr>
            <w:tcW w:w="1377" w:type="dxa"/>
            <w:gridSpan w:val="2"/>
            <w:vAlign w:val="center"/>
          </w:tcPr>
          <w:p w14:paraId="0E510E2E">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0D1EDF80">
            <w:pPr>
              <w:topLinePunct/>
              <w:spacing w:line="440" w:lineRule="exact"/>
              <w:ind w:firstLine="105" w:firstLineChars="50"/>
              <w:jc w:val="center"/>
              <w:rPr>
                <w:rFonts w:ascii="黑体" w:hAnsi="黑体" w:eastAsia="黑体"/>
                <w:szCs w:val="21"/>
              </w:rPr>
            </w:pPr>
          </w:p>
        </w:tc>
      </w:tr>
      <w:tr w14:paraId="2F7E3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802ED39">
            <w:pPr>
              <w:topLinePunct/>
              <w:spacing w:line="440" w:lineRule="exact"/>
              <w:jc w:val="center"/>
              <w:rPr>
                <w:rFonts w:ascii="黑体" w:hAnsi="黑体" w:eastAsia="黑体"/>
                <w:szCs w:val="21"/>
              </w:rPr>
            </w:pPr>
          </w:p>
        </w:tc>
        <w:tc>
          <w:tcPr>
            <w:tcW w:w="2261" w:type="dxa"/>
            <w:gridSpan w:val="3"/>
            <w:vAlign w:val="center"/>
          </w:tcPr>
          <w:p w14:paraId="434FF210">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6538D30F">
            <w:pPr>
              <w:topLinePunct/>
              <w:spacing w:line="440" w:lineRule="exact"/>
              <w:jc w:val="center"/>
              <w:rPr>
                <w:rFonts w:ascii="黑体" w:hAnsi="黑体" w:eastAsia="黑体"/>
                <w:szCs w:val="21"/>
              </w:rPr>
            </w:pPr>
          </w:p>
        </w:tc>
        <w:tc>
          <w:tcPr>
            <w:tcW w:w="1377" w:type="dxa"/>
            <w:gridSpan w:val="2"/>
            <w:vAlign w:val="center"/>
          </w:tcPr>
          <w:p w14:paraId="1C4A10AC">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140959DE">
            <w:pPr>
              <w:topLinePunct/>
              <w:spacing w:line="440" w:lineRule="exact"/>
              <w:ind w:firstLine="105" w:firstLineChars="50"/>
              <w:jc w:val="center"/>
              <w:rPr>
                <w:rFonts w:ascii="黑体" w:hAnsi="黑体" w:eastAsia="黑体"/>
                <w:szCs w:val="21"/>
              </w:rPr>
            </w:pPr>
          </w:p>
        </w:tc>
      </w:tr>
      <w:tr w14:paraId="4E13A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875510B">
            <w:pPr>
              <w:topLinePunct/>
              <w:spacing w:line="440" w:lineRule="exact"/>
              <w:jc w:val="center"/>
              <w:rPr>
                <w:rFonts w:ascii="黑体" w:hAnsi="黑体" w:eastAsia="黑体"/>
                <w:szCs w:val="21"/>
              </w:rPr>
            </w:pPr>
          </w:p>
        </w:tc>
        <w:tc>
          <w:tcPr>
            <w:tcW w:w="2261" w:type="dxa"/>
            <w:gridSpan w:val="3"/>
            <w:vAlign w:val="center"/>
          </w:tcPr>
          <w:p w14:paraId="66E2289B">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03C8F2DC">
            <w:pPr>
              <w:topLinePunct/>
              <w:spacing w:line="440" w:lineRule="exact"/>
              <w:ind w:firstLine="105" w:firstLineChars="50"/>
              <w:jc w:val="center"/>
              <w:rPr>
                <w:rFonts w:ascii="黑体" w:hAnsi="黑体" w:eastAsia="黑体"/>
                <w:szCs w:val="21"/>
              </w:rPr>
            </w:pPr>
          </w:p>
        </w:tc>
      </w:tr>
      <w:tr w14:paraId="2DE5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E98D5E1">
            <w:pPr>
              <w:topLinePunct/>
              <w:spacing w:line="440" w:lineRule="exact"/>
              <w:jc w:val="center"/>
              <w:rPr>
                <w:rFonts w:ascii="黑体" w:hAnsi="黑体" w:eastAsia="黑体"/>
                <w:szCs w:val="21"/>
              </w:rPr>
            </w:pPr>
          </w:p>
        </w:tc>
        <w:tc>
          <w:tcPr>
            <w:tcW w:w="2261" w:type="dxa"/>
            <w:gridSpan w:val="3"/>
            <w:vAlign w:val="center"/>
          </w:tcPr>
          <w:p w14:paraId="4FB1E3A3">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16D76830">
            <w:pPr>
              <w:topLinePunct/>
              <w:spacing w:line="440" w:lineRule="exact"/>
              <w:ind w:firstLine="105" w:firstLineChars="50"/>
              <w:jc w:val="center"/>
              <w:rPr>
                <w:rFonts w:ascii="黑体" w:hAnsi="黑体" w:eastAsia="黑体"/>
                <w:szCs w:val="21"/>
              </w:rPr>
            </w:pPr>
          </w:p>
        </w:tc>
      </w:tr>
      <w:tr w14:paraId="080A7A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58CDD97">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6E00DFB5">
            <w:pPr>
              <w:topLinePunct/>
              <w:spacing w:line="440" w:lineRule="exact"/>
              <w:jc w:val="center"/>
              <w:rPr>
                <w:rFonts w:ascii="黑体" w:hAnsi="黑体" w:eastAsia="黑体"/>
                <w:szCs w:val="21"/>
              </w:rPr>
            </w:pPr>
          </w:p>
        </w:tc>
      </w:tr>
      <w:tr w14:paraId="210E0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4C073FAA">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7237AB8F">
            <w:pPr>
              <w:topLinePunct/>
              <w:spacing w:line="440" w:lineRule="exact"/>
              <w:jc w:val="center"/>
              <w:rPr>
                <w:rFonts w:ascii="黑体" w:hAnsi="黑体" w:eastAsia="黑体"/>
                <w:szCs w:val="21"/>
              </w:rPr>
            </w:pPr>
          </w:p>
        </w:tc>
      </w:tr>
      <w:tr w14:paraId="78EC0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15616D77">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34026529">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31D922B7">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52F3E4BA">
            <w:pPr>
              <w:topLinePunct/>
              <w:spacing w:line="440" w:lineRule="exact"/>
              <w:jc w:val="center"/>
              <w:rPr>
                <w:rFonts w:ascii="黑体" w:hAnsi="黑体" w:eastAsia="黑体"/>
                <w:szCs w:val="21"/>
              </w:rPr>
            </w:pPr>
            <w:r>
              <w:rPr>
                <w:rFonts w:hint="eastAsia" w:ascii="黑体" w:hAnsi="黑体" w:eastAsia="黑体"/>
                <w:szCs w:val="21"/>
              </w:rPr>
              <w:t>有效期</w:t>
            </w:r>
          </w:p>
        </w:tc>
      </w:tr>
      <w:tr w14:paraId="49EFEE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D98E084">
            <w:pPr>
              <w:topLinePunct/>
              <w:spacing w:line="440" w:lineRule="exact"/>
              <w:jc w:val="center"/>
              <w:rPr>
                <w:rFonts w:ascii="黑体" w:hAnsi="黑体" w:eastAsia="黑体"/>
                <w:szCs w:val="21"/>
              </w:rPr>
            </w:pPr>
          </w:p>
        </w:tc>
        <w:tc>
          <w:tcPr>
            <w:tcW w:w="884" w:type="dxa"/>
            <w:gridSpan w:val="2"/>
            <w:vAlign w:val="center"/>
          </w:tcPr>
          <w:p w14:paraId="435D489D">
            <w:pPr>
              <w:topLinePunct/>
              <w:spacing w:line="440" w:lineRule="exact"/>
              <w:jc w:val="center"/>
              <w:rPr>
                <w:rFonts w:ascii="黑体" w:hAnsi="黑体" w:eastAsia="黑体"/>
                <w:szCs w:val="21"/>
              </w:rPr>
            </w:pPr>
          </w:p>
        </w:tc>
        <w:tc>
          <w:tcPr>
            <w:tcW w:w="1083" w:type="dxa"/>
            <w:vAlign w:val="center"/>
          </w:tcPr>
          <w:p w14:paraId="26A53AE7">
            <w:pPr>
              <w:topLinePunct/>
              <w:spacing w:line="440" w:lineRule="exact"/>
              <w:jc w:val="center"/>
              <w:rPr>
                <w:rFonts w:ascii="黑体" w:hAnsi="黑体" w:eastAsia="黑体"/>
                <w:szCs w:val="21"/>
              </w:rPr>
            </w:pPr>
          </w:p>
        </w:tc>
        <w:tc>
          <w:tcPr>
            <w:tcW w:w="3421" w:type="dxa"/>
            <w:gridSpan w:val="2"/>
            <w:vAlign w:val="center"/>
          </w:tcPr>
          <w:p w14:paraId="0E894AF1">
            <w:pPr>
              <w:topLinePunct/>
              <w:spacing w:line="440" w:lineRule="exact"/>
              <w:jc w:val="center"/>
              <w:rPr>
                <w:rFonts w:ascii="黑体" w:hAnsi="黑体" w:eastAsia="黑体"/>
                <w:szCs w:val="21"/>
              </w:rPr>
            </w:pPr>
          </w:p>
        </w:tc>
      </w:tr>
      <w:tr w14:paraId="166C67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7D35C42">
            <w:pPr>
              <w:topLinePunct/>
              <w:spacing w:line="440" w:lineRule="exact"/>
              <w:jc w:val="center"/>
              <w:rPr>
                <w:rFonts w:ascii="黑体" w:hAnsi="黑体" w:eastAsia="黑体"/>
                <w:szCs w:val="21"/>
              </w:rPr>
            </w:pPr>
          </w:p>
        </w:tc>
        <w:tc>
          <w:tcPr>
            <w:tcW w:w="884" w:type="dxa"/>
            <w:gridSpan w:val="2"/>
            <w:vAlign w:val="center"/>
          </w:tcPr>
          <w:p w14:paraId="6C111F12">
            <w:pPr>
              <w:topLinePunct/>
              <w:spacing w:line="440" w:lineRule="exact"/>
              <w:jc w:val="center"/>
              <w:rPr>
                <w:rFonts w:ascii="黑体" w:hAnsi="黑体" w:eastAsia="黑体"/>
                <w:szCs w:val="21"/>
              </w:rPr>
            </w:pPr>
          </w:p>
        </w:tc>
        <w:tc>
          <w:tcPr>
            <w:tcW w:w="1083" w:type="dxa"/>
            <w:vAlign w:val="center"/>
          </w:tcPr>
          <w:p w14:paraId="2CD5FA23">
            <w:pPr>
              <w:topLinePunct/>
              <w:spacing w:line="440" w:lineRule="exact"/>
              <w:jc w:val="center"/>
              <w:rPr>
                <w:rFonts w:ascii="黑体" w:hAnsi="黑体" w:eastAsia="黑体"/>
                <w:szCs w:val="21"/>
              </w:rPr>
            </w:pPr>
          </w:p>
        </w:tc>
        <w:tc>
          <w:tcPr>
            <w:tcW w:w="3421" w:type="dxa"/>
            <w:gridSpan w:val="2"/>
            <w:vAlign w:val="center"/>
          </w:tcPr>
          <w:p w14:paraId="7D778F56">
            <w:pPr>
              <w:topLinePunct/>
              <w:spacing w:line="440" w:lineRule="exact"/>
              <w:jc w:val="center"/>
              <w:rPr>
                <w:rFonts w:ascii="黑体" w:hAnsi="黑体" w:eastAsia="黑体"/>
                <w:szCs w:val="21"/>
              </w:rPr>
            </w:pPr>
          </w:p>
        </w:tc>
      </w:tr>
      <w:tr w14:paraId="052D1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1FB3B01">
            <w:pPr>
              <w:topLinePunct/>
              <w:spacing w:line="440" w:lineRule="exact"/>
              <w:jc w:val="center"/>
              <w:rPr>
                <w:rFonts w:ascii="黑体" w:hAnsi="黑体" w:eastAsia="黑体"/>
                <w:szCs w:val="21"/>
              </w:rPr>
            </w:pPr>
          </w:p>
        </w:tc>
        <w:tc>
          <w:tcPr>
            <w:tcW w:w="884" w:type="dxa"/>
            <w:gridSpan w:val="2"/>
            <w:vAlign w:val="center"/>
          </w:tcPr>
          <w:p w14:paraId="068C1EEB">
            <w:pPr>
              <w:topLinePunct/>
              <w:spacing w:line="440" w:lineRule="exact"/>
              <w:jc w:val="center"/>
              <w:rPr>
                <w:rFonts w:ascii="黑体" w:hAnsi="黑体" w:eastAsia="黑体"/>
                <w:szCs w:val="21"/>
              </w:rPr>
            </w:pPr>
          </w:p>
        </w:tc>
        <w:tc>
          <w:tcPr>
            <w:tcW w:w="1083" w:type="dxa"/>
            <w:vAlign w:val="center"/>
          </w:tcPr>
          <w:p w14:paraId="24E25688">
            <w:pPr>
              <w:topLinePunct/>
              <w:spacing w:line="440" w:lineRule="exact"/>
              <w:jc w:val="center"/>
              <w:rPr>
                <w:rFonts w:ascii="黑体" w:hAnsi="黑体" w:eastAsia="黑体"/>
                <w:szCs w:val="21"/>
              </w:rPr>
            </w:pPr>
          </w:p>
        </w:tc>
        <w:tc>
          <w:tcPr>
            <w:tcW w:w="3421" w:type="dxa"/>
            <w:gridSpan w:val="2"/>
            <w:vAlign w:val="center"/>
          </w:tcPr>
          <w:p w14:paraId="41EA65A9">
            <w:pPr>
              <w:topLinePunct/>
              <w:spacing w:line="440" w:lineRule="exact"/>
              <w:jc w:val="center"/>
              <w:rPr>
                <w:rFonts w:ascii="黑体" w:hAnsi="黑体" w:eastAsia="黑体"/>
                <w:szCs w:val="21"/>
              </w:rPr>
            </w:pPr>
          </w:p>
        </w:tc>
      </w:tr>
      <w:tr w14:paraId="304E69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16C38569">
            <w:pPr>
              <w:topLinePunct/>
              <w:spacing w:line="440" w:lineRule="exact"/>
              <w:jc w:val="center"/>
              <w:rPr>
                <w:rFonts w:ascii="黑体" w:hAnsi="黑体" w:eastAsia="黑体"/>
                <w:szCs w:val="21"/>
              </w:rPr>
            </w:pPr>
          </w:p>
        </w:tc>
        <w:tc>
          <w:tcPr>
            <w:tcW w:w="884" w:type="dxa"/>
            <w:gridSpan w:val="2"/>
            <w:vAlign w:val="center"/>
          </w:tcPr>
          <w:p w14:paraId="6793CE3A">
            <w:pPr>
              <w:topLinePunct/>
              <w:spacing w:line="440" w:lineRule="exact"/>
              <w:jc w:val="center"/>
              <w:rPr>
                <w:rFonts w:ascii="黑体" w:hAnsi="黑体" w:eastAsia="黑体"/>
                <w:szCs w:val="21"/>
              </w:rPr>
            </w:pPr>
          </w:p>
        </w:tc>
        <w:tc>
          <w:tcPr>
            <w:tcW w:w="1083" w:type="dxa"/>
            <w:vAlign w:val="center"/>
          </w:tcPr>
          <w:p w14:paraId="3DB707EA">
            <w:pPr>
              <w:topLinePunct/>
              <w:spacing w:line="440" w:lineRule="exact"/>
              <w:jc w:val="center"/>
              <w:rPr>
                <w:rFonts w:ascii="黑体" w:hAnsi="黑体" w:eastAsia="黑体"/>
                <w:szCs w:val="21"/>
              </w:rPr>
            </w:pPr>
          </w:p>
        </w:tc>
        <w:tc>
          <w:tcPr>
            <w:tcW w:w="3421" w:type="dxa"/>
            <w:gridSpan w:val="2"/>
            <w:vAlign w:val="center"/>
          </w:tcPr>
          <w:p w14:paraId="7F4497CC">
            <w:pPr>
              <w:topLinePunct/>
              <w:spacing w:line="440" w:lineRule="exact"/>
              <w:jc w:val="center"/>
              <w:rPr>
                <w:rFonts w:ascii="黑体" w:hAnsi="黑体" w:eastAsia="黑体"/>
                <w:szCs w:val="21"/>
              </w:rPr>
            </w:pPr>
          </w:p>
        </w:tc>
      </w:tr>
      <w:tr w14:paraId="6844E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10F7B053">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5C15FD4F">
            <w:pPr>
              <w:topLinePunct/>
              <w:spacing w:line="440" w:lineRule="exact"/>
              <w:rPr>
                <w:rFonts w:ascii="黑体" w:hAnsi="黑体" w:eastAsia="黑体"/>
                <w:szCs w:val="21"/>
              </w:rPr>
            </w:pPr>
          </w:p>
        </w:tc>
      </w:tr>
    </w:tbl>
    <w:p w14:paraId="126D850B">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07D25901">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53FB596D">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2A85FA1B">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6725C0EE">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7991846A">
      <w:pPr>
        <w:spacing w:line="360" w:lineRule="auto"/>
        <w:ind w:firstLine="420" w:firstLineChars="200"/>
        <w:rPr>
          <w:rFonts w:ascii="黑体" w:hAnsi="黑体" w:eastAsia="黑体"/>
          <w:lang w:val="zh-CN"/>
        </w:rPr>
      </w:pPr>
    </w:p>
    <w:p w14:paraId="4EA01BA5">
      <w:pPr>
        <w:spacing w:line="360" w:lineRule="auto"/>
        <w:ind w:firstLine="420" w:firstLineChars="200"/>
        <w:rPr>
          <w:rFonts w:ascii="黑体" w:hAnsi="黑体" w:eastAsia="黑体"/>
          <w:lang w:val="zh-CN"/>
        </w:rPr>
      </w:pPr>
    </w:p>
    <w:p w14:paraId="30264C9C">
      <w:pPr>
        <w:pStyle w:val="3"/>
        <w:spacing w:line="324" w:lineRule="auto"/>
        <w:jc w:val="center"/>
        <w:rPr>
          <w:rFonts w:ascii="宋体" w:hAnsi="宋体" w:cs="宋体"/>
          <w:b/>
          <w:bCs/>
        </w:rPr>
      </w:pPr>
      <w:r>
        <w:rPr>
          <w:rFonts w:hint="eastAsia" w:ascii="宋体" w:hAnsi="宋体" w:cs="宋体"/>
          <w:b/>
          <w:sz w:val="30"/>
          <w:szCs w:val="30"/>
        </w:rPr>
        <w:t>非联合体承诺函</w:t>
      </w:r>
    </w:p>
    <w:p w14:paraId="49409A0C">
      <w:pPr>
        <w:spacing w:line="324" w:lineRule="auto"/>
        <w:ind w:firstLine="420" w:firstLineChars="200"/>
        <w:rPr>
          <w:rFonts w:ascii="宋体" w:hAnsi="宋体" w:cs="宋体"/>
        </w:rPr>
      </w:pPr>
    </w:p>
    <w:p w14:paraId="3D193B97">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项目名称</w:t>
      </w:r>
      <w:r>
        <w:rPr>
          <w:rFonts w:hint="eastAsia" w:ascii="黑体" w:hAnsi="黑体" w:eastAsia="黑体" w:cs="宋体"/>
          <w:sz w:val="22"/>
          <w:szCs w:val="22"/>
          <w:u w:val="single"/>
        </w:rPr>
        <w:t xml:space="preserve">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3886C603">
      <w:pPr>
        <w:pStyle w:val="5"/>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551B9F02">
      <w:pPr>
        <w:pStyle w:val="10"/>
        <w:rPr>
          <w:rFonts w:ascii="黑体" w:hAnsi="黑体" w:eastAsia="黑体" w:cs="宋体"/>
          <w:sz w:val="21"/>
          <w:szCs w:val="21"/>
          <w:u w:val="single"/>
        </w:rPr>
      </w:pPr>
    </w:p>
    <w:p w14:paraId="146A391F">
      <w:pPr>
        <w:pStyle w:val="11"/>
        <w:ind w:left="420" w:leftChars="0"/>
        <w:rPr>
          <w:rFonts w:ascii="黑体" w:hAnsi="黑体" w:eastAsia="黑体" w:cs="宋体"/>
          <w:sz w:val="21"/>
          <w:szCs w:val="21"/>
          <w:u w:val="single"/>
        </w:rPr>
      </w:pPr>
    </w:p>
    <w:p w14:paraId="4ACA006D">
      <w:pPr>
        <w:spacing w:line="600" w:lineRule="auto"/>
        <w:ind w:firstLine="3780" w:firstLineChars="1800"/>
        <w:jc w:val="left"/>
        <w:rPr>
          <w:rFonts w:ascii="黑体" w:hAnsi="黑体" w:eastAsia="黑体" w:cs="宋体"/>
          <w:szCs w:val="21"/>
        </w:rPr>
      </w:pPr>
    </w:p>
    <w:p w14:paraId="6296B24E">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08F112BE">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0FD2749F">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68E394FC">
      <w:pPr>
        <w:rPr>
          <w:rFonts w:ascii="黑体" w:hAnsi="黑体" w:eastAsia="黑体" w:cs="宋体"/>
          <w:szCs w:val="21"/>
          <w:u w:val="single"/>
        </w:rPr>
      </w:pPr>
    </w:p>
    <w:p w14:paraId="7BB28D25">
      <w:pPr>
        <w:spacing w:line="360" w:lineRule="auto"/>
        <w:ind w:firstLine="420" w:firstLineChars="200"/>
        <w:rPr>
          <w:rFonts w:ascii="黑体" w:hAnsi="黑体" w:eastAsia="黑体"/>
          <w:lang w:val="zh-CN"/>
        </w:rPr>
      </w:pPr>
    </w:p>
    <w:p w14:paraId="41F402EE">
      <w:pPr>
        <w:spacing w:line="360" w:lineRule="auto"/>
        <w:jc w:val="center"/>
        <w:rPr>
          <w:rFonts w:ascii="黑体" w:hAnsi="黑体" w:eastAsia="黑体"/>
          <w:b/>
          <w:sz w:val="36"/>
          <w:szCs w:val="36"/>
        </w:rPr>
      </w:pPr>
      <w:r>
        <w:rPr>
          <w:rFonts w:ascii="黑体" w:hAnsi="黑体" w:eastAsia="黑体"/>
          <w:b/>
          <w:sz w:val="36"/>
          <w:szCs w:val="36"/>
        </w:rPr>
        <w:br w:type="page"/>
      </w:r>
    </w:p>
    <w:p w14:paraId="31A875C7">
      <w:pPr>
        <w:spacing w:line="360" w:lineRule="auto"/>
        <w:jc w:val="center"/>
        <w:rPr>
          <w:rFonts w:ascii="黑体" w:hAnsi="黑体" w:eastAsia="黑体"/>
          <w:b/>
          <w:sz w:val="36"/>
          <w:szCs w:val="36"/>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单位负责人为同一人或者存在直接控股、管理关系的不同供应商不得同时参加本项目同一合同项下投标</w:t>
      </w:r>
    </w:p>
    <w:p w14:paraId="266F8DAA">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04363D8B">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7523EB0D">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78C9F902">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53BC9BED">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57C67021">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1053BE7B">
      <w:pPr>
        <w:tabs>
          <w:tab w:val="center" w:pos="4839"/>
        </w:tabs>
        <w:spacing w:line="360" w:lineRule="auto"/>
        <w:rPr>
          <w:rFonts w:ascii="黑体" w:hAnsi="黑体" w:eastAsia="黑体" w:cs="宋体"/>
          <w:sz w:val="24"/>
        </w:rPr>
      </w:pPr>
    </w:p>
    <w:p w14:paraId="3D43A09E">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53114E5D">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11DAC0E7">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3D4D579D">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68847428">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1BA670D7">
      <w:pPr>
        <w:tabs>
          <w:tab w:val="center" w:pos="4839"/>
        </w:tabs>
        <w:spacing w:line="360" w:lineRule="auto"/>
        <w:rPr>
          <w:rFonts w:ascii="黑体" w:hAnsi="黑体" w:eastAsia="黑体" w:cs="宋体"/>
          <w:sz w:val="24"/>
        </w:rPr>
      </w:pPr>
    </w:p>
    <w:p w14:paraId="21312771">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二、单位负责人为同一人或者存在直接控股、管理关系的不同供应商不得同时参加本项目同一合同项下投标承诺</w:t>
      </w:r>
    </w:p>
    <w:p w14:paraId="2E12DA3B">
      <w:pPr>
        <w:tabs>
          <w:tab w:val="center" w:pos="4839"/>
        </w:tabs>
        <w:spacing w:line="360" w:lineRule="auto"/>
        <w:rPr>
          <w:rFonts w:hint="eastAsia" w:ascii="黑体" w:hAnsi="黑体" w:eastAsia="黑体" w:cs="宋体"/>
          <w:sz w:val="24"/>
          <w:u w:val="single"/>
        </w:rPr>
      </w:pPr>
    </w:p>
    <w:p w14:paraId="1A34ADF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（承诺内容自拟）                                          </w:t>
      </w:r>
    </w:p>
    <w:p w14:paraId="52313162">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4E642B7F">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51F9178E">
      <w:pPr>
        <w:tabs>
          <w:tab w:val="center" w:pos="4839"/>
        </w:tabs>
        <w:spacing w:line="360" w:lineRule="auto"/>
        <w:rPr>
          <w:rFonts w:hint="eastAsia" w:ascii="黑体" w:hAnsi="黑体" w:eastAsia="黑体" w:cs="宋体"/>
          <w:sz w:val="24"/>
        </w:rPr>
      </w:pPr>
    </w:p>
    <w:p w14:paraId="7583964F">
      <w:pPr>
        <w:tabs>
          <w:tab w:val="center" w:pos="4839"/>
        </w:tabs>
        <w:spacing w:line="360" w:lineRule="auto"/>
        <w:rPr>
          <w:rFonts w:hint="eastAsia" w:ascii="黑体" w:hAnsi="黑体" w:eastAsia="黑体" w:cs="宋体"/>
          <w:sz w:val="24"/>
        </w:rPr>
      </w:pPr>
    </w:p>
    <w:p w14:paraId="37BECAE5">
      <w:pPr>
        <w:tabs>
          <w:tab w:val="center" w:pos="4839"/>
        </w:tabs>
        <w:spacing w:line="360" w:lineRule="auto"/>
        <w:rPr>
          <w:rFonts w:ascii="黑体" w:hAnsi="黑体" w:eastAsia="黑体" w:cs="宋体"/>
          <w:sz w:val="24"/>
        </w:rPr>
      </w:pPr>
    </w:p>
    <w:p w14:paraId="0F135F5E">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28303A37">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582BA9C8">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w:t>
      </w:r>
      <w:r>
        <w:rPr>
          <w:rFonts w:hint="eastAsia"/>
        </w:rPr>
        <w:t xml:space="preserve"> </w:t>
      </w:r>
      <w:r>
        <w:rPr>
          <w:rFonts w:hint="eastAsia" w:ascii="黑体" w:hAnsi="黑体" w:eastAsia="黑体"/>
          <w:b/>
          <w:sz w:val="36"/>
          <w:szCs w:val="36"/>
        </w:rPr>
        <w:t>参加政府采购活动前3年内，在经营活动中没有重大违法记录的书面声明</w:t>
      </w:r>
    </w:p>
    <w:p w14:paraId="60FBFE9C">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致：宜君县国有资产管理所（宜君县政府采购中心）</w:t>
      </w:r>
    </w:p>
    <w:p w14:paraId="415B3A82">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磋商</w:t>
      </w:r>
      <w:r>
        <w:rPr>
          <w:rFonts w:hint="eastAsia" w:ascii="黑体" w:hAnsi="黑体" w:eastAsia="黑体"/>
          <w:sz w:val="24"/>
          <w:szCs w:val="24"/>
        </w:rPr>
        <w:t>事宜，在此郑重声明：</w:t>
      </w:r>
    </w:p>
    <w:p w14:paraId="2E1D31B8">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511A23C9">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56BB47B1">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1617C3C9">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10D38B96">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5、我公司承诺在投标过程中，保证不与其他单位围标、串标，不出让</w:t>
      </w:r>
      <w:r>
        <w:rPr>
          <w:rFonts w:hint="eastAsia" w:ascii="黑体" w:hAnsi="黑体" w:eastAsia="黑体"/>
          <w:sz w:val="24"/>
          <w:szCs w:val="24"/>
          <w:lang w:val="en-US" w:eastAsia="zh-CN"/>
        </w:rPr>
        <w:t>磋商</w:t>
      </w:r>
      <w:r>
        <w:rPr>
          <w:rFonts w:hint="eastAsia" w:ascii="黑体" w:hAnsi="黑体" w:eastAsia="黑体"/>
          <w:sz w:val="24"/>
          <w:szCs w:val="24"/>
        </w:rPr>
        <w:t>资格，不采取不正当手段诋毁、排挤其他供应商，不向采购人、采购代理机构、</w:t>
      </w:r>
      <w:bookmarkStart w:id="1" w:name="_GoBack"/>
      <w:r>
        <w:rPr>
          <w:rFonts w:hint="eastAsia" w:ascii="黑体" w:hAnsi="黑体" w:eastAsia="黑体"/>
          <w:sz w:val="24"/>
          <w:szCs w:val="24"/>
        </w:rPr>
        <w:t>评标</w:t>
      </w:r>
      <w:bookmarkEnd w:id="1"/>
      <w:r>
        <w:rPr>
          <w:rFonts w:hint="eastAsia" w:ascii="黑体" w:hAnsi="黑体" w:eastAsia="黑体"/>
          <w:sz w:val="24"/>
          <w:szCs w:val="24"/>
        </w:rPr>
        <w:t>小组成员行贿。</w:t>
      </w:r>
    </w:p>
    <w:p w14:paraId="19731214">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70E91675">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17B2FE27">
      <w:pPr>
        <w:pStyle w:val="3"/>
        <w:spacing w:line="360" w:lineRule="auto"/>
        <w:ind w:firstLine="570"/>
        <w:rPr>
          <w:rFonts w:ascii="黑体" w:hAnsi="黑体" w:eastAsia="黑体"/>
          <w:sz w:val="24"/>
          <w:szCs w:val="24"/>
        </w:rPr>
      </w:pPr>
    </w:p>
    <w:p w14:paraId="0D3A60CE">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044CA5D7">
      <w:pPr>
        <w:pStyle w:val="3"/>
        <w:spacing w:line="360" w:lineRule="auto"/>
        <w:ind w:firstLine="570"/>
        <w:rPr>
          <w:rFonts w:ascii="黑体" w:hAnsi="黑体" w:eastAsia="黑体"/>
          <w:sz w:val="24"/>
          <w:szCs w:val="24"/>
        </w:rPr>
      </w:pPr>
    </w:p>
    <w:p w14:paraId="7E69B09F">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268AD2A7">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496B567D">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27AC1DD8">
      <w:pPr>
        <w:pStyle w:val="7"/>
        <w:adjustRightInd w:val="0"/>
        <w:snapToGrid w:val="0"/>
        <w:spacing w:line="360" w:lineRule="auto"/>
        <w:rPr>
          <w:rFonts w:ascii="黑体" w:hAnsi="黑体" w:eastAsia="黑体"/>
          <w:sz w:val="24"/>
          <w:szCs w:val="24"/>
        </w:rPr>
      </w:pPr>
    </w:p>
    <w:p w14:paraId="3B857122">
      <w:pPr>
        <w:pStyle w:val="7"/>
        <w:adjustRightInd w:val="0"/>
        <w:snapToGrid w:val="0"/>
        <w:spacing w:line="360" w:lineRule="auto"/>
        <w:jc w:val="center"/>
        <w:rPr>
          <w:rFonts w:ascii="黑体" w:hAnsi="黑体" w:eastAsia="黑体"/>
          <w:sz w:val="24"/>
          <w:szCs w:val="24"/>
        </w:rPr>
      </w:pPr>
    </w:p>
    <w:p w14:paraId="113F9C38">
      <w:pPr>
        <w:pStyle w:val="7"/>
        <w:adjustRightInd w:val="0"/>
        <w:snapToGrid w:val="0"/>
        <w:spacing w:line="360" w:lineRule="auto"/>
        <w:jc w:val="center"/>
        <w:rPr>
          <w:rFonts w:ascii="黑体" w:hAnsi="黑体" w:eastAsia="黑体"/>
          <w:sz w:val="24"/>
          <w:szCs w:val="24"/>
        </w:rPr>
      </w:pPr>
    </w:p>
    <w:p w14:paraId="38B30C72">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95E2F"/>
    <w:rsid w:val="000E34D9"/>
    <w:rsid w:val="000E7AE7"/>
    <w:rsid w:val="00176253"/>
    <w:rsid w:val="001E3733"/>
    <w:rsid w:val="002A022D"/>
    <w:rsid w:val="002A7099"/>
    <w:rsid w:val="0032576B"/>
    <w:rsid w:val="00446BE0"/>
    <w:rsid w:val="00452033"/>
    <w:rsid w:val="00457E7C"/>
    <w:rsid w:val="00480475"/>
    <w:rsid w:val="004D7AAE"/>
    <w:rsid w:val="004E3522"/>
    <w:rsid w:val="004F3043"/>
    <w:rsid w:val="00547C11"/>
    <w:rsid w:val="00561B59"/>
    <w:rsid w:val="005658F6"/>
    <w:rsid w:val="005B31D4"/>
    <w:rsid w:val="005C0014"/>
    <w:rsid w:val="00611F9A"/>
    <w:rsid w:val="00682D43"/>
    <w:rsid w:val="006B0341"/>
    <w:rsid w:val="006B149D"/>
    <w:rsid w:val="006B6F7B"/>
    <w:rsid w:val="006E29F4"/>
    <w:rsid w:val="006E7C49"/>
    <w:rsid w:val="00706F22"/>
    <w:rsid w:val="00726D6F"/>
    <w:rsid w:val="007572FC"/>
    <w:rsid w:val="007D4C5C"/>
    <w:rsid w:val="007E0E6B"/>
    <w:rsid w:val="007E42C0"/>
    <w:rsid w:val="00802679"/>
    <w:rsid w:val="008240DB"/>
    <w:rsid w:val="008E24C1"/>
    <w:rsid w:val="009029D2"/>
    <w:rsid w:val="0091124C"/>
    <w:rsid w:val="009D0E41"/>
    <w:rsid w:val="00A44978"/>
    <w:rsid w:val="00A67AE2"/>
    <w:rsid w:val="00A840E8"/>
    <w:rsid w:val="00A97AF8"/>
    <w:rsid w:val="00AD748C"/>
    <w:rsid w:val="00B033BB"/>
    <w:rsid w:val="00B07DE6"/>
    <w:rsid w:val="00B25C2F"/>
    <w:rsid w:val="00B412A2"/>
    <w:rsid w:val="00B50C08"/>
    <w:rsid w:val="00B9351D"/>
    <w:rsid w:val="00BA3182"/>
    <w:rsid w:val="00C605C5"/>
    <w:rsid w:val="00DD6478"/>
    <w:rsid w:val="00E40772"/>
    <w:rsid w:val="00EF1A40"/>
    <w:rsid w:val="00EF79BA"/>
    <w:rsid w:val="00F02403"/>
    <w:rsid w:val="00F30C93"/>
    <w:rsid w:val="00F44332"/>
    <w:rsid w:val="00FA76A6"/>
    <w:rsid w:val="015E07A6"/>
    <w:rsid w:val="11496C09"/>
    <w:rsid w:val="23720241"/>
    <w:rsid w:val="2B6B0121"/>
    <w:rsid w:val="39641F82"/>
    <w:rsid w:val="3CD13DD3"/>
    <w:rsid w:val="405E3BCF"/>
    <w:rsid w:val="44166896"/>
    <w:rsid w:val="45504DCF"/>
    <w:rsid w:val="49F556AA"/>
    <w:rsid w:val="513242BC"/>
    <w:rsid w:val="53DF072C"/>
    <w:rsid w:val="592F03B7"/>
    <w:rsid w:val="59B30532"/>
    <w:rsid w:val="5B1A404C"/>
    <w:rsid w:val="61E909C7"/>
    <w:rsid w:val="6C2B055A"/>
    <w:rsid w:val="6E9D172C"/>
    <w:rsid w:val="6F4F280E"/>
    <w:rsid w:val="708A48C4"/>
    <w:rsid w:val="70DF36C1"/>
    <w:rsid w:val="76816FC9"/>
    <w:rsid w:val="77042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6"/>
    <w:qFormat/>
    <w:uiPriority w:val="9"/>
    <w:pPr>
      <w:keepNext/>
      <w:keepLines/>
      <w:spacing w:before="260" w:after="260" w:line="500" w:lineRule="exact"/>
      <w:outlineLvl w:val="1"/>
    </w:pPr>
    <w:rPr>
      <w:rFonts w:ascii="Arial" w:hAnsi="Arial" w:eastAsia="黑体"/>
      <w:b/>
      <w:sz w:val="28"/>
      <w:szCs w:val="20"/>
      <w:lang w:val="zh-CN" w:eastAsia="zh-CN"/>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8"/>
    <w:qFormat/>
    <w:uiPriority w:val="0"/>
    <w:pPr>
      <w:ind w:firstLine="420"/>
    </w:pPr>
    <w:rPr>
      <w:rFonts w:asciiTheme="minorHAnsi" w:hAnsiTheme="minorHAnsi" w:cstheme="minorBidi"/>
      <w:szCs w:val="22"/>
    </w:rPr>
  </w:style>
  <w:style w:type="paragraph" w:styleId="5">
    <w:name w:val="Body Text"/>
    <w:basedOn w:val="1"/>
    <w:link w:val="25"/>
    <w:semiHidden/>
    <w:unhideWhenUsed/>
    <w:qFormat/>
    <w:uiPriority w:val="0"/>
    <w:pPr>
      <w:spacing w:after="120"/>
    </w:pPr>
    <w:rPr>
      <w:rFonts w:asciiTheme="minorHAnsi" w:hAnsiTheme="minorHAnsi" w:eastAsiaTheme="minorEastAsia" w:cstheme="minorBidi"/>
    </w:rPr>
  </w:style>
  <w:style w:type="paragraph" w:styleId="6">
    <w:name w:val="Body Text Indent"/>
    <w:basedOn w:val="1"/>
    <w:link w:val="26"/>
    <w:semiHidden/>
    <w:unhideWhenUsed/>
    <w:qFormat/>
    <w:uiPriority w:val="99"/>
    <w:pPr>
      <w:spacing w:after="120"/>
      <w:ind w:left="420" w:leftChars="200"/>
    </w:pPr>
  </w:style>
  <w:style w:type="paragraph" w:styleId="7">
    <w:name w:val="Plain Text"/>
    <w:basedOn w:val="1"/>
    <w:link w:val="17"/>
    <w:qFormat/>
    <w:uiPriority w:val="0"/>
    <w:rPr>
      <w:rFonts w:ascii="宋体" w:hAnsi="Courier New" w:cs="Courier New"/>
      <w:szCs w:val="21"/>
    </w:rPr>
  </w:style>
  <w:style w:type="paragraph" w:styleId="8">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Body Text First Indent"/>
    <w:basedOn w:val="5"/>
    <w:next w:val="11"/>
    <w:link w:val="28"/>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1">
    <w:name w:val="Body Text First Indent 2"/>
    <w:basedOn w:val="6"/>
    <w:next w:val="1"/>
    <w:link w:val="27"/>
    <w:semiHidden/>
    <w:unhideWhenUsed/>
    <w:qFormat/>
    <w:uiPriority w:val="0"/>
    <w:pPr>
      <w:spacing w:after="0"/>
      <w:ind w:left="0" w:firstLine="420" w:firstLineChars="200"/>
    </w:pPr>
    <w:rPr>
      <w:sz w:val="32"/>
      <w:szCs w:val="20"/>
    </w:r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标题 2 Char"/>
    <w:basedOn w:val="13"/>
    <w:link w:val="2"/>
    <w:qFormat/>
    <w:uiPriority w:val="9"/>
    <w:rPr>
      <w:rFonts w:ascii="Arial" w:hAnsi="Arial" w:eastAsia="黑体" w:cs="Times New Roman"/>
      <w:b/>
      <w:sz w:val="28"/>
      <w:szCs w:val="20"/>
      <w:lang w:val="zh-CN" w:eastAsia="zh-CN"/>
    </w:rPr>
  </w:style>
  <w:style w:type="character" w:customStyle="1" w:styleId="17">
    <w:name w:val="纯文本 Char"/>
    <w:link w:val="7"/>
    <w:qFormat/>
    <w:locked/>
    <w:uiPriority w:val="0"/>
    <w:rPr>
      <w:rFonts w:ascii="宋体" w:hAnsi="Courier New" w:eastAsia="宋体" w:cs="Courier New"/>
      <w:szCs w:val="21"/>
    </w:rPr>
  </w:style>
  <w:style w:type="character" w:customStyle="1" w:styleId="18">
    <w:name w:val="正文缩进 Char"/>
    <w:link w:val="3"/>
    <w:qFormat/>
    <w:uiPriority w:val="0"/>
    <w:rPr>
      <w:rFonts w:eastAsia="宋体"/>
    </w:rPr>
  </w:style>
  <w:style w:type="paragraph" w:customStyle="1" w:styleId="19">
    <w:name w:val="Char1"/>
    <w:basedOn w:val="1"/>
    <w:qFormat/>
    <w:uiPriority w:val="0"/>
    <w:rPr>
      <w:szCs w:val="21"/>
    </w:rPr>
  </w:style>
  <w:style w:type="character" w:customStyle="1" w:styleId="20">
    <w:name w:val="纯文本 Char1"/>
    <w:basedOn w:val="13"/>
    <w:semiHidden/>
    <w:qFormat/>
    <w:uiPriority w:val="99"/>
    <w:rPr>
      <w:rFonts w:ascii="宋体" w:hAnsi="Courier New" w:eastAsia="宋体" w:cs="Courier New"/>
      <w:szCs w:val="21"/>
    </w:rPr>
  </w:style>
  <w:style w:type="paragraph" w:customStyle="1" w:styleId="21">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2">
    <w:name w:val="NormalCharacter"/>
    <w:qFormat/>
    <w:uiPriority w:val="0"/>
    <w:rPr>
      <w:rFonts w:ascii="Calibri" w:hAnsi="Calibri" w:eastAsia="宋体"/>
    </w:rPr>
  </w:style>
  <w:style w:type="character" w:customStyle="1" w:styleId="23">
    <w:name w:val="fontstyle01"/>
    <w:qFormat/>
    <w:uiPriority w:val="0"/>
    <w:rPr>
      <w:rFonts w:hint="eastAsia" w:ascii="宋体" w:hAnsi="宋体" w:eastAsia="宋体"/>
      <w:color w:val="000000"/>
      <w:sz w:val="36"/>
      <w:szCs w:val="36"/>
    </w:rPr>
  </w:style>
  <w:style w:type="character" w:customStyle="1" w:styleId="24">
    <w:name w:val="fontstyle11"/>
    <w:qFormat/>
    <w:uiPriority w:val="0"/>
    <w:rPr>
      <w:rFonts w:hint="default" w:ascii="仿宋" w:hAnsi="仿宋"/>
      <w:color w:val="000000"/>
      <w:sz w:val="32"/>
      <w:szCs w:val="32"/>
    </w:rPr>
  </w:style>
  <w:style w:type="character" w:customStyle="1" w:styleId="25">
    <w:name w:val="正文文本 Char"/>
    <w:basedOn w:val="13"/>
    <w:link w:val="5"/>
    <w:semiHidden/>
    <w:qFormat/>
    <w:uiPriority w:val="0"/>
    <w:rPr>
      <w:szCs w:val="24"/>
    </w:rPr>
  </w:style>
  <w:style w:type="character" w:customStyle="1" w:styleId="26">
    <w:name w:val="正文文本缩进 Char"/>
    <w:basedOn w:val="13"/>
    <w:link w:val="6"/>
    <w:semiHidden/>
    <w:qFormat/>
    <w:uiPriority w:val="99"/>
    <w:rPr>
      <w:rFonts w:ascii="Calibri" w:hAnsi="Calibri" w:eastAsia="宋体" w:cs="Times New Roman"/>
      <w:szCs w:val="24"/>
    </w:rPr>
  </w:style>
  <w:style w:type="character" w:customStyle="1" w:styleId="27">
    <w:name w:val="正文首行缩进 2 Char"/>
    <w:basedOn w:val="26"/>
    <w:link w:val="11"/>
    <w:semiHidden/>
    <w:qFormat/>
    <w:uiPriority w:val="0"/>
    <w:rPr>
      <w:rFonts w:ascii="Calibri" w:hAnsi="Calibri" w:eastAsia="宋体" w:cs="Times New Roman"/>
      <w:sz w:val="32"/>
      <w:szCs w:val="20"/>
    </w:rPr>
  </w:style>
  <w:style w:type="character" w:customStyle="1" w:styleId="28">
    <w:name w:val="正文首行缩进 Char"/>
    <w:basedOn w:val="25"/>
    <w:link w:val="10"/>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CE576-48D4-47F0-8203-60EE92BBF98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2442</Words>
  <Characters>2506</Characters>
  <Lines>25</Lines>
  <Paragraphs>7</Paragraphs>
  <TotalTime>1</TotalTime>
  <ScaleCrop>false</ScaleCrop>
  <LinksUpToDate>false</LinksUpToDate>
  <CharactersWithSpaces>3358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2024-10-10T06:24:00Z</dcterms:created>
  <dc:creator>Administrator</dc:creator>
  <cp:lastModifiedBy>极致1386945205</cp:lastModifiedBy>
  <dcterms:modified xsi:type="dcterms:W3CDTF">2025-06-16T07:47:04Z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2052-12.1.0.21171</vt:lpwstr>
  </property>
  <property fmtid="{D5CDD505-2E9C-101B-9397-08002B2CF9AE}" pid="4" name="ICV">
    <vt:lpwstr>23408A62EC6B4625AE9454E9691F816F_12</vt:lpwstr>
  </property>
</Properties>
</file>