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版本号：ZXGJXM2025-ZC-CS00220250716001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2025年部分省级财政农业专项粮油绿色高效提单产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ZXGJXM2025-ZC-CS002</w:t>
      </w:r>
      <w:r>
        <w:br/>
      </w:r>
      <w:r>
        <w:br/>
      </w:r>
      <w:r>
        <w:br/>
      </w:r>
    </w:p>
    <w:p>
      <w:pPr>
        <w:pStyle w:val="null3"/>
        <w:jc w:val="center"/>
        <w:outlineLvl w:val="2"/>
      </w:pPr>
      <w:r>
        <w:rPr>
          <w:rFonts w:ascii="仿宋_GB2312" w:hAnsi="仿宋_GB2312" w:cs="仿宋_GB2312" w:eastAsia="仿宋_GB2312"/>
          <w:sz w:val="28"/>
          <w:b/>
        </w:rPr>
        <w:t>宜君县农业技术服务中心</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宜君县农业技术服务中心</w:t>
      </w:r>
      <w:r>
        <w:rPr>
          <w:rFonts w:ascii="仿宋_GB2312" w:hAnsi="仿宋_GB2312" w:cs="仿宋_GB2312" w:eastAsia="仿宋_GB2312"/>
        </w:rPr>
        <w:t>委托，拟对</w:t>
      </w:r>
      <w:r>
        <w:rPr>
          <w:rFonts w:ascii="仿宋_GB2312" w:hAnsi="仿宋_GB2312" w:cs="仿宋_GB2312" w:eastAsia="仿宋_GB2312"/>
        </w:rPr>
        <w:t>2025年部分省级财政农业专项粮油绿色高效提单产</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ZXGJXM2025-ZC-CS002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2025年部分省级财政农业专项粮油绿色高效提单产</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2025年部分省级财政农业专项粮油绿色高效提单产，详见采购需求。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采购包1（2025年部分省级财政农业专项粮油绿色高效提单产包1）：属于专门面向中小企业采购。</w:t>
      </w:r>
    </w:p>
    <w:p>
      <w:pPr>
        <w:pStyle w:val="null3"/>
      </w:pPr>
      <w:r>
        <w:rPr>
          <w:rFonts w:ascii="仿宋_GB2312" w:hAnsi="仿宋_GB2312" w:cs="仿宋_GB2312" w:eastAsia="仿宋_GB2312"/>
        </w:rPr>
        <w:t>采购包2（2025年部分省级财政农业专项粮油绿色高效提单产包2）：属于专门面向中小企业采购。</w:t>
      </w:r>
    </w:p>
    <w:p>
      <w:pPr>
        <w:pStyle w:val="null3"/>
      </w:pPr>
      <w:r>
        <w:rPr>
          <w:rFonts w:ascii="仿宋_GB2312" w:hAnsi="仿宋_GB2312" w:cs="仿宋_GB2312" w:eastAsia="仿宋_GB2312"/>
        </w:rPr>
        <w:t>采购包3（2025年部分省级财政农业专项粮油绿色高效提单产包3）：属于专门面向中小企业采购。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(2)提供2023或2024任一年度经审计的财务审计报告(2025年新成立的公司提供成立后企业的资产负债表和利润表），或提供近一年内基本存款账户开户银行开具的资信证明； (3)提供2025年01月01日至今任意两个月缴纳税收的证明材料（任意税种）,依法免税的单位应提供相关证明材料； (4)提供2025年01月01日至今任意两个月依法缴纳社会保障资金的证明材料（依法不需要缴纳社会保障资金的单位应提供相关证明材料）； (5)不得为“信用中国”网站（www.creditchina.gov.cn）中列入失信被执行人或重大税收违法案件当事人名单的供应商，不得为中国政府采购网（www.ccgp.gov.cn）政府采购严重违法失信行为记录名单中被财政部门禁止参加政府采购活动的供应商； (6)出具具备履行合同所必需的设备和专业技术能力的书面声明； (7)参加政府采购活动前3年内，在经营活动中没有重大违法记录（提供书面声明函）； (8)单位负责人为同一人或者存在直接控股、管理关系的不同供应商不得同时参加本项目磋商； (9)法定代表人授权书（附法定代表人及被授权人身份证复印件）（如法定代表人直接磋商只须提交法人身份证明并附身份证复印件）； (10)供应商为生产商须提供所投产品农业部门颁发的《肥料登记证》及省级及以上相关部门核发的《全国工业产品生产许可证》；供应商为经销商须提供生产商的授权书、营业执照、所投产品须取得农业部门颁发的《肥料登记证》且具备省级及以上相关部门核发的《全国工业产品生产许可证》并加盖生产商公章； (11)本标段不接受联合体磋商； (12)本标段专门面向中小企业采购。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(2)提供2023或2024任一年度经审计的财务审计报告(2025年成立的公司提供成立后企业的资产负债表和利润表），或提供近一年内基本存款账户开户银行开具的资信证明； (3)提供2025年01月01日至今任意两个月缴纳税收的证明材料(依法免税的单位应提供相关证明材料)； (4)提供2025年01月01日至今任意两个月依法缴纳社会保障资金的证明材料（依法不需要缴纳社会保障资金的单位应提供相关证明材料）； (5)不得为“信用中国”网站（www.creditchina.gov.cn）中列入失信被执行人或重大税收违法案件当事人名单的供应商，不得为中国政府采购网（www.ccgp.gov.cn）政府采购严重违法失信行为记录名单中被财政部门禁止参加政府采购活动的供应商； (6)出具具备履行合同所必需的设备和专业技术能力的书面声明； (7)参加政府采购活动前3年内，在经营活动中没有重大违法记录（提供书面声明函）； (8)单位负责人为同一人或者存在直接控股、管理关系的不同供应商不得同时参加本项目磋商； (9)法定代表人授权书（附法定代表人及被授权人身份证复印件）（如法定代表人直接磋商只须提交法人身份证明并附身份证复印件）； (10)本标段不接受联合体磋商； (11)本标段专门面向中小企业采购。</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(2)提供2023或2024任一年度经审计的财务审计报告(2025年成立的公司提供成立后企业的资产负债表和利润表），或提供近一年内基本存款账户开户银行开具的资信证明； (3)提供2025年01月01日至今任意两个月缴纳税收的证明材料(依法免税的单位应提供相关证明材料)； (4)提供2025年01月01日至今任意两个月依法缴纳社会保障资金的证明材料（依法不需要缴纳社会保障资金的单位应提供相关证明材料）； (5)不得为“信用中国”网站（www.creditchina.gov.cn）中列入失信被执行人或重大税收违法案件当事人名单的供应商，不得为中国政府采购网（www.ccgp.gov.cn）政府采购严重违法失信行为记录名单中被财政部门禁止参加政府采购活动的供应商； (6)出具具备履行合同所必需的设备和专业技术能力的书面声明； (7)参加政府采购活动前3年内，在经营活动中没有重大违法记录（提供书面声明函）； (8)单位负责人为同一人或者存在直接控股、管理关系的不同供应商不得同时参加本项目磋商； (9)法定代表人授权书（附法定代表人及被授权人身份证复印件）（如法定代表人直接磋商只须提交法人身份证明并附身份证复印件）； (10)供应商须具有《通用航空企业经营许可证》或《民用无人驾驶航空器运营合格证》； (11)生产厂家参加磋商的须提供《农药生产许可证或生产批准证》、《农药登记证》、《农药标准证》，代理商参加磋商的须提供农药经营许可证及所投产品生产厂家的授权书及《农药生产许可证或生产批准证》、《农药登记证》、《农药标准证》（生产厂家和其授权的供应商不能同时参与本项目）； (12)本标段不接受联合体磋商； (13)本标段专门面向中小企业采购。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宜君县农业技术服务中心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宜阳北街28号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0919-5281363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王超、秦瑶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029-86116776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采购包1：675,000.00元</w:t>
            </w:r>
          </w:p>
          <w:p>
            <w:pPr>
              <w:pStyle w:val="null3"/>
            </w:pPr>
            <w:r>
              <w:rPr>
                <w:rFonts w:ascii="仿宋_GB2312" w:hAnsi="仿宋_GB2312" w:cs="仿宋_GB2312" w:eastAsia="仿宋_GB2312"/>
              </w:rPr>
              <w:t>采购包2：365,000.00元</w:t>
            </w:r>
          </w:p>
          <w:p>
            <w:pPr>
              <w:pStyle w:val="null3"/>
            </w:pPr>
            <w:r>
              <w:rPr>
                <w:rFonts w:ascii="仿宋_GB2312" w:hAnsi="仿宋_GB2312" w:cs="仿宋_GB2312" w:eastAsia="仿宋_GB2312"/>
              </w:rPr>
              <w:t>采购包3：800,000.00元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中标金额为基数，依据国家计委颁发的《招标代理服务收费管理暂行办法》（计价格[2002]1980号）和国家发展改革委员会办公厅颁发的《关于招标代理服务收费有关问题的通知》（发改办价格[2003]857号）的有关规定执行。2、成交供应商在领取成交通知书前须一次性足额向采购代理机构交纳招标代理服务费，招标代理服务费以转账或现金形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宜君县农业技术服务中心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宜君县农业技术服务中心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双方另行协商约定。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双方另行协商约定。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双方另行协商约定。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联系人：王超、秦瑶</w:t>
      </w:r>
    </w:p>
    <w:p>
      <w:pPr>
        <w:pStyle w:val="null3"/>
      </w:pPr>
      <w:r>
        <w:rPr>
          <w:rFonts w:ascii="仿宋_GB2312" w:hAnsi="仿宋_GB2312" w:cs="仿宋_GB2312" w:eastAsia="仿宋_GB2312"/>
        </w:rPr>
        <w:t>联系电话：029-86116776</w:t>
      </w:r>
    </w:p>
    <w:p>
      <w:pPr>
        <w:pStyle w:val="null3"/>
      </w:pPr>
      <w:r>
        <w:rPr>
          <w:rFonts w:ascii="仿宋_GB2312" w:hAnsi="仿宋_GB2312" w:cs="仿宋_GB2312" w:eastAsia="仿宋_GB2312"/>
        </w:rPr>
        <w:t>地址：西安市经济技术开发区凤城十二路首创禧悦里25栋A座16层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2025年部分省级财政农业专项粮油绿色高效提单产，详见采购需求。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675,000.00</w:t>
      </w:r>
    </w:p>
    <w:p>
      <w:pPr>
        <w:pStyle w:val="null3"/>
      </w:pPr>
      <w:r>
        <w:rPr>
          <w:rFonts w:ascii="仿宋_GB2312" w:hAnsi="仿宋_GB2312" w:cs="仿宋_GB2312" w:eastAsia="仿宋_GB2312"/>
        </w:rPr>
        <w:t>采购包最高限价（元）: 675,000.00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锌肥 玉米复合肥 氮磷钾大量元素水溶肥 玉米缓释复合肥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365,000.00</w:t>
      </w:r>
    </w:p>
    <w:p>
      <w:pPr>
        <w:pStyle w:val="null3"/>
      </w:pPr>
      <w:r>
        <w:rPr>
          <w:rFonts w:ascii="仿宋_GB2312" w:hAnsi="仿宋_GB2312" w:cs="仿宋_GB2312" w:eastAsia="仿宋_GB2312"/>
        </w:rPr>
        <w:t>采购包最高限价（元）: 365,000.00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智能化移动式配肥滴灌系统 滴灌水带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春玉米“一喷多促”植保无人机飞防作业服务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标的名称：锌肥 玉米复合肥 氮磷钾大量元素水溶肥 玉米缓释复合肥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0"/>
              <w:gridCol w:w="566"/>
              <w:gridCol w:w="1361"/>
              <w:gridCol w:w="212"/>
              <w:gridCol w:w="204"/>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采购项目物资名称</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主要技术指标规格及要求</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锌肥</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:0.5kg/袋;要求:符合HG3277--2000标准，</w:t>
                  </w:r>
                  <w:r>
                    <w:rPr>
                      <w:rFonts w:ascii="仿宋_GB2312" w:hAnsi="仿宋_GB2312" w:cs="仿宋_GB2312" w:eastAsia="仿宋_GB2312"/>
                      <w:sz w:val="24"/>
                    </w:rPr>
                    <w:t>水溶性好</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玉米复合肥</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规格：</w:t>
                  </w:r>
                  <w:r>
                    <w:rPr>
                      <w:rFonts w:ascii="仿宋_GB2312" w:hAnsi="仿宋_GB2312" w:cs="仿宋_GB2312" w:eastAsia="仿宋_GB2312"/>
                      <w:sz w:val="24"/>
                      <w:color w:val="000000"/>
                    </w:rPr>
                    <w:t>40kg/袋；</w:t>
                  </w:r>
                  <w:r>
                    <w:br/>
                  </w:r>
                  <w:r>
                    <w:rPr>
                      <w:rFonts w:ascii="仿宋_GB2312" w:hAnsi="仿宋_GB2312" w:cs="仿宋_GB2312" w:eastAsia="仿宋_GB2312"/>
                      <w:sz w:val="24"/>
                      <w:b/>
                      <w:color w:val="000000"/>
                    </w:rPr>
                    <w:t>要求：</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GB/T1506—2020《复合肥料》，</w:t>
                  </w:r>
                  <w:r>
                    <w:br/>
                  </w:r>
                  <w:r>
                    <w:rPr>
                      <w:rFonts w:ascii="仿宋_GB2312" w:hAnsi="仿宋_GB2312" w:cs="仿宋_GB2312" w:eastAsia="仿宋_GB2312"/>
                      <w:sz w:val="24"/>
                      <w:color w:val="000000"/>
                    </w:rPr>
                    <w:t>或，总养分含量</w:t>
                  </w:r>
                  <w:r>
                    <w:rPr>
                      <w:rFonts w:ascii="仿宋_GB2312" w:hAnsi="仿宋_GB2312" w:cs="仿宋_GB2312" w:eastAsia="仿宋_GB2312"/>
                      <w:sz w:val="24"/>
                      <w:color w:val="000000"/>
                    </w:rPr>
                    <w:t>≥45%，N≥25，P</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5</w:t>
                  </w:r>
                  <w:r>
                    <w:rPr>
                      <w:rFonts w:ascii="仿宋_GB2312" w:hAnsi="仿宋_GB2312" w:cs="仿宋_GB2312" w:eastAsia="仿宋_GB2312"/>
                      <w:sz w:val="24"/>
                      <w:color w:val="000000"/>
                    </w:rPr>
                    <w:t>≥10，K</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O≥10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氮磷钾大量元素水溶肥</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规格：</w:t>
                  </w:r>
                  <w:r>
                    <w:rPr>
                      <w:rFonts w:ascii="仿宋_GB2312" w:hAnsi="仿宋_GB2312" w:cs="仿宋_GB2312" w:eastAsia="仿宋_GB2312"/>
                      <w:sz w:val="24"/>
                      <w:color w:val="000000"/>
                    </w:rPr>
                    <w:t>10kg/袋；</w:t>
                  </w:r>
                  <w:r>
                    <w:br/>
                  </w:r>
                  <w:r>
                    <w:rPr>
                      <w:rFonts w:ascii="仿宋_GB2312" w:hAnsi="仿宋_GB2312" w:cs="仿宋_GB2312" w:eastAsia="仿宋_GB2312"/>
                      <w:sz w:val="24"/>
                      <w:b/>
                      <w:color w:val="000000"/>
                    </w:rPr>
                    <w:t>要求</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NY/T1107—2020，</w:t>
                  </w:r>
                  <w:r>
                    <w:br/>
                  </w:r>
                  <w:r>
                    <w:rPr>
                      <w:rFonts w:ascii="仿宋_GB2312" w:hAnsi="仿宋_GB2312" w:cs="仿宋_GB2312" w:eastAsia="仿宋_GB2312"/>
                      <w:sz w:val="24"/>
                      <w:color w:val="000000"/>
                    </w:rPr>
                    <w:t>(N≥28，P</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5</w:t>
                  </w:r>
                  <w:r>
                    <w:rPr>
                      <w:rFonts w:ascii="仿宋_GB2312" w:hAnsi="仿宋_GB2312" w:cs="仿宋_GB2312" w:eastAsia="仿宋_GB2312"/>
                      <w:sz w:val="24"/>
                      <w:color w:val="000000"/>
                    </w:rPr>
                    <w:t>≥7，K</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玉米缓释复合肥</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规格：</w:t>
                  </w:r>
                  <w:r>
                    <w:rPr>
                      <w:rFonts w:ascii="仿宋_GB2312" w:hAnsi="仿宋_GB2312" w:cs="仿宋_GB2312" w:eastAsia="仿宋_GB2312"/>
                      <w:sz w:val="24"/>
                      <w:color w:val="000000"/>
                    </w:rPr>
                    <w:t>40kg/袋；</w:t>
                  </w:r>
                  <w:r>
                    <w:br/>
                  </w:r>
                  <w:r>
                    <w:rPr>
                      <w:rFonts w:ascii="仿宋_GB2312" w:hAnsi="仿宋_GB2312" w:cs="仿宋_GB2312" w:eastAsia="仿宋_GB2312"/>
                      <w:sz w:val="24"/>
                      <w:b/>
                      <w:color w:val="000000"/>
                    </w:rPr>
                    <w:t>要求：</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GB/T23348—2009《缓释肥料》，</w:t>
                  </w:r>
                  <w:r>
                    <w:br/>
                  </w:r>
                  <w:r>
                    <w:rPr>
                      <w:rFonts w:ascii="仿宋_GB2312" w:hAnsi="仿宋_GB2312" w:cs="仿宋_GB2312" w:eastAsia="仿宋_GB2312"/>
                      <w:sz w:val="24"/>
                      <w:color w:val="000000"/>
                    </w:rPr>
                    <w:t>或总养分含量</w:t>
                  </w:r>
                  <w:r>
                    <w:rPr>
                      <w:rFonts w:ascii="仿宋_GB2312" w:hAnsi="仿宋_GB2312" w:cs="仿宋_GB2312" w:eastAsia="仿宋_GB2312"/>
                      <w:sz w:val="24"/>
                      <w:color w:val="000000"/>
                    </w:rPr>
                    <w:t>≥45%，N≥25，P</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5</w:t>
                  </w:r>
                  <w:r>
                    <w:rPr>
                      <w:rFonts w:ascii="仿宋_GB2312" w:hAnsi="仿宋_GB2312" w:cs="仿宋_GB2312" w:eastAsia="仿宋_GB2312"/>
                      <w:sz w:val="24"/>
                      <w:color w:val="000000"/>
                    </w:rPr>
                    <w:t>≥10，K</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O≥10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标的名称：智能化移动式配肥滴灌系统 滴灌水带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6"/>
              <w:gridCol w:w="551"/>
              <w:gridCol w:w="1264"/>
              <w:gridCol w:w="246"/>
              <w:gridCol w:w="285"/>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采购项目物资名称</w:t>
                  </w:r>
                </w:p>
              </w:tc>
              <w:tc>
                <w:tcPr>
                  <w:tcW w:type="dxa" w:w="1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主要技术指标规格及要求</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智能化移动式配肥滴灌系统</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智能化控制、配肥、过滤、加压一体化设备及小型牵引设备</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滴灌水带</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16mm</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650000</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水带</w:t>
                  </w:r>
                </w:p>
              </w:tc>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3寸</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60000</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标的名称：春玉米“一喷多促”植保无人机飞防作业服务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6"/>
              <w:gridCol w:w="558"/>
              <w:gridCol w:w="1343"/>
              <w:gridCol w:w="238"/>
              <w:gridCol w:w="204"/>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采购项目物资名称</w:t>
                  </w:r>
                </w:p>
              </w:tc>
              <w:tc>
                <w:tcPr>
                  <w:tcW w:type="dxa" w:w="1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主要技术指标规格及要求</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单位（亩）</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数量（次）</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春玉米</w:t>
                  </w:r>
                  <w:r>
                    <w:rPr>
                      <w:rFonts w:ascii="仿宋_GB2312" w:hAnsi="仿宋_GB2312" w:cs="仿宋_GB2312" w:eastAsia="仿宋_GB2312"/>
                      <w:sz w:val="24"/>
                      <w:color w:val="000000"/>
                    </w:rPr>
                    <w:t>“一喷多促”植保无人机飞防作业服务</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飞防机具要求：</w:t>
                  </w:r>
                  <w:r>
                    <w:rPr>
                      <w:rFonts w:ascii="仿宋_GB2312" w:hAnsi="仿宋_GB2312" w:cs="仿宋_GB2312" w:eastAsia="仿宋_GB2312"/>
                      <w:sz w:val="24"/>
                      <w:color w:val="000000"/>
                    </w:rPr>
                    <w:t>植保无人机；</w:t>
                  </w:r>
                  <w:r>
                    <w:br/>
                  </w:r>
                  <w:r>
                    <w:rPr>
                      <w:rFonts w:ascii="仿宋_GB2312" w:hAnsi="仿宋_GB2312" w:cs="仿宋_GB2312" w:eastAsia="仿宋_GB2312"/>
                      <w:sz w:val="24"/>
                      <w:b/>
                      <w:color w:val="000000"/>
                    </w:rPr>
                    <w:t>药剂要求：</w:t>
                  </w:r>
                  <w:r>
                    <w:rPr>
                      <w:rFonts w:ascii="仿宋_GB2312" w:hAnsi="仿宋_GB2312" w:cs="仿宋_GB2312" w:eastAsia="仿宋_GB2312"/>
                      <w:sz w:val="24"/>
                      <w:color w:val="000000"/>
                    </w:rPr>
                    <w:t>第一次飞防亩用药剂（液氮</w:t>
                  </w:r>
                  <w:r>
                    <w:rPr>
                      <w:rFonts w:ascii="仿宋_GB2312" w:hAnsi="仿宋_GB2312" w:cs="仿宋_GB2312" w:eastAsia="仿宋_GB2312"/>
                      <w:sz w:val="24"/>
                      <w:color w:val="000000"/>
                    </w:rPr>
                    <w:t>200g+芸苔素内酯10g+戊唑醇25g+甲维盐25g+锌肥50g），</w:t>
                  </w:r>
                  <w:r>
                    <w:br/>
                  </w:r>
                  <w:r>
                    <w:rPr>
                      <w:rFonts w:ascii="仿宋_GB2312" w:hAnsi="仿宋_GB2312" w:cs="仿宋_GB2312" w:eastAsia="仿宋_GB2312"/>
                      <w:sz w:val="24"/>
                      <w:color w:val="000000"/>
                    </w:rPr>
                    <w:t>第二次飞防亩用药剂（磷酸二氢钾</w:t>
                  </w:r>
                  <w:r>
                    <w:rPr>
                      <w:rFonts w:ascii="仿宋_GB2312" w:hAnsi="仿宋_GB2312" w:cs="仿宋_GB2312" w:eastAsia="仿宋_GB2312"/>
                      <w:sz w:val="24"/>
                      <w:color w:val="000000"/>
                    </w:rPr>
                    <w:t>150g+氯氰菊酯30g+戊唑醇25g+芸苔素内酯10g+硼肥50g）</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96"/>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飞防机具要求：</w:t>
                  </w:r>
                  <w:r>
                    <w:rPr>
                      <w:rFonts w:ascii="仿宋_GB2312" w:hAnsi="仿宋_GB2312" w:cs="仿宋_GB2312" w:eastAsia="仿宋_GB2312"/>
                      <w:sz w:val="24"/>
                      <w:color w:val="000000"/>
                    </w:rPr>
                    <w:t>植保无人机；</w:t>
                  </w:r>
                  <w:r>
                    <w:br/>
                  </w:r>
                  <w:r>
                    <w:rPr>
                      <w:rFonts w:ascii="仿宋_GB2312" w:hAnsi="仿宋_GB2312" w:cs="仿宋_GB2312" w:eastAsia="仿宋_GB2312"/>
                      <w:sz w:val="24"/>
                      <w:b/>
                      <w:color w:val="000000"/>
                    </w:rPr>
                    <w:t>药剂要求：</w:t>
                  </w:r>
                  <w:r>
                    <w:rPr>
                      <w:rFonts w:ascii="仿宋_GB2312" w:hAnsi="仿宋_GB2312" w:cs="仿宋_GB2312" w:eastAsia="仿宋_GB2312"/>
                      <w:sz w:val="24"/>
                      <w:color w:val="000000"/>
                    </w:rPr>
                    <w:t>第一次飞防亩用药剂（液氮</w:t>
                  </w:r>
                  <w:r>
                    <w:rPr>
                      <w:rFonts w:ascii="仿宋_GB2312" w:hAnsi="仿宋_GB2312" w:cs="仿宋_GB2312" w:eastAsia="仿宋_GB2312"/>
                      <w:sz w:val="24"/>
                      <w:color w:val="000000"/>
                    </w:rPr>
                    <w:t>200g+芸苔素内酯10g+戊唑醇25g+甲维盐25g+锌肥50g），</w:t>
                  </w:r>
                  <w:r>
                    <w:br/>
                  </w:r>
                  <w:r>
                    <w:rPr>
                      <w:rFonts w:ascii="仿宋_GB2312" w:hAnsi="仿宋_GB2312" w:cs="仿宋_GB2312" w:eastAsia="仿宋_GB2312"/>
                      <w:sz w:val="24"/>
                      <w:color w:val="000000"/>
                    </w:rPr>
                    <w:t>第二次飞防亩用药剂（磷酸二氢钾</w:t>
                  </w:r>
                  <w:r>
                    <w:rPr>
                      <w:rFonts w:ascii="仿宋_GB2312" w:hAnsi="仿宋_GB2312" w:cs="仿宋_GB2312" w:eastAsia="仿宋_GB2312"/>
                      <w:sz w:val="24"/>
                      <w:color w:val="000000"/>
                    </w:rPr>
                    <w:t>150g+氯氰菊酯30g+戊唑醇25g+芸苔素内酯10g+硼肥50g）</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购买的肥料等物品须在规定时间送到业主指定地点，并配合发放等工作。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采购的配肥滴灌系统、水带等物品须在规定时间送到业主指定地点，并配合安装等工作。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无人机飞防作业服务须在业主指定地点进行相关操作等。</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项目整体供货完成并经相关部门验收合格后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项目整体供货完成并经相关部门验收合格后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项目整体供货完成并经相关部门验收合格后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双方另行协商约定。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双方另行协商约定。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双方另行协商约定。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双方另行协商约定。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双方另行协商约定。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双方另行协商约定。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各方应本着诚信的态度及共同合作的精神，通过协商及谈判来努力解决由本合同而产生的或与本合同有关（包括本合同项下某一特定货物买卖合同）的任何争议及不同意见。协商、谈判不能解决的，应向项目所在地仲裁委员会申请仲裁或人民法院申请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各方应本着诚信的态度及共同合作的精神，通过协商及谈判来努力解决由本合同而产生的或与本合同有关（包括本合同项下某一特定货物买卖合同）的任何争议及不同意见。协商、谈判不能解决的，应向项目所在地仲裁委员会申请仲裁或人民法院申请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各方应本着诚信的态度及共同合作的精神，通过协商及谈判来努力解决由本合同而产生的或与本合同有关（包括本合同项下某一特定货物买卖合同）的任何争议及不同意见。协商、谈判不能解决的，应向项目所在地仲裁委员会申请仲裁或人民法院申请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其他资料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其他资料 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其他资料 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其他资料 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其他资料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其他资料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(2)提供2023或2024任一年度经审计的财务审计报告(2025年新成立的公司提供成立后企业的资产负债表和利润表），或提供近一年内基本存款账户开户银行开具的资信证明； (3)提供2025年01月01日至今任意两个月缴纳税收的证明材料（任意税种）,依法免税的单位应提供相关证明材料； (4)提供2025年01月01日至今任意两个月依法缴纳社会保障资金的证明材料（依法不需要缴纳社会保障资金的单位应提供相关证明材料）； (5)不得为“信用中国”网站（www.creditchina.gov.cn）中列入失信被执行人或重大税收违法案件当事人名单的供应商，不得为中国政府采购网（www.ccgp.gov.cn）政府采购严重违法失信行为记录名单中被财政部门禁止参加政府采购活动的供应商； (6)出具具备履行合同所必需的设备和专业技术能力的书面声明； (7)参加政府采购活动前3年内，在经营活动中没有重大违法记录（提供书面声明函）； (8)单位负责人为同一人或者存在直接控股、管理关系的不同供应商不得同时参加本项目磋商； (9)法定代表人授权书（附法定代表人及被授权人身份证复印件）（如法定代表人直接磋商只须提交法人身份证明并附身份证复印件）； (10)供应商为生产商须提供所投产品农业部门颁发的《肥料登记证》及省级及以上相关部门核发的《全国工业产品生产许可证》；供应商为经销商须提供生产商的授权书、营业执照、所投产品须取得农业部门颁发的《肥料登记证》且具备省级及以上相关部门核发的《全国工业产品生产许可证》并加盖生产商公章； (11)本标段不接受联合体磋商； (12)本标段专门面向中小企业采购。</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(2)提供2023或2024任一年度经审计的财务审计报告(2025年成立的公司提供成立后企业的资产负债表和利润表），或提供近一年内基本存款账户开户银行开具的资信证明； (3)提供2025年01月01日至今任意两个月缴纳税收的证明材料(依法免税的单位应提供相关证明材料)； (4)提供2025年01月01日至今任意两个月依法缴纳社会保障资金的证明材料（依法不需要缴纳社会保障资金的单位应提供相关证明材料）； (5)不得为“信用中国”网站（www.creditchina.gov.cn）中列入失信被执行人或重大税收违法案件当事人名单的供应商，不得为中国政府采购网（www.ccgp.gov.cn）政府采购严重违法失信行为记录名单中被财政部门禁止参加政府采购活动的供应商； (6)出具具备履行合同所必需的设备和专业技术能力的书面声明； (7)参加政府采购活动前3年内，在经营活动中没有重大违法记录（提供书面声明函）； (8)单位负责人为同一人或者存在直接控股、管理关系的不同供应商不得同时参加本项目磋商； (9)法定代表人授权书（附法定代表人及被授权人身份证复印件）（如法定代表人直接磋商只须提交法人身份证明并附身份证复印件）； (10)本标段不接受联合体磋商； (11)本标段专门面向中小企业采购。</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(2)提供2023或2024任一年度经审计的财务审计报告(2025年成立的公司提供成立后企业的资产负债表和利润表），或提供近一年内基本存款账户开户银行开具的资信证明； (3)提供2025年01月01日至今任意两个月缴纳税收的证明材料(依法免税的单位应提供相关证明材料)； (4)提供2025年01月01日至今任意两个月依法缴纳社会保障资金的证明材料（依法不需要缴纳社会保障资金的单位应提供相关证明材料）； (5)不得为“信用中国”网站（www.creditchina.gov.cn）中列入失信被执行人或重大税收违法案件当事人名单的供应商，不得为中国政府采购网（www.ccgp.gov.cn）政府采购严重违法失信行为记录名单中被财政部门禁止参加政府采购活动的供应商； (6)出具具备履行合同所必需的设备和专业技术能力的书面声明； (7)参加政府采购活动前3年内，在经营活动中没有重大违法记录（提供书面声明函）； (8)单位负责人为同一人或者存在直接控股、管理关系的不同供应商不得同时参加本项目磋商； (9)法定代表人授权书（附法定代表人及被授权人身份证复印件）（如法定代表人直接磋商只须提交法人身份证明并附身份证复印件）； (10)供应商须具有《通用航空企业经营许可证》或《民用无人驾驶航空器运营合格证》； (11)生产厂家参加磋商的须提供《农药生产许可证或生产批准证》、《农药登记证》、《农药标准证》，代理商参加磋商的须提供农药经营许可证及所投产品生产厂家的授权书及《农药生产许可证或生产批准证》、《农药登记证》、《农药标准证》（生产厂家和其授权的供应商不能同时参与本项目）； (12)本标段不接受联合体磋商； (13)本标段专门面向中小企业采购。</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磋商响应文件上法定代表人或被授权人的签字或电子印章齐全</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其他资料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磋商响应文件中报价不得超过采购预算金额或最高限价</w:t>
            </w:r>
          </w:p>
        </w:tc>
        <w:tc>
          <w:tcPr>
            <w:tcW w:type="dxa" w:w="1661"/>
          </w:tcPr>
          <w:p>
            <w:pPr>
              <w:pStyle w:val="null3"/>
            </w:pPr>
            <w:r>
              <w:rPr>
                <w:rFonts w:ascii="仿宋_GB2312" w:hAnsi="仿宋_GB2312" w:cs="仿宋_GB2312" w:eastAsia="仿宋_GB2312"/>
              </w:rPr>
              <w:t>响应文件封面 商务应答表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磋商响应文件上法定代表人或被授权人的签字或电子印章齐全</w:t>
            </w:r>
          </w:p>
        </w:tc>
        <w:tc>
          <w:tcPr>
            <w:tcW w:type="dxa" w:w="1661"/>
          </w:tcPr>
          <w:p>
            <w:pPr>
              <w:pStyle w:val="null3"/>
            </w:pPr>
            <w:r>
              <w:rPr>
                <w:rFonts w:ascii="仿宋_GB2312" w:hAnsi="仿宋_GB2312" w:cs="仿宋_GB2312" w:eastAsia="仿宋_GB2312"/>
              </w:rPr>
              <w:t>产品技术参数表 其他资料 中小企业声明函 残疾人福利性单位声明函 商务应答表 服务方案 供应商应提交的相关资格证明材料 标的清单 法定代表人（单位负责人）身份证明及授权委托书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其他资料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磋商响应文件中报价不得超过采购预算金额或最高限价</w:t>
            </w:r>
          </w:p>
        </w:tc>
        <w:tc>
          <w:tcPr>
            <w:tcW w:type="dxa" w:w="1661"/>
          </w:tcPr>
          <w:p>
            <w:pPr>
              <w:pStyle w:val="null3"/>
            </w:pPr>
            <w:r>
              <w:rPr>
                <w:rFonts w:ascii="仿宋_GB2312" w:hAnsi="仿宋_GB2312" w:cs="仿宋_GB2312" w:eastAsia="仿宋_GB2312"/>
              </w:rPr>
              <w:t>响应文件封面 其他资料 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磋商响应文件上法定代表人或被授权人的签字或电子印章齐全</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商务应答表 供应商应提交的相关资格证明材料 法定代表人（单位负责人）身份证明及授权委托书 报价表 响应文件封面 产品技术参数表 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其他资料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磋商响应文件中报价不得超过采购预算金额或最高限价</w:t>
            </w:r>
          </w:p>
        </w:tc>
        <w:tc>
          <w:tcPr>
            <w:tcW w:type="dxa" w:w="1661"/>
          </w:tcPr>
          <w:p>
            <w:pPr>
              <w:pStyle w:val="null3"/>
            </w:pPr>
            <w:r>
              <w:rPr>
                <w:rFonts w:ascii="仿宋_GB2312" w:hAnsi="仿宋_GB2312" w:cs="仿宋_GB2312" w:eastAsia="仿宋_GB2312"/>
              </w:rPr>
              <w:t>响应文件封面 其他资料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实施方案：项目组织实施计划完整可行，人力财力等保障措施可靠能够保证按期供货，具有明确的项目组织机构及实施方案</w:t>
            </w:r>
          </w:p>
        </w:tc>
        <w:tc>
          <w:tcPr>
            <w:tcW w:type="dxa" w:w="2492"/>
          </w:tcPr>
          <w:p>
            <w:pPr>
              <w:pStyle w:val="null3"/>
            </w:pPr>
            <w:r>
              <w:rPr>
                <w:rFonts w:ascii="仿宋_GB2312" w:hAnsi="仿宋_GB2312" w:cs="仿宋_GB2312" w:eastAsia="仿宋_GB2312"/>
              </w:rPr>
              <w:t>实施方案全面，针对性强，具有较强可操作性得8-12分；实施方案合理，针对性、可操作性一般得4-8分（含8分）；实施方案不清晰，针对性、可操作性较差得1-4分（含4分）。未提供者不得分。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项目供货方案：有具体的备货、供货安排及供货进度保证措施，货物安全保障措施等</w:t>
            </w:r>
          </w:p>
        </w:tc>
        <w:tc>
          <w:tcPr>
            <w:tcW w:type="dxa" w:w="2492"/>
          </w:tcPr>
          <w:p>
            <w:pPr>
              <w:pStyle w:val="null3"/>
            </w:pPr>
            <w:r>
              <w:rPr>
                <w:rFonts w:ascii="仿宋_GB2312" w:hAnsi="仿宋_GB2312" w:cs="仿宋_GB2312" w:eastAsia="仿宋_GB2312"/>
              </w:rPr>
              <w:t>方案内容完整、全面、详细、针对性强的得8-12分，方案内容有欠缺、较薄弱得4-8分（含4分），方案一般，内容有严重欠缺、薄弱得1-4分（含4分），未提供者不得分。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应急处理：供应商针对本项目提供故障突发事件的处理方案以及故障响应的时效性保证措施</w:t>
            </w:r>
          </w:p>
        </w:tc>
        <w:tc>
          <w:tcPr>
            <w:tcW w:type="dxa" w:w="2492"/>
          </w:tcPr>
          <w:p>
            <w:pPr>
              <w:pStyle w:val="null3"/>
            </w:pPr>
            <w:r>
              <w:rPr>
                <w:rFonts w:ascii="仿宋_GB2312" w:hAnsi="仿宋_GB2312" w:cs="仿宋_GB2312" w:eastAsia="仿宋_GB2312"/>
              </w:rPr>
              <w:t>方案详细明确且内容完整，针对性强得7-10分，方案较为详细内容较为完整明确得4-7分（含7分），方案一般详细内容不完整得1-4分（含4分），未提供者不得分。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培训方案：包括但不限于培训计划、方式、时间、地点、人员、提供使用方法等专业的技术咨询和指导等方面</w:t>
            </w:r>
          </w:p>
        </w:tc>
        <w:tc>
          <w:tcPr>
            <w:tcW w:type="dxa" w:w="2492"/>
          </w:tcPr>
          <w:p>
            <w:pPr>
              <w:pStyle w:val="null3"/>
            </w:pPr>
            <w:r>
              <w:rPr>
                <w:rFonts w:ascii="仿宋_GB2312" w:hAnsi="仿宋_GB2312" w:cs="仿宋_GB2312" w:eastAsia="仿宋_GB2312"/>
              </w:rPr>
              <w:t>方案内容具体、完整、详细、针对性强得8-12分（含12分），方案内容欠缺、针对性一般得4-8分（含8分），方案内容、针对性差得1-4分（含4分），未提供者不得分。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售后服务：包括但不限于拟投入售后服务人员配置情况、项目交付后出现问题响应的时间及措施、质量保证范围以及相关后期服务承诺等方面</w:t>
            </w:r>
          </w:p>
        </w:tc>
        <w:tc>
          <w:tcPr>
            <w:tcW w:type="dxa" w:w="2492"/>
          </w:tcPr>
          <w:p>
            <w:pPr>
              <w:pStyle w:val="null3"/>
            </w:pPr>
            <w:r>
              <w:rPr>
                <w:rFonts w:ascii="仿宋_GB2312" w:hAnsi="仿宋_GB2312" w:cs="仿宋_GB2312" w:eastAsia="仿宋_GB2312"/>
              </w:rPr>
              <w:t>售后服务及保证措施内容详细、合理、针对性强得7-10分，内容较为详细、一般合理、针对性一般得4-7分（含7分），内容较差、不合理、针对性差得1-4分（含4分），未提供者不得分。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所投产品的质量保证</w:t>
            </w:r>
          </w:p>
        </w:tc>
        <w:tc>
          <w:tcPr>
            <w:tcW w:type="dxa" w:w="2492"/>
          </w:tcPr>
          <w:p>
            <w:pPr>
              <w:pStyle w:val="null3"/>
            </w:pPr>
            <w:r>
              <w:rPr>
                <w:rFonts w:ascii="仿宋_GB2312" w:hAnsi="仿宋_GB2312" w:cs="仿宋_GB2312" w:eastAsia="仿宋_GB2312"/>
              </w:rPr>
              <w:t>能提供所投产品证明资料的：如销售协议、产品介绍、彩页、检验或检测报告、出厂合格证等，根据肥料种类提供内容齐全得3-5分，提供的一般齐全得1-3分（含3分），未提供者不得分。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供应商提供2022.5.1至今类似业绩（日期以签订时间为准），每提供一份合同或中标通知书得3分，满分6分。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供应商可根据仓储设施、运输工具、管理水平等方面。内容详细具体、合理得3-5分，内容一般得1-3分（含3分），未提供者不得分。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满足磋商文件要求且投标价格最低的投标报价为评标基准价，其价格分为满分。其他投标人的价格分统一按照下列公式计算：投标报价得分=（评标基准价/投标报价）×30，最低报价不是中标的唯一依据。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的采购要求，对供应商的实施方案、安装方案、供货计划、技术力量配备、拟投入的人员情况等响应情况打分。方案制定详细、针对性强、可行性强得10-15分（含15分），方案制定较详细、针对性较强、可行性一般得5-10分（含10分），方案欠缺周全，可行性差得1-5分（含5分）；未提供相关内容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时间安排</w:t>
            </w:r>
          </w:p>
        </w:tc>
        <w:tc>
          <w:tcPr>
            <w:tcW w:type="dxa" w:w="2492"/>
          </w:tcPr>
          <w:p>
            <w:pPr>
              <w:pStyle w:val="null3"/>
            </w:pPr>
            <w:r>
              <w:rPr>
                <w:rFonts w:ascii="仿宋_GB2312" w:hAnsi="仿宋_GB2312" w:cs="仿宋_GB2312" w:eastAsia="仿宋_GB2312"/>
              </w:rPr>
              <w:t>时间安排科学合理、利用率高、响应时效性强，完全满足采购需求得7-10分（含10分）；时间安排较合理、利用率较高、响应时效性较强，可以满足采购需求4-7分（含7分）；时间安排一般、利用率一般、响应时效性一般，基本满足采购需求得1-4分（含4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有针对本项目具体可行的售后服务方案及措施（包括拟投入售后服务人员配置情况、项目安装交付后出现故障响应时间等），根据其响应程度强得7-10分（含10分），响应程度较强得4-7分（含7分），响应程度一般得1-4分（含4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供应商提供完整的质量及保证措施方案，质量保障措施具体详实、可行性强得7-10分（含10分）；质量保障措施可行性一般得4-7分（含7分）；质量保障措施简单、基本可行得1-4分（含4分）；未提供相关内容得0分。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的培训方案全面、完整、可行、有针对性。培训内容有层次，培训方式适当，根据培训方案的内容完整，响应程度强的得7-10分（含10分）；响应程度较强的得4-7分（含7分）；响应程度一般的得1-4分（含4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资金筹措、仓储设施、人员素质、管理水平等方面），承诺合理、切实可行得7-10分（含10分）；承诺较合理、切实较可行得4-7分（含7分）；承诺一般合理、切实一般可行得1-4分（含4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供应商针对本项目的服务承诺的合理、可行，能及时响应采购人的服务要求，根据其响应程度强得3-5分（含5分），响应程度一般得1-2分（含2分）；未提供相关内容得0分。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的采购要求，对供应商的总体服务方案的完整性、详细程度、合理性及可行性进行评审，根据其响应情况打分。方案制定详细、针对性强、可行性强得7-10分（含10分），方案制定较详细、针对性较强、可行性一般得4-7分（含7分），方案欠缺周全，可行性差得1-4分（含4分）；未提供相关内容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时间安排</w:t>
            </w:r>
          </w:p>
        </w:tc>
        <w:tc>
          <w:tcPr>
            <w:tcW w:type="dxa" w:w="2492"/>
          </w:tcPr>
          <w:p>
            <w:pPr>
              <w:pStyle w:val="null3"/>
            </w:pPr>
            <w:r>
              <w:rPr>
                <w:rFonts w:ascii="仿宋_GB2312" w:hAnsi="仿宋_GB2312" w:cs="仿宋_GB2312" w:eastAsia="仿宋_GB2312"/>
              </w:rPr>
              <w:t>时间安排科学合理、利用率高、响应时效性强，完全满足采购需求得7-10分（含10分）；时间安排较合理、利用率较高、响应时效性较强，可以满足采购需求4-7分（含7分）；时间安排一般、利用率一般、响应时效性一般，基本满足采购需求得1-4分（含4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供应商针对本项目的服务承诺的合理、可行，能及时响应采购人的服务要求，有针对本项目的有利于采购人的合理化建设性意见得7-10分（含10分）， 服务承诺的较合理，有合理化建议，能响应采购人的服务要求得4-7分（含7分），服务承诺不合理，无合理化建议，不能响应采购人的服务要求得1-4分（含4分）；未提供相关内容得0分。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机械设备</w:t>
            </w:r>
          </w:p>
        </w:tc>
        <w:tc>
          <w:tcPr>
            <w:tcW w:type="dxa" w:w="2492"/>
          </w:tcPr>
          <w:p>
            <w:pPr>
              <w:pStyle w:val="null3"/>
            </w:pPr>
            <w:r>
              <w:rPr>
                <w:rFonts w:ascii="仿宋_GB2312" w:hAnsi="仿宋_GB2312" w:cs="仿宋_GB2312" w:eastAsia="仿宋_GB2312"/>
              </w:rPr>
              <w:t>提供航化作业器械名称、数量及合格证明等。机械设备至少2架，提供证明材料得3分（含3分）；机械设备3-4架，提供证明材料得7分（含7分）；机械设备5架及以上，提供证明材料得10分（含10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供应商提供完整的质量及保证措施方案，质量保障措施具体详实、可行性强得3-5分（含5分）；质量保障措施可行性一般得1-3分（含3分）；未提供相关内容得0分。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统防统治作业计划</w:t>
            </w:r>
          </w:p>
        </w:tc>
        <w:tc>
          <w:tcPr>
            <w:tcW w:type="dxa" w:w="2492"/>
          </w:tcPr>
          <w:p>
            <w:pPr>
              <w:pStyle w:val="null3"/>
            </w:pPr>
            <w:r>
              <w:rPr>
                <w:rFonts w:ascii="仿宋_GB2312" w:hAnsi="仿宋_GB2312" w:cs="仿宋_GB2312" w:eastAsia="仿宋_GB2312"/>
              </w:rPr>
              <w:t>针对防治对象、防治时间、保障措施、安全防护等提供农作物病虫害统防统治作业计划。供应商提供的统防统治作业计划内容完整，响应程度强的得7-10分（含10分）；响应程度较强的得4-7分（含7分）；响应程度一般的得1-4分（含4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本项目拟投入人员具有相应的操作合格证（自主飞行或手动操作业系统等），工作经验及组织架构满足项目需求。架构合理，人员配置齐全、岗位分配合理、团队人员经验丰富，完全满足项目需求得7-10分（含10分）；架构基本完善，人员配置完整、有具体岗位分配、团队人员具有一定的经验，基本满足项目需求得4-7分（含7分）；人员配置欠缺、不利于项目实施的得1-4分（含4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供应商提供近三年（2022年07月至今）业绩的，每个得2.5分，此项满分得5分。注：需提供合同关键页或中标通知书复印件，未提供或关键页不全不得分。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详见附件：法定代表人（单位负责人）身份证明及授权委托书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详见附件：法定代表人（单位负责人）身份证明及授权委托书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详见附件：法定代表人（单位负责人）身份证明及授权委托书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