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7BB0FC">
      <w:pPr>
        <w:pStyle w:val="2"/>
        <w:numPr>
          <w:ilvl w:val="0"/>
          <w:numId w:val="0"/>
        </w:numPr>
        <w:shd w:val="clear" w:color="auto" w:fill="auto"/>
        <w:jc w:val="center"/>
        <w:rPr>
          <w:rFonts w:hint="eastAsia" w:ascii="宋体" w:hAnsi="宋体" w:eastAsia="宋体" w:cs="宋体"/>
          <w:bCs/>
          <w:sz w:val="36"/>
          <w:szCs w:val="36"/>
          <w:highlight w:val="none"/>
        </w:rPr>
      </w:pPr>
      <w:r>
        <w:rPr>
          <w:rFonts w:hint="eastAsia" w:ascii="宋体" w:hAnsi="宋体" w:eastAsia="宋体" w:cs="宋体"/>
          <w:bCs/>
          <w:sz w:val="36"/>
          <w:szCs w:val="36"/>
          <w:highlight w:val="none"/>
        </w:rPr>
        <w:t>拟签订的合同文本（参考）</w:t>
      </w:r>
    </w:p>
    <w:p w14:paraId="1899026B">
      <w:pPr>
        <w:rPr>
          <w:rFonts w:hint="eastAsia" w:ascii="宋体" w:hAnsi="宋体" w:cs="宋体"/>
          <w:kern w:val="0"/>
          <w:szCs w:val="21"/>
          <w:highlight w:val="none"/>
        </w:rPr>
      </w:pPr>
    </w:p>
    <w:p w14:paraId="35FB6A6C">
      <w:pPr>
        <w:rPr>
          <w:rFonts w:hint="eastAsia" w:ascii="宋体" w:hAnsi="宋体" w:cs="宋体"/>
          <w:kern w:val="0"/>
          <w:szCs w:val="21"/>
          <w:highlight w:val="none"/>
        </w:rPr>
      </w:pPr>
    </w:p>
    <w:p w14:paraId="2FBE6BC8">
      <w:pPr>
        <w:adjustRightInd w:val="0"/>
        <w:snapToGrid w:val="0"/>
        <w:jc w:val="left"/>
        <w:rPr>
          <w:rFonts w:hint="eastAsia" w:ascii="宋体" w:hAnsi="宋体" w:cs="宋体"/>
          <w:sz w:val="28"/>
          <w:szCs w:val="21"/>
          <w:highlight w:val="none"/>
        </w:rPr>
      </w:pPr>
      <w:r>
        <w:rPr>
          <w:rFonts w:hint="eastAsia" w:ascii="宋体" w:hAnsi="宋体" w:cs="宋体"/>
          <w:sz w:val="28"/>
          <w:szCs w:val="21"/>
          <w:highlight w:val="none"/>
        </w:rPr>
        <w:t>项目编号：</w:t>
      </w:r>
    </w:p>
    <w:p w14:paraId="6B893B15">
      <w:pPr>
        <w:adjustRightInd w:val="0"/>
        <w:snapToGrid w:val="0"/>
        <w:jc w:val="center"/>
        <w:rPr>
          <w:rFonts w:hint="eastAsia" w:ascii="宋体" w:hAnsi="宋体" w:cs="宋体"/>
          <w:b/>
          <w:sz w:val="24"/>
          <w:highlight w:val="none"/>
        </w:rPr>
      </w:pPr>
    </w:p>
    <w:p w14:paraId="5F046369">
      <w:pPr>
        <w:adjustRightInd w:val="0"/>
        <w:snapToGrid w:val="0"/>
        <w:jc w:val="center"/>
        <w:rPr>
          <w:rFonts w:hint="eastAsia" w:ascii="宋体" w:hAnsi="宋体" w:cs="宋体"/>
          <w:b/>
          <w:sz w:val="24"/>
          <w:highlight w:val="none"/>
        </w:rPr>
      </w:pPr>
    </w:p>
    <w:p w14:paraId="00058BF2">
      <w:pPr>
        <w:adjustRightInd w:val="0"/>
        <w:snapToGrid w:val="0"/>
        <w:jc w:val="center"/>
        <w:rPr>
          <w:rFonts w:hint="eastAsia" w:ascii="宋体" w:hAnsi="宋体" w:cs="宋体"/>
          <w:b/>
          <w:sz w:val="24"/>
          <w:highlight w:val="none"/>
        </w:rPr>
      </w:pPr>
    </w:p>
    <w:p w14:paraId="64BB3C7E">
      <w:pPr>
        <w:adjustRightInd w:val="0"/>
        <w:snapToGrid w:val="0"/>
        <w:jc w:val="center"/>
        <w:rPr>
          <w:rFonts w:hint="eastAsia" w:ascii="宋体" w:hAnsi="宋体" w:cs="宋体"/>
          <w:b/>
          <w:sz w:val="24"/>
          <w:highlight w:val="none"/>
        </w:rPr>
      </w:pPr>
    </w:p>
    <w:p w14:paraId="73D634B6">
      <w:pPr>
        <w:adjustRightInd w:val="0"/>
        <w:snapToGrid w:val="0"/>
        <w:jc w:val="center"/>
        <w:rPr>
          <w:rFonts w:hint="eastAsia" w:ascii="宋体" w:hAnsi="宋体" w:cs="宋体"/>
          <w:b/>
          <w:sz w:val="24"/>
          <w:highlight w:val="none"/>
        </w:rPr>
      </w:pPr>
    </w:p>
    <w:p w14:paraId="4820BF68">
      <w:pPr>
        <w:adjustRightInd w:val="0"/>
        <w:snapToGrid w:val="0"/>
        <w:jc w:val="center"/>
        <w:rPr>
          <w:rFonts w:hint="eastAsia" w:ascii="宋体" w:hAnsi="宋体" w:cs="宋体"/>
          <w:b/>
          <w:sz w:val="24"/>
          <w:highlight w:val="none"/>
        </w:rPr>
      </w:pPr>
    </w:p>
    <w:p w14:paraId="0BE28466">
      <w:pPr>
        <w:adjustRightInd w:val="0"/>
        <w:snapToGrid w:val="0"/>
        <w:jc w:val="center"/>
        <w:rPr>
          <w:rFonts w:hint="eastAsia" w:ascii="宋体" w:hAnsi="宋体" w:cs="宋体"/>
          <w:b/>
          <w:sz w:val="24"/>
          <w:highlight w:val="none"/>
        </w:rPr>
      </w:pPr>
    </w:p>
    <w:p w14:paraId="6BDF3B4F">
      <w:pPr>
        <w:adjustRightInd w:val="0"/>
        <w:snapToGrid w:val="0"/>
        <w:jc w:val="center"/>
        <w:rPr>
          <w:rFonts w:hint="eastAsia" w:ascii="宋体" w:hAnsi="宋体" w:cs="宋体"/>
          <w:b/>
          <w:sz w:val="24"/>
          <w:highlight w:val="none"/>
        </w:rPr>
      </w:pPr>
    </w:p>
    <w:p w14:paraId="6C9C3FC0">
      <w:pPr>
        <w:adjustRightInd w:val="0"/>
        <w:snapToGrid w:val="0"/>
        <w:jc w:val="center"/>
        <w:rPr>
          <w:rFonts w:hint="eastAsia" w:ascii="宋体" w:hAnsi="宋体" w:cs="宋体"/>
          <w:b/>
          <w:sz w:val="24"/>
          <w:highlight w:val="none"/>
        </w:rPr>
      </w:pPr>
    </w:p>
    <w:p w14:paraId="1397849C">
      <w:pPr>
        <w:adjustRightInd w:val="0"/>
        <w:snapToGrid w:val="0"/>
        <w:spacing w:line="360" w:lineRule="auto"/>
        <w:jc w:val="center"/>
        <w:rPr>
          <w:rFonts w:hint="eastAsia" w:ascii="宋体" w:hAnsi="宋体" w:cs="宋体"/>
          <w:b/>
          <w:sz w:val="72"/>
          <w:szCs w:val="72"/>
          <w:highlight w:val="none"/>
        </w:rPr>
      </w:pPr>
      <w:r>
        <w:rPr>
          <w:rFonts w:hint="eastAsia" w:ascii="宋体" w:hAnsi="宋体" w:cs="宋体"/>
          <w:b/>
          <w:sz w:val="72"/>
          <w:szCs w:val="72"/>
          <w:highlight w:val="none"/>
        </w:rPr>
        <w:t>采购项目合同</w:t>
      </w:r>
    </w:p>
    <w:p w14:paraId="3B6460AA">
      <w:pPr>
        <w:adjustRightInd w:val="0"/>
        <w:snapToGrid w:val="0"/>
        <w:spacing w:after="120" w:afterLines="50"/>
        <w:jc w:val="center"/>
        <w:rPr>
          <w:rFonts w:hint="eastAsia" w:ascii="宋体" w:hAnsi="宋体" w:cs="宋体"/>
          <w:b/>
          <w:sz w:val="24"/>
          <w:highlight w:val="none"/>
        </w:rPr>
      </w:pPr>
    </w:p>
    <w:p w14:paraId="3B421BD5">
      <w:pPr>
        <w:adjustRightInd w:val="0"/>
        <w:snapToGrid w:val="0"/>
        <w:spacing w:after="120" w:afterLines="50"/>
        <w:jc w:val="center"/>
        <w:rPr>
          <w:rFonts w:hint="eastAsia" w:ascii="宋体" w:hAnsi="宋体" w:cs="宋体"/>
          <w:b/>
          <w:sz w:val="24"/>
          <w:highlight w:val="none"/>
        </w:rPr>
      </w:pPr>
    </w:p>
    <w:p w14:paraId="2A6F1352">
      <w:pPr>
        <w:adjustRightInd w:val="0"/>
        <w:snapToGrid w:val="0"/>
        <w:spacing w:after="120" w:afterLines="50"/>
        <w:jc w:val="center"/>
        <w:rPr>
          <w:rFonts w:hint="eastAsia" w:ascii="宋体" w:hAnsi="宋体" w:cs="宋体"/>
          <w:b/>
          <w:sz w:val="24"/>
          <w:highlight w:val="none"/>
        </w:rPr>
      </w:pPr>
    </w:p>
    <w:p w14:paraId="6071FFA8">
      <w:pPr>
        <w:adjustRightInd w:val="0"/>
        <w:snapToGrid w:val="0"/>
        <w:spacing w:after="120" w:afterLines="50"/>
        <w:jc w:val="center"/>
        <w:rPr>
          <w:rFonts w:hint="eastAsia" w:ascii="宋体" w:hAnsi="宋体" w:cs="宋体"/>
          <w:b/>
          <w:sz w:val="24"/>
          <w:highlight w:val="none"/>
        </w:rPr>
      </w:pPr>
    </w:p>
    <w:p w14:paraId="4017579E">
      <w:pPr>
        <w:adjustRightInd w:val="0"/>
        <w:snapToGrid w:val="0"/>
        <w:spacing w:after="120" w:afterLines="50"/>
        <w:jc w:val="center"/>
        <w:rPr>
          <w:rFonts w:hint="eastAsia" w:ascii="宋体" w:hAnsi="宋体" w:cs="宋体"/>
          <w:b/>
          <w:sz w:val="24"/>
          <w:highlight w:val="none"/>
        </w:rPr>
      </w:pPr>
    </w:p>
    <w:p w14:paraId="60CDC4FA">
      <w:pPr>
        <w:adjustRightInd w:val="0"/>
        <w:snapToGrid w:val="0"/>
        <w:spacing w:after="120" w:afterLines="50"/>
        <w:jc w:val="center"/>
        <w:rPr>
          <w:rFonts w:hint="eastAsia" w:ascii="宋体" w:hAnsi="宋体" w:cs="宋体"/>
          <w:b/>
          <w:sz w:val="24"/>
          <w:highlight w:val="none"/>
        </w:rPr>
      </w:pPr>
    </w:p>
    <w:p w14:paraId="353160BF">
      <w:pPr>
        <w:adjustRightInd w:val="0"/>
        <w:snapToGrid w:val="0"/>
        <w:spacing w:after="120" w:afterLines="50"/>
        <w:jc w:val="center"/>
        <w:rPr>
          <w:rFonts w:hint="eastAsia" w:ascii="宋体" w:hAnsi="宋体" w:cs="宋体"/>
          <w:b/>
          <w:sz w:val="24"/>
          <w:highlight w:val="none"/>
        </w:rPr>
      </w:pPr>
    </w:p>
    <w:p w14:paraId="2D1FE133">
      <w:pPr>
        <w:adjustRightInd w:val="0"/>
        <w:snapToGrid w:val="0"/>
        <w:spacing w:after="120" w:afterLines="50"/>
        <w:jc w:val="center"/>
        <w:rPr>
          <w:rFonts w:hint="eastAsia" w:ascii="宋体" w:hAnsi="宋体" w:cs="宋体"/>
          <w:b/>
          <w:sz w:val="24"/>
          <w:highlight w:val="none"/>
        </w:rPr>
      </w:pPr>
    </w:p>
    <w:p w14:paraId="00932544">
      <w:pPr>
        <w:adjustRightInd w:val="0"/>
        <w:snapToGrid w:val="0"/>
        <w:spacing w:after="120" w:afterLines="50"/>
        <w:jc w:val="center"/>
        <w:rPr>
          <w:rFonts w:hint="eastAsia" w:ascii="宋体" w:hAnsi="宋体" w:cs="宋体"/>
          <w:b/>
          <w:sz w:val="24"/>
          <w:highlight w:val="none"/>
        </w:rPr>
      </w:pPr>
    </w:p>
    <w:p w14:paraId="03564553">
      <w:pPr>
        <w:adjustRightInd w:val="0"/>
        <w:snapToGrid w:val="0"/>
        <w:spacing w:after="120" w:afterLines="50"/>
        <w:jc w:val="center"/>
        <w:rPr>
          <w:rFonts w:hint="eastAsia" w:ascii="宋体" w:hAnsi="宋体" w:cs="宋体"/>
          <w:b/>
          <w:sz w:val="24"/>
          <w:highlight w:val="none"/>
        </w:rPr>
      </w:pPr>
    </w:p>
    <w:p w14:paraId="5ED99096">
      <w:pPr>
        <w:adjustRightInd w:val="0"/>
        <w:snapToGrid w:val="0"/>
        <w:spacing w:after="120" w:afterLines="50"/>
        <w:jc w:val="both"/>
        <w:rPr>
          <w:rFonts w:hint="eastAsia" w:ascii="宋体" w:hAnsi="宋体" w:cs="宋体"/>
          <w:b/>
          <w:sz w:val="24"/>
          <w:highlight w:val="none"/>
        </w:rPr>
      </w:pPr>
    </w:p>
    <w:p w14:paraId="64E2C986">
      <w:pPr>
        <w:adjustRightInd w:val="0"/>
        <w:snapToGrid w:val="0"/>
        <w:spacing w:after="120" w:afterLines="50"/>
        <w:jc w:val="center"/>
        <w:rPr>
          <w:rFonts w:hint="eastAsia" w:ascii="宋体" w:hAnsi="宋体" w:cs="宋体"/>
          <w:b/>
          <w:sz w:val="24"/>
          <w:highlight w:val="none"/>
        </w:rPr>
      </w:pPr>
    </w:p>
    <w:p w14:paraId="3FA7EE06">
      <w:pPr>
        <w:pStyle w:val="8"/>
        <w:ind w:left="0" w:leftChars="0" w:firstLine="0" w:firstLineChars="0"/>
        <w:rPr>
          <w:rFonts w:hint="eastAsia" w:ascii="宋体" w:hAnsi="宋体" w:cs="宋体"/>
          <w:highlight w:val="none"/>
        </w:rPr>
      </w:pPr>
    </w:p>
    <w:p w14:paraId="36915A6D">
      <w:pPr>
        <w:adjustRightInd w:val="0"/>
        <w:snapToGrid w:val="0"/>
        <w:spacing w:after="120" w:afterLines="50"/>
        <w:jc w:val="center"/>
        <w:rPr>
          <w:rFonts w:hint="eastAsia" w:ascii="宋体" w:hAnsi="宋体" w:cs="宋体"/>
          <w:b/>
          <w:sz w:val="24"/>
          <w:highlight w:val="none"/>
        </w:rPr>
      </w:pPr>
    </w:p>
    <w:p w14:paraId="38BC8E59">
      <w:pPr>
        <w:pStyle w:val="3"/>
        <w:rPr>
          <w:rFonts w:hint="eastAsia" w:ascii="宋体" w:hAnsi="宋体" w:cs="宋体"/>
          <w:highlight w:val="none"/>
        </w:rPr>
      </w:pPr>
    </w:p>
    <w:p w14:paraId="2E42F6EB">
      <w:pPr>
        <w:adjustRightInd w:val="0"/>
        <w:snapToGrid w:val="0"/>
        <w:spacing w:after="120" w:afterLines="50"/>
        <w:jc w:val="center"/>
        <w:rPr>
          <w:rFonts w:hint="eastAsia" w:ascii="宋体" w:hAnsi="宋体" w:cs="宋体"/>
          <w:b/>
          <w:sz w:val="28"/>
          <w:szCs w:val="21"/>
          <w:highlight w:val="none"/>
        </w:rPr>
      </w:pPr>
      <w:r>
        <w:rPr>
          <w:rFonts w:hint="eastAsia" w:ascii="宋体" w:hAnsi="宋体" w:cs="宋体"/>
          <w:b/>
          <w:sz w:val="28"/>
          <w:szCs w:val="21"/>
          <w:highlight w:val="none"/>
        </w:rPr>
        <w:t>年  月  日</w:t>
      </w:r>
    </w:p>
    <w:p w14:paraId="6AB2C5DB">
      <w:pPr>
        <w:rPr>
          <w:rFonts w:hint="eastAsia" w:ascii="宋体" w:hAnsi="宋体" w:eastAsia="宋体" w:cs="宋体"/>
          <w:b/>
          <w:bCs/>
          <w:sz w:val="24"/>
          <w:highlight w:val="none"/>
        </w:rPr>
      </w:pPr>
      <w:r>
        <w:rPr>
          <w:rFonts w:hint="eastAsia" w:ascii="宋体" w:hAnsi="宋体" w:eastAsia="宋体" w:cs="宋体"/>
          <w:b/>
          <w:bCs/>
          <w:sz w:val="24"/>
          <w:highlight w:val="none"/>
        </w:rPr>
        <w:br w:type="page"/>
      </w:r>
    </w:p>
    <w:p w14:paraId="7A85597F">
      <w:pPr>
        <w:keepNext w:val="0"/>
        <w:keepLines w:val="0"/>
        <w:pageBreakBefore w:val="0"/>
        <w:widowControl w:val="0"/>
        <w:kinsoku/>
        <w:wordWrap/>
        <w:overflowPunct/>
        <w:topLinePunct w:val="0"/>
        <w:autoSpaceDE/>
        <w:autoSpaceDN/>
        <w:bidi w:val="0"/>
        <w:adjustRightInd w:val="0"/>
        <w:snapToGrid w:val="0"/>
        <w:spacing w:after="120" w:afterLines="50" w:line="520" w:lineRule="exact"/>
        <w:jc w:val="both"/>
        <w:rPr>
          <w:rFonts w:hint="eastAsia" w:ascii="宋体" w:hAnsi="宋体" w:eastAsia="宋体" w:cs="宋体"/>
          <w:sz w:val="24"/>
          <w:highlight w:val="none"/>
        </w:rPr>
      </w:pPr>
      <w:bookmarkStart w:id="0" w:name="_GoBack"/>
      <w:bookmarkEnd w:id="0"/>
      <w:r>
        <w:rPr>
          <w:rFonts w:hint="eastAsia" w:ascii="宋体" w:hAnsi="宋体" w:eastAsia="宋体" w:cs="宋体"/>
          <w:b/>
          <w:bCs/>
          <w:sz w:val="24"/>
          <w:highlight w:val="none"/>
        </w:rPr>
        <w:t>甲方</w:t>
      </w:r>
      <w:r>
        <w:rPr>
          <w:rFonts w:hint="eastAsia" w:hAnsi="宋体" w:cs="宋体"/>
          <w:b/>
          <w:bCs/>
          <w:sz w:val="24"/>
          <w:highlight w:val="none"/>
          <w:lang w:eastAsia="zh-CN"/>
        </w:rPr>
        <w:t>（</w:t>
      </w:r>
      <w:r>
        <w:rPr>
          <w:rFonts w:hint="eastAsia" w:hAnsi="宋体" w:cs="宋体"/>
          <w:b/>
          <w:bCs/>
          <w:sz w:val="24"/>
          <w:highlight w:val="none"/>
          <w:lang w:val="en-US" w:eastAsia="zh-CN"/>
        </w:rPr>
        <w:t>采购人）</w:t>
      </w:r>
      <w:r>
        <w:rPr>
          <w:rFonts w:hint="eastAsia" w:ascii="宋体" w:hAnsi="宋体" w:eastAsia="宋体" w:cs="宋体"/>
          <w:b/>
          <w:bCs/>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bCs/>
          <w:sz w:val="24"/>
          <w:highlight w:val="none"/>
          <w:u w:val="single"/>
        </w:rPr>
        <w:t xml:space="preserve">                          </w:t>
      </w:r>
      <w:r>
        <w:rPr>
          <w:rFonts w:hint="eastAsia" w:ascii="宋体" w:hAnsi="宋体" w:eastAsia="宋体" w:cs="宋体"/>
          <w:sz w:val="24"/>
          <w:highlight w:val="none"/>
          <w:u w:val="single"/>
        </w:rPr>
        <w:t xml:space="preserve">       </w:t>
      </w:r>
    </w:p>
    <w:p w14:paraId="527C90F3">
      <w:pPr>
        <w:keepNext w:val="0"/>
        <w:keepLines w:val="0"/>
        <w:pageBreakBefore w:val="0"/>
        <w:widowControl w:val="0"/>
        <w:shd w:val="clear" w:color="auto" w:fill="auto"/>
        <w:kinsoku/>
        <w:wordWrap/>
        <w:overflowPunct/>
        <w:topLinePunct w:val="0"/>
        <w:autoSpaceDE/>
        <w:autoSpaceDN/>
        <w:bidi w:val="0"/>
        <w:snapToGrid w:val="0"/>
        <w:spacing w:line="520" w:lineRule="exact"/>
        <w:rPr>
          <w:rFonts w:hint="eastAsia" w:ascii="宋体" w:hAnsi="宋体" w:eastAsia="宋体" w:cs="宋体"/>
          <w:sz w:val="24"/>
          <w:highlight w:val="none"/>
        </w:rPr>
      </w:pPr>
      <w:r>
        <w:rPr>
          <w:rFonts w:hint="eastAsia" w:ascii="宋体" w:hAnsi="宋体" w:eastAsia="宋体" w:cs="宋体"/>
          <w:b/>
          <w:bCs/>
          <w:sz w:val="24"/>
          <w:highlight w:val="none"/>
        </w:rPr>
        <w:t>乙方</w:t>
      </w:r>
      <w:r>
        <w:rPr>
          <w:rFonts w:hint="eastAsia" w:hAnsi="宋体" w:cs="宋体"/>
          <w:b/>
          <w:bCs/>
          <w:sz w:val="24"/>
          <w:highlight w:val="none"/>
          <w:lang w:eastAsia="zh-CN"/>
        </w:rPr>
        <w:t>（</w:t>
      </w:r>
      <w:r>
        <w:rPr>
          <w:rFonts w:hint="eastAsia" w:hAnsi="宋体" w:cs="宋体"/>
          <w:b/>
          <w:bCs/>
          <w:sz w:val="24"/>
          <w:highlight w:val="none"/>
          <w:lang w:val="en-US" w:eastAsia="zh-CN"/>
        </w:rPr>
        <w:t>供应商）</w:t>
      </w:r>
      <w:r>
        <w:rPr>
          <w:rFonts w:hint="eastAsia" w:ascii="宋体" w:hAnsi="宋体" w:eastAsia="宋体" w:cs="宋体"/>
          <w:b/>
          <w:bCs/>
          <w:sz w:val="24"/>
          <w:highlight w:val="none"/>
        </w:rPr>
        <w:t>：</w:t>
      </w:r>
      <w:r>
        <w:rPr>
          <w:rFonts w:hint="eastAsia" w:ascii="宋体" w:hAnsi="宋体" w:eastAsia="宋体" w:cs="宋体"/>
          <w:sz w:val="24"/>
          <w:highlight w:val="none"/>
          <w:u w:val="single"/>
        </w:rPr>
        <w:t xml:space="preserve">                                    </w:t>
      </w:r>
    </w:p>
    <w:p w14:paraId="6C05F0DE">
      <w:pPr>
        <w:keepNext w:val="0"/>
        <w:keepLines w:val="0"/>
        <w:pageBreakBefore w:val="0"/>
        <w:widowControl w:val="0"/>
        <w:shd w:val="clear" w:color="auto" w:fill="auto"/>
        <w:kinsoku/>
        <w:wordWrap/>
        <w:overflowPunct/>
        <w:topLinePunct w:val="0"/>
        <w:autoSpaceDE/>
        <w:autoSpaceDN/>
        <w:bidi w:val="0"/>
        <w:snapToGrid w:val="0"/>
        <w:spacing w:line="520" w:lineRule="exact"/>
        <w:ind w:firstLine="600" w:firstLineChars="250"/>
        <w:jc w:val="left"/>
        <w:rPr>
          <w:rFonts w:hint="eastAsia" w:ascii="宋体" w:hAnsi="宋体" w:eastAsia="宋体" w:cs="宋体"/>
          <w:sz w:val="24"/>
          <w:highlight w:val="none"/>
        </w:rPr>
      </w:pPr>
    </w:p>
    <w:p w14:paraId="4E64651F">
      <w:pPr>
        <w:keepNext w:val="0"/>
        <w:keepLines w:val="0"/>
        <w:pageBreakBefore w:val="0"/>
        <w:widowControl w:val="0"/>
        <w:shd w:val="clear" w:color="auto" w:fill="auto"/>
        <w:kinsoku/>
        <w:wordWrap/>
        <w:overflowPunct/>
        <w:topLinePunct w:val="0"/>
        <w:autoSpaceDE/>
        <w:autoSpaceDN/>
        <w:bidi w:val="0"/>
        <w:snapToGrid w:val="0"/>
        <w:spacing w:line="520" w:lineRule="exact"/>
        <w:ind w:firstLine="600" w:firstLineChars="250"/>
        <w:jc w:val="left"/>
        <w:rPr>
          <w:rFonts w:hint="eastAsia" w:ascii="宋体" w:hAnsi="宋体" w:eastAsia="宋体" w:cs="宋体"/>
          <w:sz w:val="24"/>
          <w:highlight w:val="none"/>
        </w:rPr>
      </w:pPr>
      <w:r>
        <w:rPr>
          <w:rFonts w:hint="eastAsia" w:ascii="宋体" w:hAnsi="宋体" w:eastAsia="宋体" w:cs="宋体"/>
          <w:sz w:val="24"/>
          <w:highlight w:val="none"/>
        </w:rPr>
        <w:t>依据《中华人民共和国民法典》及其他有关法律法规，遵循平等、自愿、公平和诚实信用的原则，甲、乙双方就</w:t>
      </w:r>
      <w:r>
        <w:rPr>
          <w:rFonts w:hint="eastAsia" w:ascii="宋体" w:hAnsi="宋体" w:eastAsia="宋体" w:cs="宋体"/>
          <w:sz w:val="24"/>
          <w:highlight w:val="none"/>
          <w:u w:val="single"/>
        </w:rPr>
        <w:t xml:space="preserve">             项目</w:t>
      </w:r>
      <w:r>
        <w:rPr>
          <w:rFonts w:hint="eastAsia" w:ascii="宋体" w:hAnsi="宋体" w:eastAsia="宋体" w:cs="宋体"/>
          <w:sz w:val="24"/>
          <w:highlight w:val="none"/>
        </w:rPr>
        <w:t>相关事项达成一致意见，订立本合同。</w:t>
      </w:r>
    </w:p>
    <w:p w14:paraId="32ABB2FB">
      <w:pPr>
        <w:keepNext w:val="0"/>
        <w:keepLines w:val="0"/>
        <w:pageBreakBefore w:val="0"/>
        <w:widowControl w:val="0"/>
        <w:numPr>
          <w:ilvl w:val="0"/>
          <w:numId w:val="1"/>
        </w:numPr>
        <w:shd w:val="clear" w:color="auto" w:fill="auto"/>
        <w:tabs>
          <w:tab w:val="left" w:pos="425"/>
        </w:tabs>
        <w:kinsoku/>
        <w:wordWrap/>
        <w:overflowPunct/>
        <w:topLinePunct w:val="0"/>
        <w:autoSpaceDE/>
        <w:autoSpaceDN/>
        <w:bidi w:val="0"/>
        <w:snapToGrid w:val="0"/>
        <w:spacing w:line="520" w:lineRule="exact"/>
        <w:textAlignment w:val="baseline"/>
        <w:rPr>
          <w:rFonts w:hint="eastAsia" w:ascii="宋体" w:hAnsi="宋体" w:eastAsia="宋体" w:cs="宋体"/>
          <w:b/>
          <w:bCs/>
          <w:sz w:val="24"/>
          <w:highlight w:val="none"/>
        </w:rPr>
      </w:pPr>
      <w:r>
        <w:rPr>
          <w:rFonts w:hint="eastAsia" w:ascii="宋体" w:hAnsi="宋体" w:eastAsia="宋体" w:cs="宋体"/>
          <w:b/>
          <w:bCs/>
          <w:sz w:val="24"/>
          <w:highlight w:val="none"/>
        </w:rPr>
        <w:t>服务内容</w:t>
      </w:r>
    </w:p>
    <w:p w14:paraId="4E3E03B0">
      <w:pPr>
        <w:pStyle w:val="5"/>
        <w:keepNext w:val="0"/>
        <w:keepLines w:val="0"/>
        <w:pageBreakBefore w:val="0"/>
        <w:widowControl w:val="0"/>
        <w:shd w:val="clear" w:color="auto" w:fill="auto"/>
        <w:kinsoku/>
        <w:wordWrap/>
        <w:overflowPunct/>
        <w:topLinePunct w:val="0"/>
        <w:autoSpaceDE/>
        <w:autoSpaceDN/>
        <w:bidi w:val="0"/>
        <w:spacing w:line="520" w:lineRule="exact"/>
        <w:rPr>
          <w:rFonts w:hint="eastAsia" w:ascii="宋体" w:hAnsi="宋体" w:eastAsia="宋体" w:cs="宋体"/>
          <w:highlight w:val="none"/>
        </w:rPr>
      </w:pPr>
    </w:p>
    <w:p w14:paraId="77718FBB">
      <w:pPr>
        <w:keepNext w:val="0"/>
        <w:keepLines w:val="0"/>
        <w:pageBreakBefore w:val="0"/>
        <w:widowControl w:val="0"/>
        <w:shd w:val="clear" w:color="auto" w:fill="auto"/>
        <w:tabs>
          <w:tab w:val="left" w:pos="425"/>
        </w:tabs>
        <w:kinsoku/>
        <w:wordWrap/>
        <w:overflowPunct/>
        <w:topLinePunct w:val="0"/>
        <w:autoSpaceDE/>
        <w:autoSpaceDN/>
        <w:bidi w:val="0"/>
        <w:snapToGrid w:val="0"/>
        <w:spacing w:line="520" w:lineRule="exact"/>
        <w:textAlignment w:val="baseline"/>
        <w:rPr>
          <w:rFonts w:hint="eastAsia" w:ascii="宋体" w:hAnsi="宋体" w:eastAsia="宋体" w:cs="宋体"/>
          <w:b/>
          <w:bCs/>
          <w:sz w:val="24"/>
          <w:highlight w:val="none"/>
        </w:rPr>
      </w:pPr>
      <w:r>
        <w:rPr>
          <w:rFonts w:hint="eastAsia" w:ascii="宋体" w:hAnsi="宋体" w:eastAsia="宋体" w:cs="宋体"/>
          <w:b/>
          <w:bCs/>
          <w:sz w:val="24"/>
          <w:highlight w:val="none"/>
        </w:rPr>
        <w:t>二、服务周期</w:t>
      </w:r>
    </w:p>
    <w:p w14:paraId="28567015">
      <w:pPr>
        <w:keepNext w:val="0"/>
        <w:keepLines w:val="0"/>
        <w:pageBreakBefore w:val="0"/>
        <w:widowControl w:val="0"/>
        <w:shd w:val="clear" w:color="auto" w:fill="auto"/>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本项目服务周期为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1A2238E0">
      <w:pPr>
        <w:keepNext w:val="0"/>
        <w:keepLines w:val="0"/>
        <w:pageBreakBefore w:val="0"/>
        <w:widowControl w:val="0"/>
        <w:shd w:val="clear" w:color="auto" w:fill="auto"/>
        <w:tabs>
          <w:tab w:val="left" w:pos="425"/>
        </w:tabs>
        <w:kinsoku/>
        <w:wordWrap/>
        <w:overflowPunct/>
        <w:topLinePunct w:val="0"/>
        <w:autoSpaceDE/>
        <w:autoSpaceDN/>
        <w:bidi w:val="0"/>
        <w:snapToGrid w:val="0"/>
        <w:spacing w:line="520" w:lineRule="exact"/>
        <w:textAlignment w:val="baseline"/>
        <w:rPr>
          <w:rFonts w:hint="eastAsia" w:ascii="宋体" w:hAnsi="宋体" w:eastAsia="宋体" w:cs="宋体"/>
          <w:b/>
          <w:bCs/>
          <w:sz w:val="24"/>
          <w:highlight w:val="none"/>
        </w:rPr>
      </w:pPr>
      <w:r>
        <w:rPr>
          <w:rFonts w:hint="eastAsia" w:ascii="宋体" w:hAnsi="宋体" w:eastAsia="宋体" w:cs="宋体"/>
          <w:b/>
          <w:bCs/>
          <w:sz w:val="24"/>
          <w:highlight w:val="none"/>
        </w:rPr>
        <w:t>三、合同文件及解释</w:t>
      </w:r>
    </w:p>
    <w:p w14:paraId="4A01B939">
      <w:pPr>
        <w:keepNext w:val="0"/>
        <w:keepLines w:val="0"/>
        <w:pageBreakBefore w:val="0"/>
        <w:widowControl w:val="0"/>
        <w:shd w:val="clear" w:color="auto" w:fill="auto"/>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kern w:val="28"/>
          <w:sz w:val="24"/>
          <w:highlight w:val="none"/>
        </w:rPr>
      </w:pPr>
      <w:r>
        <w:rPr>
          <w:rFonts w:hint="eastAsia" w:ascii="宋体" w:hAnsi="宋体" w:eastAsia="宋体" w:cs="宋体"/>
          <w:kern w:val="28"/>
          <w:sz w:val="24"/>
          <w:highlight w:val="none"/>
        </w:rPr>
        <w:t>合同协议书</w:t>
      </w:r>
    </w:p>
    <w:p w14:paraId="33BB3931">
      <w:pPr>
        <w:keepNext w:val="0"/>
        <w:keepLines w:val="0"/>
        <w:pageBreakBefore w:val="0"/>
        <w:widowControl w:val="0"/>
        <w:shd w:val="clear" w:color="auto" w:fill="auto"/>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kern w:val="28"/>
          <w:sz w:val="24"/>
          <w:highlight w:val="none"/>
        </w:rPr>
      </w:pPr>
      <w:r>
        <w:rPr>
          <w:rFonts w:hint="eastAsia" w:ascii="宋体" w:hAnsi="宋体" w:eastAsia="宋体" w:cs="宋体"/>
          <w:kern w:val="28"/>
          <w:sz w:val="24"/>
          <w:highlight w:val="none"/>
          <w:lang w:eastAsia="zh-CN"/>
        </w:rPr>
        <w:t>成交</w:t>
      </w:r>
      <w:r>
        <w:rPr>
          <w:rFonts w:hint="eastAsia" w:ascii="宋体" w:hAnsi="宋体" w:eastAsia="宋体" w:cs="宋体"/>
          <w:kern w:val="28"/>
          <w:sz w:val="24"/>
          <w:highlight w:val="none"/>
        </w:rPr>
        <w:t>（入围）通知书</w:t>
      </w:r>
    </w:p>
    <w:p w14:paraId="771DDD54">
      <w:pPr>
        <w:keepNext w:val="0"/>
        <w:keepLines w:val="0"/>
        <w:pageBreakBefore w:val="0"/>
        <w:widowControl w:val="0"/>
        <w:shd w:val="clear" w:color="auto" w:fill="auto"/>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kern w:val="28"/>
          <w:sz w:val="24"/>
          <w:highlight w:val="none"/>
        </w:rPr>
      </w:pPr>
      <w:r>
        <w:rPr>
          <w:rFonts w:hint="eastAsia" w:ascii="宋体" w:hAnsi="宋体" w:eastAsia="宋体" w:cs="宋体"/>
          <w:kern w:val="28"/>
          <w:sz w:val="24"/>
          <w:highlight w:val="none"/>
        </w:rPr>
        <w:t>磋商文件及补遗文件</w:t>
      </w:r>
    </w:p>
    <w:p w14:paraId="02E48A62">
      <w:pPr>
        <w:keepNext w:val="0"/>
        <w:keepLines w:val="0"/>
        <w:pageBreakBefore w:val="0"/>
        <w:widowControl w:val="0"/>
        <w:shd w:val="clear" w:color="auto" w:fill="auto"/>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kern w:val="28"/>
          <w:sz w:val="24"/>
          <w:highlight w:val="none"/>
        </w:rPr>
      </w:pPr>
      <w:r>
        <w:rPr>
          <w:rFonts w:hint="eastAsia" w:ascii="宋体" w:hAnsi="宋体" w:eastAsia="宋体" w:cs="宋体"/>
          <w:kern w:val="28"/>
          <w:sz w:val="24"/>
          <w:highlight w:val="none"/>
        </w:rPr>
        <w:t>投标函及投标函附录</w:t>
      </w:r>
    </w:p>
    <w:p w14:paraId="01AC05BD">
      <w:pPr>
        <w:keepNext w:val="0"/>
        <w:keepLines w:val="0"/>
        <w:pageBreakBefore w:val="0"/>
        <w:widowControl w:val="0"/>
        <w:shd w:val="clear" w:color="auto" w:fill="auto"/>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kern w:val="28"/>
          <w:sz w:val="24"/>
          <w:highlight w:val="none"/>
        </w:rPr>
      </w:pPr>
      <w:r>
        <w:rPr>
          <w:rFonts w:hint="eastAsia" w:ascii="宋体" w:hAnsi="宋体" w:eastAsia="宋体" w:cs="宋体"/>
          <w:kern w:val="28"/>
          <w:sz w:val="24"/>
          <w:highlight w:val="none"/>
        </w:rPr>
        <w:t>其他合同文件</w:t>
      </w:r>
    </w:p>
    <w:p w14:paraId="224CB5B8">
      <w:pPr>
        <w:keepNext w:val="0"/>
        <w:keepLines w:val="0"/>
        <w:pageBreakBefore w:val="0"/>
        <w:widowControl w:val="0"/>
        <w:shd w:val="clear" w:color="auto" w:fill="auto"/>
        <w:tabs>
          <w:tab w:val="left" w:pos="425"/>
        </w:tabs>
        <w:kinsoku/>
        <w:wordWrap/>
        <w:overflowPunct/>
        <w:topLinePunct w:val="0"/>
        <w:autoSpaceDE/>
        <w:autoSpaceDN/>
        <w:bidi w:val="0"/>
        <w:adjustRightInd/>
        <w:snapToGrid w:val="0"/>
        <w:spacing w:before="157" w:beforeLines="50" w:after="157" w:afterLines="50" w:line="520" w:lineRule="exact"/>
        <w:textAlignment w:val="baseline"/>
        <w:rPr>
          <w:rFonts w:hint="eastAsia" w:ascii="宋体" w:hAnsi="宋体" w:eastAsia="宋体" w:cs="宋体"/>
          <w:b/>
          <w:bCs/>
          <w:sz w:val="24"/>
          <w:highlight w:val="none"/>
        </w:rPr>
      </w:pPr>
      <w:r>
        <w:rPr>
          <w:rFonts w:hint="eastAsia" w:ascii="宋体" w:hAnsi="宋体" w:eastAsia="宋体" w:cs="宋体"/>
          <w:b/>
          <w:bCs/>
          <w:sz w:val="24"/>
          <w:highlight w:val="none"/>
        </w:rPr>
        <w:t>四、合同价款、结算与支付</w:t>
      </w:r>
    </w:p>
    <w:p w14:paraId="7B71ABDD">
      <w:pPr>
        <w:keepNext w:val="0"/>
        <w:keepLines w:val="0"/>
        <w:pageBreakBefore w:val="0"/>
        <w:widowControl w:val="0"/>
        <w:shd w:val="clear" w:color="auto" w:fill="auto"/>
        <w:tabs>
          <w:tab w:val="left" w:pos="425"/>
        </w:tabs>
        <w:kinsoku/>
        <w:wordWrap/>
        <w:overflowPunct/>
        <w:topLinePunct w:val="0"/>
        <w:autoSpaceDE/>
        <w:autoSpaceDN/>
        <w:bidi w:val="0"/>
        <w:adjustRightInd/>
        <w:snapToGrid w:val="0"/>
        <w:spacing w:before="157" w:beforeLines="50" w:after="157" w:afterLines="50" w:line="520" w:lineRule="exact"/>
        <w:ind w:firstLine="480" w:firstLineChars="200"/>
        <w:textAlignment w:val="baseline"/>
        <w:rPr>
          <w:rFonts w:hint="eastAsia" w:ascii="宋体" w:hAnsi="宋体" w:eastAsia="宋体" w:cs="宋体"/>
          <w:b w:val="0"/>
          <w:bCs w:val="0"/>
          <w:sz w:val="24"/>
          <w:highlight w:val="none"/>
          <w:u w:val="none"/>
          <w:lang w:val="en-US" w:eastAsia="zh-CN"/>
        </w:rPr>
      </w:pPr>
      <w:r>
        <w:rPr>
          <w:rFonts w:hint="eastAsia" w:hAnsi="宋体" w:cs="宋体"/>
          <w:b w:val="0"/>
          <w:bCs w:val="0"/>
          <w:sz w:val="24"/>
          <w:highlight w:val="none"/>
          <w:lang w:val="en-US" w:eastAsia="zh-CN"/>
        </w:rPr>
        <w:t>1、</w:t>
      </w:r>
      <w:r>
        <w:rPr>
          <w:rFonts w:hint="eastAsia" w:ascii="宋体" w:hAnsi="宋体" w:eastAsia="宋体" w:cs="宋体"/>
          <w:b w:val="0"/>
          <w:bCs w:val="0"/>
          <w:sz w:val="24"/>
          <w:highlight w:val="none"/>
        </w:rPr>
        <w:t>合同价款</w:t>
      </w:r>
      <w:r>
        <w:rPr>
          <w:rFonts w:hint="eastAsia" w:hAnsi="宋体" w:cs="宋体"/>
          <w:b w:val="0"/>
          <w:bCs w:val="0"/>
          <w:sz w:val="24"/>
          <w:highlight w:val="none"/>
          <w:lang w:eastAsia="zh-CN"/>
        </w:rPr>
        <w:t>：</w:t>
      </w:r>
    </w:p>
    <w:p w14:paraId="3DD5F23C">
      <w:pPr>
        <w:keepNext w:val="0"/>
        <w:keepLines w:val="0"/>
        <w:pageBreakBefore w:val="0"/>
        <w:widowControl w:val="0"/>
        <w:shd w:val="clear" w:color="auto" w:fill="auto"/>
        <w:tabs>
          <w:tab w:val="left" w:pos="425"/>
        </w:tabs>
        <w:kinsoku/>
        <w:wordWrap/>
        <w:overflowPunct/>
        <w:topLinePunct w:val="0"/>
        <w:autoSpaceDE/>
        <w:autoSpaceDN/>
        <w:bidi w:val="0"/>
        <w:adjustRightInd/>
        <w:snapToGrid w:val="0"/>
        <w:spacing w:before="157" w:beforeLines="50" w:after="157" w:afterLines="50" w:line="520" w:lineRule="exact"/>
        <w:ind w:firstLine="480" w:firstLineChars="200"/>
        <w:textAlignment w:val="baseline"/>
        <w:rPr>
          <w:rFonts w:hint="default" w:ascii="宋体" w:hAnsi="宋体" w:eastAsia="宋体" w:cs="宋体"/>
          <w:b w:val="0"/>
          <w:bCs w:val="0"/>
          <w:sz w:val="24"/>
          <w:highlight w:val="none"/>
          <w:u w:val="none"/>
          <w:lang w:val="en-US" w:eastAsia="zh-CN"/>
        </w:rPr>
      </w:pPr>
      <w:r>
        <w:rPr>
          <w:rFonts w:hint="eastAsia" w:hAnsi="宋体" w:cs="宋体"/>
          <w:b w:val="0"/>
          <w:bCs w:val="0"/>
          <w:sz w:val="24"/>
          <w:highlight w:val="none"/>
          <w:u w:val="none"/>
          <w:lang w:val="en-US" w:eastAsia="zh-CN"/>
        </w:rPr>
        <w:t>2、</w:t>
      </w:r>
      <w:r>
        <w:rPr>
          <w:rFonts w:hint="eastAsia" w:ascii="宋体" w:hAnsi="宋体" w:eastAsia="宋体" w:cs="宋体"/>
          <w:b w:val="0"/>
          <w:bCs w:val="0"/>
          <w:sz w:val="24"/>
          <w:highlight w:val="none"/>
        </w:rPr>
        <w:t>结算与支付</w:t>
      </w:r>
    </w:p>
    <w:p w14:paraId="7CB3E156">
      <w:pPr>
        <w:keepNext w:val="0"/>
        <w:keepLines w:val="0"/>
        <w:pageBreakBefore w:val="0"/>
        <w:widowControl w:val="0"/>
        <w:shd w:val="clear" w:color="auto" w:fill="auto"/>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kern w:val="28"/>
          <w:sz w:val="24"/>
          <w:highlight w:val="none"/>
        </w:rPr>
      </w:pPr>
      <w:r>
        <w:rPr>
          <w:rFonts w:hint="eastAsia" w:hAnsi="宋体" w:cs="宋体"/>
          <w:kern w:val="28"/>
          <w:sz w:val="24"/>
          <w:highlight w:val="none"/>
          <w:lang w:eastAsia="zh-CN"/>
        </w:rPr>
        <w:t>（</w:t>
      </w:r>
      <w:r>
        <w:rPr>
          <w:rFonts w:hint="eastAsia" w:ascii="宋体" w:hAnsi="宋体" w:eastAsia="宋体" w:cs="宋体"/>
          <w:kern w:val="28"/>
          <w:sz w:val="24"/>
          <w:highlight w:val="none"/>
        </w:rPr>
        <w:t>1</w:t>
      </w:r>
      <w:r>
        <w:rPr>
          <w:rFonts w:hint="eastAsia" w:hAnsi="宋体" w:cs="宋体"/>
          <w:kern w:val="28"/>
          <w:sz w:val="24"/>
          <w:highlight w:val="none"/>
          <w:lang w:eastAsia="zh-CN"/>
        </w:rPr>
        <w:t>）</w:t>
      </w:r>
      <w:r>
        <w:rPr>
          <w:rFonts w:hint="eastAsia" w:ascii="宋体" w:hAnsi="宋体" w:eastAsia="宋体" w:cs="宋体"/>
          <w:kern w:val="28"/>
          <w:sz w:val="24"/>
          <w:highlight w:val="none"/>
          <w:lang w:val="zh-CN"/>
        </w:rPr>
        <w:t>合同为固定总价合同，不受市场价变化的影响,后期不做调整。</w:t>
      </w:r>
    </w:p>
    <w:p w14:paraId="7B00C54D">
      <w:pPr>
        <w:keepNext w:val="0"/>
        <w:keepLines w:val="0"/>
        <w:pageBreakBefore w:val="0"/>
        <w:widowControl w:val="0"/>
        <w:shd w:val="clear" w:color="auto" w:fill="auto"/>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kern w:val="28"/>
          <w:sz w:val="24"/>
          <w:highlight w:val="none"/>
          <w:lang w:eastAsia="zh-CN"/>
        </w:rPr>
      </w:pPr>
      <w:r>
        <w:rPr>
          <w:rFonts w:hint="eastAsia" w:hAnsi="宋体" w:cs="宋体"/>
          <w:kern w:val="28"/>
          <w:sz w:val="24"/>
          <w:highlight w:val="none"/>
          <w:lang w:eastAsia="zh-CN"/>
        </w:rPr>
        <w:t>（</w:t>
      </w:r>
      <w:r>
        <w:rPr>
          <w:rFonts w:hint="eastAsia" w:ascii="宋体" w:hAnsi="宋体" w:eastAsia="宋体" w:cs="宋体"/>
          <w:kern w:val="28"/>
          <w:sz w:val="24"/>
          <w:highlight w:val="none"/>
        </w:rPr>
        <w:t>2</w:t>
      </w:r>
      <w:r>
        <w:rPr>
          <w:rFonts w:hint="eastAsia" w:hAnsi="宋体" w:cs="宋体"/>
          <w:kern w:val="28"/>
          <w:sz w:val="24"/>
          <w:highlight w:val="none"/>
          <w:lang w:eastAsia="zh-CN"/>
        </w:rPr>
        <w:t>）</w:t>
      </w:r>
      <w:r>
        <w:rPr>
          <w:rFonts w:hint="eastAsia" w:ascii="宋体" w:hAnsi="宋体" w:eastAsia="宋体" w:cs="宋体"/>
          <w:kern w:val="28"/>
          <w:sz w:val="24"/>
          <w:highlight w:val="none"/>
        </w:rPr>
        <w:t>付款方式</w:t>
      </w:r>
      <w:r>
        <w:rPr>
          <w:rFonts w:hint="eastAsia" w:hAnsi="宋体" w:cs="宋体"/>
          <w:kern w:val="28"/>
          <w:sz w:val="24"/>
          <w:highlight w:val="none"/>
          <w:lang w:eastAsia="zh-CN"/>
        </w:rPr>
        <w:t>：</w:t>
      </w:r>
    </w:p>
    <w:p w14:paraId="091E7DD7">
      <w:pPr>
        <w:keepNext w:val="0"/>
        <w:keepLines w:val="0"/>
        <w:pageBreakBefore w:val="0"/>
        <w:widowControl w:val="0"/>
        <w:shd w:val="clear" w:color="auto" w:fill="auto"/>
        <w:kinsoku/>
        <w:wordWrap/>
        <w:overflowPunct/>
        <w:topLinePunct w:val="0"/>
        <w:autoSpaceDE/>
        <w:autoSpaceDN/>
        <w:bidi w:val="0"/>
        <w:adjustRightInd/>
        <w:snapToGrid w:val="0"/>
        <w:spacing w:line="520" w:lineRule="exact"/>
        <w:ind w:firstLine="480" w:firstLineChars="200"/>
        <w:textAlignment w:val="auto"/>
        <w:rPr>
          <w:rFonts w:hint="eastAsia" w:ascii="宋体" w:hAnsi="宋体" w:eastAsia="宋体" w:cs="宋体"/>
          <w:kern w:val="28"/>
          <w:sz w:val="24"/>
          <w:highlight w:val="none"/>
          <w:lang w:val="en-US" w:eastAsia="zh-CN"/>
        </w:rPr>
      </w:pPr>
      <w:r>
        <w:rPr>
          <w:rFonts w:hint="eastAsia" w:hAnsi="宋体" w:cs="宋体"/>
          <w:kern w:val="28"/>
          <w:sz w:val="24"/>
          <w:highlight w:val="none"/>
          <w:lang w:val="en-US" w:eastAsia="zh-CN"/>
        </w:rPr>
        <w:t>经相关部门验收合格后，一次性支付合同总价款。</w:t>
      </w:r>
    </w:p>
    <w:p w14:paraId="7A9B756F">
      <w:pPr>
        <w:keepNext w:val="0"/>
        <w:keepLines w:val="0"/>
        <w:pageBreakBefore w:val="0"/>
        <w:widowControl w:val="0"/>
        <w:numPr>
          <w:ilvl w:val="0"/>
          <w:numId w:val="2"/>
        </w:numPr>
        <w:shd w:val="clear" w:color="auto" w:fill="auto"/>
        <w:tabs>
          <w:tab w:val="left" w:pos="425"/>
        </w:tabs>
        <w:kinsoku/>
        <w:wordWrap/>
        <w:overflowPunct/>
        <w:topLinePunct w:val="0"/>
        <w:autoSpaceDE/>
        <w:autoSpaceDN/>
        <w:bidi w:val="0"/>
        <w:adjustRightInd/>
        <w:snapToGrid w:val="0"/>
        <w:spacing w:before="157" w:beforeLines="50" w:after="157" w:afterLines="50" w:line="520" w:lineRule="exact"/>
        <w:textAlignment w:val="baseline"/>
        <w:rPr>
          <w:rFonts w:hint="eastAsia" w:hAnsi="宋体" w:cs="宋体"/>
          <w:b/>
          <w:bCs/>
          <w:sz w:val="24"/>
          <w:highlight w:val="none"/>
          <w:lang w:val="en-US" w:eastAsia="zh-CN"/>
        </w:rPr>
      </w:pPr>
      <w:r>
        <w:rPr>
          <w:rFonts w:hint="eastAsia" w:hAnsi="宋体" w:cs="宋体"/>
          <w:b/>
          <w:bCs/>
          <w:sz w:val="24"/>
          <w:highlight w:val="none"/>
          <w:lang w:val="en-US" w:eastAsia="zh-CN"/>
        </w:rPr>
        <w:t>验收</w:t>
      </w:r>
    </w:p>
    <w:p w14:paraId="3BB0BDDC">
      <w:pPr>
        <w:keepNext w:val="0"/>
        <w:keepLines w:val="0"/>
        <w:pageBreakBefore w:val="0"/>
        <w:widowControl w:val="0"/>
        <w:shd w:val="clear" w:color="auto" w:fill="auto"/>
        <w:kinsoku/>
        <w:wordWrap/>
        <w:overflowPunct/>
        <w:topLinePunct w:val="0"/>
        <w:autoSpaceDE/>
        <w:autoSpaceDN/>
        <w:bidi w:val="0"/>
        <w:adjustRightInd/>
        <w:snapToGrid w:val="0"/>
        <w:spacing w:line="520" w:lineRule="exact"/>
        <w:ind w:firstLine="480" w:firstLineChars="200"/>
        <w:textAlignment w:val="auto"/>
        <w:rPr>
          <w:rFonts w:hint="default" w:hAnsi="宋体" w:cs="宋体"/>
          <w:kern w:val="28"/>
          <w:sz w:val="24"/>
          <w:highlight w:val="none"/>
          <w:lang w:val="en-US" w:eastAsia="zh-CN"/>
        </w:rPr>
      </w:pPr>
      <w:r>
        <w:rPr>
          <w:rFonts w:hint="eastAsia" w:hAnsi="宋体" w:cs="宋体"/>
          <w:kern w:val="28"/>
          <w:sz w:val="24"/>
          <w:highlight w:val="none"/>
          <w:lang w:val="en-US" w:eastAsia="zh-CN"/>
        </w:rPr>
        <w:t>服务内容完成后由乙方进行自检，自检合格后邀请甲方进行验收。</w:t>
      </w:r>
    </w:p>
    <w:p w14:paraId="70FCF7E6">
      <w:pPr>
        <w:keepNext w:val="0"/>
        <w:keepLines w:val="0"/>
        <w:pageBreakBefore w:val="0"/>
        <w:widowControl w:val="0"/>
        <w:shd w:val="clear" w:color="auto" w:fill="auto"/>
        <w:tabs>
          <w:tab w:val="left" w:pos="425"/>
        </w:tabs>
        <w:kinsoku/>
        <w:wordWrap/>
        <w:overflowPunct/>
        <w:topLinePunct w:val="0"/>
        <w:autoSpaceDE/>
        <w:autoSpaceDN/>
        <w:bidi w:val="0"/>
        <w:adjustRightInd/>
        <w:snapToGrid w:val="0"/>
        <w:spacing w:before="157" w:beforeLines="50" w:after="157" w:afterLines="50" w:line="520" w:lineRule="exact"/>
        <w:textAlignment w:val="baseline"/>
        <w:rPr>
          <w:rFonts w:hint="eastAsia" w:ascii="宋体" w:hAnsi="宋体" w:eastAsia="宋体" w:cs="宋体"/>
          <w:b/>
          <w:bCs/>
          <w:sz w:val="24"/>
          <w:highlight w:val="none"/>
        </w:rPr>
      </w:pPr>
      <w:r>
        <w:rPr>
          <w:rFonts w:hint="eastAsia" w:hAnsi="宋体" w:cs="宋体"/>
          <w:b/>
          <w:bCs/>
          <w:sz w:val="24"/>
          <w:highlight w:val="none"/>
          <w:lang w:val="en-US" w:eastAsia="zh-CN"/>
        </w:rPr>
        <w:t>六、</w:t>
      </w:r>
      <w:r>
        <w:rPr>
          <w:rFonts w:hint="eastAsia" w:ascii="宋体" w:hAnsi="宋体" w:eastAsia="宋体" w:cs="宋体"/>
          <w:b/>
          <w:bCs/>
          <w:sz w:val="24"/>
          <w:highlight w:val="none"/>
        </w:rPr>
        <w:t>权利与义务</w:t>
      </w:r>
    </w:p>
    <w:p w14:paraId="0A627C86">
      <w:pPr>
        <w:keepNext w:val="0"/>
        <w:keepLines w:val="0"/>
        <w:pageBreakBefore w:val="0"/>
        <w:widowControl w:val="0"/>
        <w:shd w:val="clear" w:color="auto" w:fill="auto"/>
        <w:tabs>
          <w:tab w:val="left" w:pos="425"/>
        </w:tabs>
        <w:kinsoku/>
        <w:wordWrap/>
        <w:overflowPunct/>
        <w:topLinePunct w:val="0"/>
        <w:autoSpaceDE/>
        <w:autoSpaceDN/>
        <w:bidi w:val="0"/>
        <w:adjustRightInd/>
        <w:snapToGrid w:val="0"/>
        <w:spacing w:line="520" w:lineRule="exact"/>
        <w:ind w:firstLine="482" w:firstLineChars="200"/>
        <w:textAlignment w:val="baseline"/>
        <w:rPr>
          <w:rFonts w:hint="eastAsia" w:ascii="宋体" w:hAnsi="宋体" w:eastAsia="宋体" w:cs="宋体"/>
          <w:b/>
          <w:bCs/>
          <w:sz w:val="24"/>
          <w:highlight w:val="none"/>
        </w:rPr>
      </w:pPr>
      <w:r>
        <w:rPr>
          <w:rFonts w:hint="eastAsia" w:ascii="宋体" w:hAnsi="宋体" w:eastAsia="宋体" w:cs="宋体"/>
          <w:b/>
          <w:bCs/>
          <w:sz w:val="24"/>
          <w:highlight w:val="none"/>
        </w:rPr>
        <w:t>（一）甲方的权利与义务</w:t>
      </w:r>
    </w:p>
    <w:p w14:paraId="6E3294D4">
      <w:pPr>
        <w:keepNext w:val="0"/>
        <w:keepLines w:val="0"/>
        <w:pageBreakBefore w:val="0"/>
        <w:widowControl w:val="0"/>
        <w:shd w:val="clear" w:color="auto" w:fill="auto"/>
        <w:kinsoku/>
        <w:wordWrap/>
        <w:overflowPunct/>
        <w:topLinePunct w:val="0"/>
        <w:autoSpaceDE/>
        <w:autoSpaceDN/>
        <w:bidi w:val="0"/>
        <w:adjustRightInd/>
        <w:snapToGrid w:val="0"/>
        <w:spacing w:line="520" w:lineRule="exact"/>
        <w:ind w:firstLine="480" w:firstLineChars="200"/>
        <w:rPr>
          <w:rFonts w:hint="eastAsia" w:ascii="宋体" w:hAnsi="宋体" w:eastAsia="宋体" w:cs="宋体"/>
          <w:kern w:val="28"/>
          <w:sz w:val="24"/>
          <w:highlight w:val="none"/>
        </w:rPr>
      </w:pPr>
      <w:r>
        <w:rPr>
          <w:rFonts w:hint="eastAsia" w:ascii="宋体" w:hAnsi="宋体" w:eastAsia="宋体" w:cs="宋体"/>
          <w:kern w:val="28"/>
          <w:sz w:val="24"/>
          <w:highlight w:val="none"/>
        </w:rPr>
        <w:t>1、甲方有权要求乙方服务的项目内容符合国家相关规范，符合国家验收标准，能够通过国家验收。</w:t>
      </w:r>
    </w:p>
    <w:p w14:paraId="282716F0">
      <w:pPr>
        <w:keepNext w:val="0"/>
        <w:keepLines w:val="0"/>
        <w:pageBreakBefore w:val="0"/>
        <w:widowControl w:val="0"/>
        <w:shd w:val="clear" w:color="auto" w:fill="auto"/>
        <w:kinsoku/>
        <w:wordWrap/>
        <w:overflowPunct/>
        <w:topLinePunct w:val="0"/>
        <w:autoSpaceDE/>
        <w:autoSpaceDN/>
        <w:bidi w:val="0"/>
        <w:adjustRightInd/>
        <w:snapToGrid w:val="0"/>
        <w:spacing w:line="520" w:lineRule="exact"/>
        <w:ind w:firstLine="480" w:firstLineChars="200"/>
        <w:rPr>
          <w:rFonts w:hint="eastAsia" w:ascii="宋体" w:hAnsi="宋体" w:eastAsia="宋体" w:cs="宋体"/>
          <w:kern w:val="28"/>
          <w:sz w:val="24"/>
          <w:highlight w:val="none"/>
        </w:rPr>
      </w:pPr>
      <w:r>
        <w:rPr>
          <w:rFonts w:hint="eastAsia" w:ascii="宋体" w:hAnsi="宋体" w:eastAsia="宋体" w:cs="宋体"/>
          <w:kern w:val="28"/>
          <w:sz w:val="24"/>
          <w:highlight w:val="none"/>
        </w:rPr>
        <w:t>2、甲方有权要求乙方配合甲方完成所采购项目内容的验收工作。</w:t>
      </w:r>
    </w:p>
    <w:p w14:paraId="3B177FAD">
      <w:pPr>
        <w:keepNext w:val="0"/>
        <w:keepLines w:val="0"/>
        <w:pageBreakBefore w:val="0"/>
        <w:widowControl w:val="0"/>
        <w:shd w:val="clear" w:color="auto" w:fill="auto"/>
        <w:kinsoku/>
        <w:wordWrap/>
        <w:overflowPunct/>
        <w:topLinePunct w:val="0"/>
        <w:autoSpaceDE/>
        <w:autoSpaceDN/>
        <w:bidi w:val="0"/>
        <w:adjustRightInd/>
        <w:snapToGrid w:val="0"/>
        <w:spacing w:line="520" w:lineRule="exact"/>
        <w:ind w:firstLine="480" w:firstLineChars="200"/>
        <w:rPr>
          <w:rFonts w:hint="eastAsia" w:ascii="宋体" w:hAnsi="宋体" w:eastAsia="宋体" w:cs="宋体"/>
          <w:kern w:val="28"/>
          <w:sz w:val="24"/>
          <w:highlight w:val="none"/>
        </w:rPr>
      </w:pPr>
      <w:r>
        <w:rPr>
          <w:rFonts w:hint="eastAsia" w:ascii="宋体" w:hAnsi="宋体" w:eastAsia="宋体" w:cs="宋体"/>
          <w:kern w:val="28"/>
          <w:sz w:val="24"/>
          <w:highlight w:val="none"/>
        </w:rPr>
        <w:t>3、甲方有权要求乙方提供的产品所涉及的第三方权利进行免责。</w:t>
      </w:r>
    </w:p>
    <w:p w14:paraId="5A2E30B9">
      <w:pPr>
        <w:keepNext w:val="0"/>
        <w:keepLines w:val="0"/>
        <w:pageBreakBefore w:val="0"/>
        <w:widowControl w:val="0"/>
        <w:shd w:val="clear" w:color="auto" w:fill="auto"/>
        <w:kinsoku/>
        <w:wordWrap/>
        <w:overflowPunct/>
        <w:topLinePunct w:val="0"/>
        <w:autoSpaceDE/>
        <w:autoSpaceDN/>
        <w:bidi w:val="0"/>
        <w:adjustRightInd/>
        <w:snapToGrid w:val="0"/>
        <w:spacing w:line="520" w:lineRule="exact"/>
        <w:ind w:firstLine="480" w:firstLineChars="200"/>
        <w:rPr>
          <w:rFonts w:hint="eastAsia" w:ascii="宋体" w:hAnsi="宋体" w:eastAsia="宋体" w:cs="宋体"/>
          <w:kern w:val="28"/>
          <w:sz w:val="24"/>
          <w:highlight w:val="none"/>
        </w:rPr>
      </w:pPr>
      <w:r>
        <w:rPr>
          <w:rFonts w:hint="eastAsia" w:ascii="宋体" w:hAnsi="宋体" w:eastAsia="宋体" w:cs="宋体"/>
          <w:kern w:val="28"/>
          <w:sz w:val="24"/>
          <w:highlight w:val="none"/>
        </w:rPr>
        <w:t>4、甲方有义务保证按合同所规定的内容及时间支付乙方相关费用。</w:t>
      </w:r>
    </w:p>
    <w:p w14:paraId="2F0AB76B">
      <w:pPr>
        <w:keepNext w:val="0"/>
        <w:keepLines w:val="0"/>
        <w:pageBreakBefore w:val="0"/>
        <w:widowControl w:val="0"/>
        <w:shd w:val="clear" w:color="auto" w:fill="auto"/>
        <w:kinsoku/>
        <w:wordWrap/>
        <w:overflowPunct/>
        <w:topLinePunct w:val="0"/>
        <w:autoSpaceDE/>
        <w:autoSpaceDN/>
        <w:bidi w:val="0"/>
        <w:adjustRightInd/>
        <w:snapToGrid w:val="0"/>
        <w:spacing w:line="520" w:lineRule="exact"/>
        <w:ind w:firstLine="480" w:firstLineChars="200"/>
        <w:rPr>
          <w:rFonts w:hint="eastAsia" w:ascii="宋体" w:hAnsi="宋体" w:eastAsia="宋体" w:cs="宋体"/>
          <w:sz w:val="24"/>
          <w:highlight w:val="none"/>
        </w:rPr>
      </w:pPr>
      <w:r>
        <w:rPr>
          <w:rFonts w:hint="eastAsia" w:ascii="宋体" w:hAnsi="宋体" w:eastAsia="宋体" w:cs="宋体"/>
          <w:kern w:val="28"/>
          <w:sz w:val="24"/>
          <w:highlight w:val="none"/>
        </w:rPr>
        <w:t>5、</w:t>
      </w:r>
      <w:r>
        <w:rPr>
          <w:rFonts w:hint="eastAsia" w:ascii="宋体" w:hAnsi="宋体" w:eastAsia="宋体" w:cs="宋体"/>
          <w:sz w:val="24"/>
          <w:highlight w:val="none"/>
        </w:rPr>
        <w:t>因乙方原因延误，给甲方造成损失或被第三方要求索赔的，乙方应全额承担。</w:t>
      </w:r>
    </w:p>
    <w:p w14:paraId="677584BD">
      <w:pPr>
        <w:keepNext w:val="0"/>
        <w:keepLines w:val="0"/>
        <w:pageBreakBefore w:val="0"/>
        <w:widowControl w:val="0"/>
        <w:shd w:val="clear" w:color="auto" w:fill="auto"/>
        <w:tabs>
          <w:tab w:val="left" w:pos="425"/>
        </w:tabs>
        <w:kinsoku/>
        <w:wordWrap/>
        <w:overflowPunct/>
        <w:topLinePunct w:val="0"/>
        <w:autoSpaceDE/>
        <w:autoSpaceDN/>
        <w:bidi w:val="0"/>
        <w:snapToGrid w:val="0"/>
        <w:spacing w:line="520" w:lineRule="exact"/>
        <w:textAlignment w:val="baseline"/>
        <w:rPr>
          <w:rFonts w:hint="eastAsia" w:ascii="宋体" w:hAnsi="宋体" w:eastAsia="宋体" w:cs="宋体"/>
          <w:b/>
          <w:bCs/>
          <w:sz w:val="24"/>
          <w:highlight w:val="none"/>
        </w:rPr>
      </w:pPr>
      <w:r>
        <w:rPr>
          <w:rFonts w:hint="eastAsia" w:ascii="宋体" w:hAnsi="宋体" w:eastAsia="宋体" w:cs="宋体"/>
          <w:b/>
          <w:bCs/>
          <w:sz w:val="24"/>
          <w:highlight w:val="none"/>
        </w:rPr>
        <w:t>（二）乙方的权利与义务</w:t>
      </w:r>
    </w:p>
    <w:p w14:paraId="0FA4905D">
      <w:pPr>
        <w:keepNext w:val="0"/>
        <w:keepLines w:val="0"/>
        <w:pageBreakBefore w:val="0"/>
        <w:widowControl w:val="0"/>
        <w:shd w:val="clear" w:color="auto" w:fill="auto"/>
        <w:kinsoku/>
        <w:wordWrap/>
        <w:overflowPunct/>
        <w:topLinePunct w:val="0"/>
        <w:autoSpaceDE/>
        <w:autoSpaceDN/>
        <w:bidi w:val="0"/>
        <w:adjustRightInd/>
        <w:snapToGrid w:val="0"/>
        <w:spacing w:line="520" w:lineRule="exact"/>
        <w:ind w:firstLine="480" w:firstLineChars="200"/>
        <w:rPr>
          <w:rFonts w:hint="eastAsia" w:ascii="宋体" w:hAnsi="宋体" w:eastAsia="宋体" w:cs="宋体"/>
          <w:kern w:val="28"/>
          <w:sz w:val="24"/>
          <w:highlight w:val="none"/>
        </w:rPr>
      </w:pPr>
      <w:r>
        <w:rPr>
          <w:rFonts w:hint="eastAsia" w:ascii="宋体" w:hAnsi="宋体" w:eastAsia="宋体" w:cs="宋体"/>
          <w:kern w:val="28"/>
          <w:sz w:val="24"/>
          <w:highlight w:val="none"/>
        </w:rPr>
        <w:t>1、乙方应按本合同的规定履行服务义务。</w:t>
      </w:r>
    </w:p>
    <w:p w14:paraId="1E058059">
      <w:pPr>
        <w:keepNext w:val="0"/>
        <w:keepLines w:val="0"/>
        <w:pageBreakBefore w:val="0"/>
        <w:widowControl w:val="0"/>
        <w:shd w:val="clear" w:color="auto" w:fill="auto"/>
        <w:kinsoku/>
        <w:wordWrap/>
        <w:overflowPunct/>
        <w:topLinePunct w:val="0"/>
        <w:autoSpaceDE/>
        <w:autoSpaceDN/>
        <w:bidi w:val="0"/>
        <w:adjustRightInd/>
        <w:snapToGrid w:val="0"/>
        <w:spacing w:line="520" w:lineRule="exact"/>
        <w:ind w:firstLine="480" w:firstLineChars="200"/>
        <w:rPr>
          <w:rFonts w:hint="eastAsia" w:ascii="宋体" w:hAnsi="宋体" w:eastAsia="宋体" w:cs="宋体"/>
          <w:kern w:val="28"/>
          <w:sz w:val="24"/>
          <w:highlight w:val="none"/>
        </w:rPr>
      </w:pPr>
      <w:r>
        <w:rPr>
          <w:rFonts w:hint="eastAsia" w:ascii="宋体" w:hAnsi="宋体" w:eastAsia="宋体" w:cs="宋体"/>
          <w:kern w:val="28"/>
          <w:sz w:val="24"/>
          <w:highlight w:val="none"/>
        </w:rPr>
        <w:t>2、乙方有义务配合甲方参与项目的验收工作，并确保所</w:t>
      </w:r>
      <w:r>
        <w:rPr>
          <w:rFonts w:hint="eastAsia" w:ascii="宋体" w:hAnsi="宋体" w:eastAsia="宋体" w:cs="宋体"/>
          <w:kern w:val="28"/>
          <w:sz w:val="24"/>
          <w:highlight w:val="none"/>
          <w:lang w:val="en-US" w:eastAsia="zh-CN"/>
        </w:rPr>
        <w:t>提</w:t>
      </w:r>
      <w:r>
        <w:rPr>
          <w:rFonts w:hint="eastAsia" w:ascii="宋体" w:hAnsi="宋体" w:eastAsia="宋体" w:cs="宋体"/>
          <w:kern w:val="28"/>
          <w:sz w:val="24"/>
          <w:highlight w:val="none"/>
        </w:rPr>
        <w:t>供</w:t>
      </w:r>
      <w:r>
        <w:rPr>
          <w:rFonts w:hint="eastAsia" w:ascii="宋体" w:hAnsi="宋体" w:eastAsia="宋体" w:cs="宋体"/>
          <w:kern w:val="28"/>
          <w:sz w:val="24"/>
          <w:highlight w:val="none"/>
          <w:lang w:val="en-US" w:eastAsia="zh-CN"/>
        </w:rPr>
        <w:t>的服务</w:t>
      </w:r>
      <w:r>
        <w:rPr>
          <w:rFonts w:hint="eastAsia" w:ascii="宋体" w:hAnsi="宋体" w:eastAsia="宋体" w:cs="宋体"/>
          <w:kern w:val="28"/>
          <w:sz w:val="24"/>
          <w:highlight w:val="none"/>
        </w:rPr>
        <w:t>符合本项目国家现行标准。</w:t>
      </w:r>
    </w:p>
    <w:p w14:paraId="36E48195">
      <w:pPr>
        <w:keepNext w:val="0"/>
        <w:keepLines w:val="0"/>
        <w:pageBreakBefore w:val="0"/>
        <w:widowControl w:val="0"/>
        <w:shd w:val="clear" w:color="auto" w:fill="auto"/>
        <w:kinsoku/>
        <w:wordWrap/>
        <w:overflowPunct/>
        <w:topLinePunct w:val="0"/>
        <w:autoSpaceDE/>
        <w:autoSpaceDN/>
        <w:bidi w:val="0"/>
        <w:adjustRightInd/>
        <w:snapToGrid w:val="0"/>
        <w:spacing w:line="520" w:lineRule="exact"/>
        <w:ind w:firstLine="480" w:firstLineChars="200"/>
        <w:rPr>
          <w:rFonts w:hint="eastAsia" w:ascii="宋体" w:hAnsi="宋体" w:eastAsia="宋体" w:cs="宋体"/>
          <w:kern w:val="28"/>
          <w:sz w:val="24"/>
          <w:highlight w:val="none"/>
        </w:rPr>
      </w:pPr>
      <w:r>
        <w:rPr>
          <w:rFonts w:hint="eastAsia" w:ascii="宋体" w:hAnsi="宋体" w:eastAsia="宋体" w:cs="宋体"/>
          <w:kern w:val="28"/>
          <w:sz w:val="24"/>
          <w:highlight w:val="none"/>
        </w:rPr>
        <w:t>3、乙方项目负责人为</w:t>
      </w:r>
      <w:r>
        <w:rPr>
          <w:rFonts w:hint="eastAsia" w:ascii="宋体" w:hAnsi="宋体" w:eastAsia="宋体" w:cs="宋体"/>
          <w:kern w:val="28"/>
          <w:sz w:val="24"/>
          <w:highlight w:val="none"/>
          <w:u w:val="single"/>
        </w:rPr>
        <w:t xml:space="preserve">           </w:t>
      </w:r>
      <w:r>
        <w:rPr>
          <w:rFonts w:hint="eastAsia" w:ascii="宋体" w:hAnsi="宋体" w:eastAsia="宋体" w:cs="宋体"/>
          <w:kern w:val="28"/>
          <w:sz w:val="24"/>
          <w:highlight w:val="none"/>
        </w:rPr>
        <w:t>。</w:t>
      </w:r>
    </w:p>
    <w:p w14:paraId="10DB3187">
      <w:pPr>
        <w:keepNext w:val="0"/>
        <w:keepLines w:val="0"/>
        <w:pageBreakBefore w:val="0"/>
        <w:widowControl w:val="0"/>
        <w:shd w:val="clear" w:color="auto" w:fill="auto"/>
        <w:kinsoku/>
        <w:wordWrap/>
        <w:overflowPunct/>
        <w:topLinePunct w:val="0"/>
        <w:autoSpaceDE/>
        <w:autoSpaceDN/>
        <w:bidi w:val="0"/>
        <w:adjustRightInd/>
        <w:snapToGrid w:val="0"/>
        <w:spacing w:line="520" w:lineRule="exact"/>
        <w:ind w:firstLine="480" w:firstLineChars="200"/>
        <w:rPr>
          <w:rFonts w:hint="eastAsia" w:ascii="宋体" w:hAnsi="宋体" w:eastAsia="宋体" w:cs="宋体"/>
          <w:kern w:val="28"/>
          <w:sz w:val="24"/>
          <w:highlight w:val="none"/>
        </w:rPr>
      </w:pPr>
      <w:r>
        <w:rPr>
          <w:rFonts w:hint="eastAsia" w:ascii="宋体" w:hAnsi="宋体" w:eastAsia="宋体" w:cs="宋体"/>
          <w:kern w:val="28"/>
          <w:sz w:val="24"/>
          <w:highlight w:val="none"/>
        </w:rPr>
        <w:t>4、接受甲方管理人员的监督和检查。</w:t>
      </w:r>
    </w:p>
    <w:p w14:paraId="7FA24C15">
      <w:pPr>
        <w:keepNext w:val="0"/>
        <w:keepLines w:val="0"/>
        <w:pageBreakBefore w:val="0"/>
        <w:widowControl w:val="0"/>
        <w:shd w:val="clear" w:color="auto" w:fill="auto"/>
        <w:kinsoku/>
        <w:wordWrap/>
        <w:overflowPunct/>
        <w:topLinePunct w:val="0"/>
        <w:autoSpaceDE/>
        <w:autoSpaceDN/>
        <w:bidi w:val="0"/>
        <w:spacing w:line="520" w:lineRule="exact"/>
        <w:rPr>
          <w:rFonts w:hint="eastAsia" w:ascii="宋体" w:hAnsi="宋体" w:eastAsia="宋体" w:cs="宋体"/>
          <w:b/>
          <w:bCs/>
          <w:sz w:val="24"/>
          <w:highlight w:val="none"/>
        </w:rPr>
      </w:pPr>
      <w:r>
        <w:rPr>
          <w:rFonts w:hint="eastAsia" w:hAnsi="宋体" w:cs="宋体"/>
          <w:b/>
          <w:bCs/>
          <w:sz w:val="24"/>
          <w:highlight w:val="none"/>
          <w:lang w:val="en-US" w:eastAsia="zh-CN"/>
        </w:rPr>
        <w:t>七</w:t>
      </w:r>
      <w:r>
        <w:rPr>
          <w:rFonts w:hint="eastAsia" w:ascii="宋体" w:hAnsi="宋体" w:eastAsia="宋体" w:cs="宋体"/>
          <w:b/>
          <w:bCs/>
          <w:sz w:val="24"/>
          <w:highlight w:val="none"/>
        </w:rPr>
        <w:t>、保密条款</w:t>
      </w:r>
    </w:p>
    <w:p w14:paraId="48F9480F">
      <w:pPr>
        <w:keepNext w:val="0"/>
        <w:keepLines w:val="0"/>
        <w:pageBreakBefore w:val="0"/>
        <w:widowControl w:val="0"/>
        <w:shd w:val="clear" w:color="auto" w:fill="auto"/>
        <w:kinsoku/>
        <w:wordWrap/>
        <w:overflowPunct/>
        <w:topLinePunct w:val="0"/>
        <w:autoSpaceDE/>
        <w:autoSpaceDN/>
        <w:bidi w:val="0"/>
        <w:snapToGrid w:val="0"/>
        <w:spacing w:line="520" w:lineRule="exact"/>
        <w:ind w:firstLine="480" w:firstLineChars="200"/>
        <w:rPr>
          <w:rFonts w:hint="eastAsia" w:ascii="宋体" w:hAnsi="宋体" w:eastAsia="宋体" w:cs="宋体"/>
          <w:kern w:val="28"/>
          <w:sz w:val="24"/>
          <w:highlight w:val="none"/>
        </w:rPr>
      </w:pPr>
      <w:r>
        <w:rPr>
          <w:rFonts w:hint="eastAsia" w:ascii="宋体" w:hAnsi="宋体" w:eastAsia="宋体" w:cs="宋体"/>
          <w:kern w:val="28"/>
          <w:sz w:val="24"/>
          <w:highlight w:val="none"/>
        </w:rPr>
        <w:t>双方承诺，除非法律另有规定或双方一致同意，任何一方不得将本协议的内容向第三方透露，否则，应向对方承担相应的违约责任。</w:t>
      </w:r>
    </w:p>
    <w:p w14:paraId="4602C752">
      <w:pPr>
        <w:keepNext w:val="0"/>
        <w:keepLines w:val="0"/>
        <w:pageBreakBefore w:val="0"/>
        <w:widowControl w:val="0"/>
        <w:shd w:val="clear" w:color="auto" w:fill="auto"/>
        <w:kinsoku/>
        <w:wordWrap/>
        <w:overflowPunct/>
        <w:topLinePunct w:val="0"/>
        <w:autoSpaceDE/>
        <w:autoSpaceDN/>
        <w:bidi w:val="0"/>
        <w:snapToGrid w:val="0"/>
        <w:spacing w:line="520" w:lineRule="exact"/>
        <w:ind w:firstLine="480" w:firstLineChars="200"/>
        <w:rPr>
          <w:rFonts w:hint="eastAsia" w:ascii="宋体" w:hAnsi="宋体" w:eastAsia="宋体" w:cs="宋体"/>
          <w:kern w:val="28"/>
          <w:sz w:val="24"/>
          <w:highlight w:val="none"/>
        </w:rPr>
      </w:pPr>
      <w:r>
        <w:rPr>
          <w:rFonts w:hint="eastAsia" w:ascii="宋体" w:hAnsi="宋体" w:eastAsia="宋体" w:cs="宋体"/>
          <w:kern w:val="28"/>
          <w:sz w:val="24"/>
          <w:highlight w:val="none"/>
        </w:rPr>
        <w:t>双方同意在本协议期限内或之后，（1）只为本协议目的而使用属于对方的保密资料，（2）在未得到对方书面同意之前，不将对方的保密资料披露给第三方，以及（3）如果披露方要求，接受方应立即将任何被要求退还的保密资料退还给披露方。</w:t>
      </w:r>
    </w:p>
    <w:p w14:paraId="4EAAB587">
      <w:pPr>
        <w:keepNext w:val="0"/>
        <w:keepLines w:val="0"/>
        <w:pageBreakBefore w:val="0"/>
        <w:widowControl w:val="0"/>
        <w:shd w:val="clear" w:color="auto" w:fill="auto"/>
        <w:kinsoku/>
        <w:wordWrap/>
        <w:overflowPunct/>
        <w:topLinePunct w:val="0"/>
        <w:autoSpaceDE/>
        <w:autoSpaceDN/>
        <w:bidi w:val="0"/>
        <w:snapToGrid w:val="0"/>
        <w:spacing w:line="520" w:lineRule="exact"/>
        <w:ind w:firstLine="480" w:firstLineChars="200"/>
        <w:rPr>
          <w:rFonts w:hint="eastAsia" w:ascii="宋体" w:hAnsi="宋体" w:eastAsia="宋体" w:cs="宋体"/>
          <w:kern w:val="28"/>
          <w:sz w:val="24"/>
          <w:highlight w:val="none"/>
        </w:rPr>
      </w:pPr>
      <w:r>
        <w:rPr>
          <w:rFonts w:hint="eastAsia" w:ascii="宋体" w:hAnsi="宋体" w:eastAsia="宋体" w:cs="宋体"/>
          <w:kern w:val="28"/>
          <w:sz w:val="24"/>
          <w:highlight w:val="none"/>
        </w:rPr>
        <w:t>本协议中，保密资料是指任何一方所有的与披露方现有的潜在的业务、运营或财务状况直接或间接有关的书面、演示、电子</w:t>
      </w:r>
      <w:r>
        <w:rPr>
          <w:rFonts w:hint="eastAsia" w:hAnsi="宋体" w:cs="宋体"/>
          <w:kern w:val="28"/>
          <w:sz w:val="24"/>
          <w:highlight w:val="none"/>
          <w:lang w:eastAsia="zh-CN"/>
        </w:rPr>
        <w:t>或</w:t>
      </w:r>
      <w:r>
        <w:rPr>
          <w:rFonts w:hint="eastAsia" w:ascii="宋体" w:hAnsi="宋体" w:eastAsia="宋体" w:cs="宋体"/>
          <w:kern w:val="28"/>
          <w:sz w:val="24"/>
          <w:highlight w:val="none"/>
        </w:rPr>
        <w:t>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1F23122D">
      <w:pPr>
        <w:keepNext w:val="0"/>
        <w:keepLines w:val="0"/>
        <w:pageBreakBefore w:val="0"/>
        <w:widowControl w:val="0"/>
        <w:shd w:val="clear" w:color="auto" w:fill="auto"/>
        <w:tabs>
          <w:tab w:val="left" w:pos="425"/>
        </w:tabs>
        <w:kinsoku/>
        <w:wordWrap/>
        <w:overflowPunct/>
        <w:topLinePunct w:val="0"/>
        <w:autoSpaceDE/>
        <w:autoSpaceDN/>
        <w:bidi w:val="0"/>
        <w:snapToGrid w:val="0"/>
        <w:spacing w:line="520" w:lineRule="exact"/>
        <w:textAlignment w:val="baseline"/>
        <w:rPr>
          <w:rFonts w:hint="eastAsia" w:ascii="宋体" w:hAnsi="宋体" w:eastAsia="宋体" w:cs="宋体"/>
          <w:b/>
          <w:bCs/>
          <w:sz w:val="24"/>
          <w:highlight w:val="none"/>
        </w:rPr>
      </w:pPr>
      <w:r>
        <w:rPr>
          <w:rFonts w:hint="eastAsia" w:hAnsi="宋体" w:cs="宋体"/>
          <w:b/>
          <w:bCs/>
          <w:sz w:val="24"/>
          <w:highlight w:val="none"/>
          <w:lang w:val="en-US" w:eastAsia="zh-CN"/>
        </w:rPr>
        <w:t>八</w:t>
      </w:r>
      <w:r>
        <w:rPr>
          <w:rFonts w:hint="eastAsia" w:ascii="宋体" w:hAnsi="宋体" w:eastAsia="宋体" w:cs="宋体"/>
          <w:b/>
          <w:bCs/>
          <w:sz w:val="24"/>
          <w:highlight w:val="none"/>
        </w:rPr>
        <w:t>、违约责任</w:t>
      </w:r>
    </w:p>
    <w:p w14:paraId="66FD0F3F">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1、按《中华人民共和国民法典》中的相关条款执行。</w:t>
      </w:r>
    </w:p>
    <w:p w14:paraId="66408393">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2、乙方履约延误</w:t>
      </w:r>
    </w:p>
    <w:p w14:paraId="2F7C8DF4">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2-1、如乙方事先未征得甲方同意并得到甲方的谅解而单方面延迟执行合同，将按违约终止合同。</w:t>
      </w:r>
    </w:p>
    <w:p w14:paraId="511DCCCC">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-2、在履行合同过程中，如果乙方遇到可能妨碍按时提供服务的情况，应及时以书面形式将拖延的事实，可能拖延的期限和理由通知甲方。甲方在收到乙方通知后，应尽快对情况进行评价，并确定是否通过修改合同，酌</w:t>
      </w:r>
      <w:r>
        <w:rPr>
          <w:rFonts w:hint="eastAsia"/>
          <w:highlight w:val="none"/>
        </w:rPr>
        <w:t>情延长交货时间或对乙方加收误期赔偿金。每延误一周的赔偿费按合同金额的百分之零点五（0.5%）计收，</w:t>
      </w:r>
      <w:r>
        <w:rPr>
          <w:rFonts w:hint="eastAsia" w:ascii="宋体" w:hAnsi="宋体" w:eastAsia="宋体" w:cs="宋体"/>
          <w:kern w:val="0"/>
          <w:sz w:val="24"/>
          <w:highlight w:val="none"/>
        </w:rPr>
        <w:t>直至提供服务为止。误期赔偿费的最高限额为合同价格的百分之五（5%）。一旦达到误期赔偿费的最高限额，甲方可终止合同。</w:t>
      </w:r>
    </w:p>
    <w:p w14:paraId="4C32F944">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3、违约终止合同：未按合同要求提供服务或不能满足技术要求，甲方会同监督机构有权终止合同，对乙方违约行为进行追究，同时按政府采购法的有关规定进行相应的处罚。</w:t>
      </w:r>
    </w:p>
    <w:p w14:paraId="04C8FC94">
      <w:pPr>
        <w:keepNext w:val="0"/>
        <w:keepLines w:val="0"/>
        <w:pageBreakBefore w:val="0"/>
        <w:widowControl w:val="0"/>
        <w:shd w:val="clear" w:color="auto" w:fill="auto"/>
        <w:tabs>
          <w:tab w:val="left" w:pos="425"/>
        </w:tabs>
        <w:kinsoku/>
        <w:wordWrap/>
        <w:overflowPunct/>
        <w:topLinePunct w:val="0"/>
        <w:autoSpaceDE/>
        <w:autoSpaceDN/>
        <w:bidi w:val="0"/>
        <w:snapToGrid w:val="0"/>
        <w:spacing w:line="520" w:lineRule="exact"/>
        <w:textAlignment w:val="baseline"/>
        <w:rPr>
          <w:rFonts w:hint="eastAsia" w:ascii="宋体" w:hAnsi="宋体" w:eastAsia="宋体" w:cs="宋体"/>
          <w:b/>
          <w:bCs/>
          <w:sz w:val="24"/>
          <w:highlight w:val="none"/>
        </w:rPr>
      </w:pPr>
      <w:r>
        <w:rPr>
          <w:rFonts w:hint="eastAsia" w:ascii="宋体" w:hAnsi="宋体" w:eastAsia="宋体" w:cs="宋体"/>
          <w:b/>
          <w:bCs/>
          <w:sz w:val="24"/>
          <w:highlight w:val="none"/>
        </w:rPr>
        <w:t>九、争议解决</w:t>
      </w:r>
    </w:p>
    <w:p w14:paraId="156E9889">
      <w:pPr>
        <w:keepNext w:val="0"/>
        <w:keepLines w:val="0"/>
        <w:pageBreakBefore w:val="0"/>
        <w:widowControl w:val="0"/>
        <w:shd w:val="clear" w:color="auto" w:fill="auto"/>
        <w:kinsoku/>
        <w:wordWrap/>
        <w:overflowPunct/>
        <w:topLinePunct w:val="0"/>
        <w:autoSpaceDE/>
        <w:autoSpaceDN/>
        <w:bidi w:val="0"/>
        <w:snapToGrid w:val="0"/>
        <w:spacing w:line="520" w:lineRule="exact"/>
        <w:ind w:firstLine="480" w:firstLineChars="200"/>
        <w:rPr>
          <w:rFonts w:hint="eastAsia" w:ascii="宋体" w:hAnsi="宋体" w:eastAsia="宋体" w:cs="宋体"/>
          <w:sz w:val="24"/>
          <w:highlight w:val="none"/>
        </w:rPr>
      </w:pPr>
      <w:r>
        <w:rPr>
          <w:rFonts w:hint="eastAsia" w:ascii="宋体" w:hAnsi="宋体" w:eastAsia="宋体" w:cs="宋体"/>
          <w:kern w:val="28"/>
          <w:sz w:val="24"/>
          <w:highlight w:val="none"/>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w:t>
      </w:r>
      <w:r>
        <w:rPr>
          <w:rFonts w:hint="eastAsia" w:ascii="宋体" w:hAnsi="宋体" w:eastAsia="宋体" w:cs="宋体"/>
          <w:sz w:val="24"/>
          <w:highlight w:val="none"/>
        </w:rPr>
        <w:t>甲方所在地人民法院管辖。</w:t>
      </w:r>
    </w:p>
    <w:p w14:paraId="6B2E1918">
      <w:pPr>
        <w:keepNext w:val="0"/>
        <w:keepLines w:val="0"/>
        <w:pageBreakBefore w:val="0"/>
        <w:widowControl w:val="0"/>
        <w:shd w:val="clear" w:color="auto" w:fill="auto"/>
        <w:tabs>
          <w:tab w:val="left" w:pos="425"/>
        </w:tabs>
        <w:kinsoku/>
        <w:wordWrap/>
        <w:overflowPunct/>
        <w:topLinePunct w:val="0"/>
        <w:autoSpaceDE/>
        <w:autoSpaceDN/>
        <w:bidi w:val="0"/>
        <w:snapToGrid w:val="0"/>
        <w:spacing w:line="520" w:lineRule="exact"/>
        <w:textAlignment w:val="baseline"/>
        <w:rPr>
          <w:rFonts w:hint="eastAsia" w:ascii="宋体" w:hAnsi="宋体" w:eastAsia="宋体" w:cs="宋体"/>
          <w:b/>
          <w:bCs/>
          <w:sz w:val="24"/>
          <w:highlight w:val="none"/>
        </w:rPr>
      </w:pPr>
      <w:r>
        <w:rPr>
          <w:rFonts w:hint="eastAsia" w:ascii="宋体" w:hAnsi="宋体" w:eastAsia="宋体" w:cs="宋体"/>
          <w:b/>
          <w:bCs/>
          <w:sz w:val="24"/>
          <w:highlight w:val="none"/>
        </w:rPr>
        <w:t>十、协议期限</w:t>
      </w:r>
    </w:p>
    <w:p w14:paraId="13C50E0E">
      <w:pPr>
        <w:keepNext w:val="0"/>
        <w:keepLines w:val="0"/>
        <w:pageBreakBefore w:val="0"/>
        <w:widowControl w:val="0"/>
        <w:kinsoku/>
        <w:wordWrap/>
        <w:overflowPunct/>
        <w:topLinePunct w:val="0"/>
        <w:autoSpaceDE/>
        <w:autoSpaceDN/>
        <w:bidi w:val="0"/>
        <w:spacing w:line="520" w:lineRule="exact"/>
        <w:ind w:firstLine="600" w:firstLineChars="250"/>
        <w:rPr>
          <w:rFonts w:hint="eastAsia" w:ascii="宋体" w:hAnsi="宋体" w:eastAsia="宋体" w:cs="宋体"/>
          <w:kern w:val="0"/>
          <w:sz w:val="24"/>
          <w:highlight w:val="none"/>
        </w:rPr>
      </w:pPr>
      <w:r>
        <w:rPr>
          <w:rFonts w:hint="eastAsia" w:ascii="宋体" w:hAnsi="宋体" w:eastAsia="宋体" w:cs="宋体"/>
          <w:kern w:val="0"/>
          <w:sz w:val="24"/>
          <w:highlight w:val="none"/>
        </w:rPr>
        <w:t>1、</w:t>
      </w:r>
      <w:r>
        <w:rPr>
          <w:rFonts w:hint="eastAsia" w:ascii="宋体" w:hAnsi="宋体" w:eastAsia="宋体" w:cs="宋体"/>
          <w:spacing w:val="10"/>
          <w:kern w:val="0"/>
          <w:sz w:val="24"/>
          <w:highlight w:val="none"/>
        </w:rPr>
        <w:t>合同经双方法定代表人或者代表人签字并加盖公章(或合同章)即行生效。</w:t>
      </w:r>
    </w:p>
    <w:p w14:paraId="141CF9CC">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2、合同签订后双方即直接产生权利与义务的关系，合同执行过程中出现的问题应按照民法典等有关规定办理。</w:t>
      </w:r>
    </w:p>
    <w:p w14:paraId="5052CB1A">
      <w:pPr>
        <w:keepNext w:val="0"/>
        <w:keepLines w:val="0"/>
        <w:pageBreakBefore w:val="0"/>
        <w:widowControl w:val="0"/>
        <w:numPr>
          <w:ilvl w:val="0"/>
          <w:numId w:val="3"/>
        </w:numPr>
        <w:kinsoku/>
        <w:wordWrap/>
        <w:overflowPunct/>
        <w:topLinePunct w:val="0"/>
        <w:autoSpaceDE/>
        <w:autoSpaceDN/>
        <w:bidi w:val="0"/>
        <w:spacing w:line="520" w:lineRule="exact"/>
        <w:ind w:firstLine="600" w:firstLineChars="250"/>
        <w:rPr>
          <w:rFonts w:hint="eastAsia" w:ascii="宋体" w:hAnsi="宋体" w:eastAsia="宋体" w:cs="宋体"/>
          <w:kern w:val="0"/>
          <w:sz w:val="24"/>
          <w:highlight w:val="none"/>
        </w:rPr>
      </w:pPr>
      <w:r>
        <w:rPr>
          <w:rFonts w:hint="eastAsia" w:ascii="宋体" w:hAnsi="宋体" w:eastAsia="宋体" w:cs="宋体"/>
          <w:kern w:val="0"/>
          <w:sz w:val="24"/>
          <w:highlight w:val="none"/>
        </w:rPr>
        <w:t>合同在执行过程中出现的未尽事宜，双方在不违背本合同和磋商文件的原则下协商解决，协商结果以“纪要”形式盖章记录在案，作为本合同的附件，与本合同具有同等效力。</w:t>
      </w:r>
    </w:p>
    <w:p w14:paraId="30B68BBD">
      <w:pPr>
        <w:keepNext w:val="0"/>
        <w:keepLines w:val="0"/>
        <w:pageBreakBefore w:val="0"/>
        <w:widowControl w:val="0"/>
        <w:shd w:val="clear" w:color="auto" w:fill="auto"/>
        <w:tabs>
          <w:tab w:val="left" w:pos="425"/>
        </w:tabs>
        <w:kinsoku/>
        <w:wordWrap/>
        <w:overflowPunct/>
        <w:topLinePunct w:val="0"/>
        <w:autoSpaceDE/>
        <w:autoSpaceDN/>
        <w:bidi w:val="0"/>
        <w:snapToGrid w:val="0"/>
        <w:spacing w:line="520" w:lineRule="exact"/>
        <w:textAlignment w:val="baseline"/>
        <w:rPr>
          <w:rFonts w:hint="eastAsia" w:ascii="宋体" w:hAnsi="宋体" w:eastAsia="宋体" w:cs="宋体"/>
          <w:b/>
          <w:bCs/>
          <w:sz w:val="24"/>
          <w:highlight w:val="none"/>
        </w:rPr>
      </w:pPr>
      <w:r>
        <w:rPr>
          <w:rFonts w:hint="eastAsia" w:ascii="宋体" w:hAnsi="宋体" w:eastAsia="宋体" w:cs="宋体"/>
          <w:b/>
          <w:bCs/>
          <w:sz w:val="24"/>
          <w:highlight w:val="none"/>
        </w:rPr>
        <w:t>十一、不可抗力</w:t>
      </w:r>
    </w:p>
    <w:p w14:paraId="500C4E50">
      <w:pPr>
        <w:keepNext w:val="0"/>
        <w:keepLines w:val="0"/>
        <w:pageBreakBefore w:val="0"/>
        <w:widowControl w:val="0"/>
        <w:kinsoku/>
        <w:wordWrap/>
        <w:overflowPunct/>
        <w:topLinePunct w:val="0"/>
        <w:autoSpaceDE/>
        <w:autoSpaceDN/>
        <w:bidi w:val="0"/>
        <w:spacing w:line="520" w:lineRule="exact"/>
        <w:ind w:firstLine="600" w:firstLineChars="250"/>
        <w:rPr>
          <w:rFonts w:hint="eastAsia" w:ascii="宋体" w:hAnsi="宋体" w:eastAsia="宋体" w:cs="宋体"/>
          <w:kern w:val="0"/>
          <w:sz w:val="24"/>
          <w:highlight w:val="none"/>
        </w:rPr>
      </w:pPr>
      <w:r>
        <w:rPr>
          <w:rFonts w:hint="eastAsia" w:ascii="宋体" w:hAnsi="宋体" w:eastAsia="宋体" w:cs="宋体"/>
          <w:kern w:val="0"/>
          <w:sz w:val="24"/>
          <w:highlight w:val="none"/>
        </w:rPr>
        <w:t>1、本合同项下的“不可抗力”是指不能预见，不能避免且不能克服的客观情况，使得本合同一方当事人无法履行合同义务，如战争、严重火灾、水灾、风灾和地震属于不可抗力的事故。</w:t>
      </w:r>
    </w:p>
    <w:p w14:paraId="548BE1CB">
      <w:pPr>
        <w:keepNext w:val="0"/>
        <w:keepLines w:val="0"/>
        <w:pageBreakBefore w:val="0"/>
        <w:widowControl w:val="0"/>
        <w:kinsoku/>
        <w:wordWrap/>
        <w:overflowPunct/>
        <w:topLinePunct w:val="0"/>
        <w:autoSpaceDE/>
        <w:autoSpaceDN/>
        <w:bidi w:val="0"/>
        <w:spacing w:line="520" w:lineRule="exact"/>
        <w:ind w:firstLine="600" w:firstLineChars="250"/>
        <w:rPr>
          <w:rFonts w:hint="eastAsia" w:ascii="宋体" w:hAnsi="宋体" w:eastAsia="宋体" w:cs="宋体"/>
          <w:kern w:val="0"/>
          <w:sz w:val="24"/>
          <w:highlight w:val="none"/>
        </w:rPr>
      </w:pPr>
      <w:r>
        <w:rPr>
          <w:rFonts w:hint="eastAsia" w:ascii="宋体" w:hAnsi="宋体" w:eastAsia="宋体" w:cs="宋体"/>
          <w:kern w:val="0"/>
          <w:sz w:val="24"/>
          <w:highlight w:val="none"/>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4535D09D">
      <w:pPr>
        <w:keepNext w:val="0"/>
        <w:keepLines w:val="0"/>
        <w:pageBreakBefore w:val="0"/>
        <w:widowControl w:val="0"/>
        <w:kinsoku/>
        <w:wordWrap/>
        <w:overflowPunct/>
        <w:topLinePunct w:val="0"/>
        <w:autoSpaceDE/>
        <w:autoSpaceDN/>
        <w:bidi w:val="0"/>
        <w:spacing w:line="520" w:lineRule="exact"/>
        <w:ind w:firstLine="600" w:firstLineChars="250"/>
        <w:rPr>
          <w:rFonts w:hint="eastAsia" w:ascii="宋体" w:hAnsi="宋体" w:eastAsia="宋体" w:cs="宋体"/>
          <w:kern w:val="0"/>
          <w:sz w:val="24"/>
          <w:highlight w:val="none"/>
        </w:rPr>
      </w:pPr>
      <w:r>
        <w:rPr>
          <w:rFonts w:hint="eastAsia" w:ascii="宋体" w:hAnsi="宋体" w:eastAsia="宋体" w:cs="宋体"/>
          <w:kern w:val="0"/>
          <w:sz w:val="24"/>
          <w:highlight w:val="none"/>
        </w:rPr>
        <w:t>3、如不可抗力时间延续120天以上的，各方通过协商达成在合理的时间内继续履行合同，或部分履行合同，或终止合同的履行。</w:t>
      </w:r>
    </w:p>
    <w:p w14:paraId="2F523521">
      <w:pPr>
        <w:keepNext w:val="0"/>
        <w:keepLines w:val="0"/>
        <w:pageBreakBefore w:val="0"/>
        <w:widowControl w:val="0"/>
        <w:kinsoku/>
        <w:wordWrap/>
        <w:overflowPunct/>
        <w:topLinePunct w:val="0"/>
        <w:autoSpaceDE/>
        <w:autoSpaceDN/>
        <w:bidi w:val="0"/>
        <w:spacing w:line="520" w:lineRule="exact"/>
        <w:ind w:firstLine="600" w:firstLineChars="250"/>
        <w:rPr>
          <w:rFonts w:hint="eastAsia" w:ascii="宋体" w:hAnsi="宋体" w:eastAsia="宋体" w:cs="宋体"/>
          <w:kern w:val="0"/>
          <w:sz w:val="24"/>
          <w:highlight w:val="none"/>
        </w:rPr>
      </w:pPr>
      <w:r>
        <w:rPr>
          <w:rFonts w:hint="eastAsia" w:ascii="宋体" w:hAnsi="宋体" w:eastAsia="宋体" w:cs="宋体"/>
          <w:kern w:val="0"/>
          <w:sz w:val="24"/>
          <w:highlight w:val="none"/>
        </w:rPr>
        <w:t>4、一方迟延履行后发生不可抗力的，不能免除责任。</w:t>
      </w:r>
    </w:p>
    <w:p w14:paraId="4E49F6DD">
      <w:pPr>
        <w:keepNext w:val="0"/>
        <w:keepLines w:val="0"/>
        <w:pageBreakBefore w:val="0"/>
        <w:widowControl w:val="0"/>
        <w:shd w:val="clear" w:color="auto" w:fill="auto"/>
        <w:tabs>
          <w:tab w:val="left" w:pos="425"/>
        </w:tabs>
        <w:kinsoku/>
        <w:wordWrap/>
        <w:overflowPunct/>
        <w:topLinePunct w:val="0"/>
        <w:autoSpaceDE/>
        <w:autoSpaceDN/>
        <w:bidi w:val="0"/>
        <w:snapToGrid w:val="0"/>
        <w:spacing w:line="520" w:lineRule="exact"/>
        <w:textAlignment w:val="baseline"/>
        <w:rPr>
          <w:rFonts w:hint="eastAsia" w:ascii="宋体" w:hAnsi="宋体" w:eastAsia="宋体" w:cs="宋体"/>
          <w:b/>
          <w:bCs/>
          <w:sz w:val="24"/>
          <w:highlight w:val="none"/>
        </w:rPr>
      </w:pPr>
      <w:r>
        <w:rPr>
          <w:rFonts w:hint="eastAsia" w:ascii="宋体" w:hAnsi="宋体" w:eastAsia="宋体" w:cs="宋体"/>
          <w:b/>
          <w:bCs/>
          <w:sz w:val="24"/>
          <w:highlight w:val="none"/>
        </w:rPr>
        <w:t>十二、通知和合同修改</w:t>
      </w:r>
    </w:p>
    <w:p w14:paraId="0D21714E">
      <w:pPr>
        <w:keepNext w:val="0"/>
        <w:keepLines w:val="0"/>
        <w:pageBreakBefore w:val="0"/>
        <w:widowControl w:val="0"/>
        <w:shd w:val="clear" w:color="auto" w:fill="auto"/>
        <w:kinsoku/>
        <w:wordWrap/>
        <w:overflowPunct/>
        <w:topLinePunct w:val="0"/>
        <w:autoSpaceDE/>
        <w:autoSpaceDN/>
        <w:bidi w:val="0"/>
        <w:snapToGrid w:val="0"/>
        <w:spacing w:line="520" w:lineRule="exact"/>
        <w:ind w:firstLine="480" w:firstLineChars="200"/>
        <w:rPr>
          <w:rFonts w:hint="eastAsia" w:ascii="宋体" w:hAnsi="宋体" w:eastAsia="宋体" w:cs="宋体"/>
          <w:kern w:val="28"/>
          <w:sz w:val="24"/>
          <w:highlight w:val="none"/>
        </w:rPr>
      </w:pPr>
      <w:r>
        <w:rPr>
          <w:rFonts w:hint="eastAsia" w:ascii="宋体" w:hAnsi="宋体" w:eastAsia="宋体" w:cs="宋体"/>
          <w:kern w:val="28"/>
          <w:sz w:val="24"/>
          <w:highlight w:val="none"/>
        </w:rPr>
        <w:t>本合同一方给另一方的通知，都应以书面的形式（信函、传真）发送至对方，对本合同条款进行任何改动，均须由甲乙双方签署书面合同修改签证，方为有效。</w:t>
      </w:r>
    </w:p>
    <w:p w14:paraId="580BDB26">
      <w:pPr>
        <w:keepNext w:val="0"/>
        <w:keepLines w:val="0"/>
        <w:pageBreakBefore w:val="0"/>
        <w:widowControl w:val="0"/>
        <w:shd w:val="clear" w:color="auto" w:fill="auto"/>
        <w:tabs>
          <w:tab w:val="left" w:pos="425"/>
        </w:tabs>
        <w:kinsoku/>
        <w:wordWrap/>
        <w:overflowPunct/>
        <w:topLinePunct w:val="0"/>
        <w:autoSpaceDE/>
        <w:autoSpaceDN/>
        <w:bidi w:val="0"/>
        <w:snapToGrid w:val="0"/>
        <w:spacing w:line="520" w:lineRule="exact"/>
        <w:textAlignment w:val="baseline"/>
        <w:rPr>
          <w:rFonts w:hint="eastAsia" w:ascii="宋体" w:hAnsi="宋体" w:eastAsia="宋体" w:cs="宋体"/>
          <w:b/>
          <w:bCs/>
          <w:sz w:val="24"/>
          <w:highlight w:val="none"/>
        </w:rPr>
      </w:pPr>
      <w:r>
        <w:rPr>
          <w:rFonts w:hint="eastAsia" w:ascii="宋体" w:hAnsi="宋体" w:eastAsia="宋体" w:cs="宋体"/>
          <w:b/>
          <w:bCs/>
          <w:sz w:val="24"/>
          <w:highlight w:val="none"/>
        </w:rPr>
        <w:t>十三、其他规定</w:t>
      </w:r>
    </w:p>
    <w:p w14:paraId="01BAB758">
      <w:pPr>
        <w:keepNext w:val="0"/>
        <w:keepLines w:val="0"/>
        <w:pageBreakBefore w:val="0"/>
        <w:widowControl w:val="0"/>
        <w:shd w:val="clear" w:color="auto" w:fill="auto"/>
        <w:kinsoku/>
        <w:wordWrap/>
        <w:overflowPunct/>
        <w:topLinePunct w:val="0"/>
        <w:autoSpaceDE/>
        <w:autoSpaceDN/>
        <w:bidi w:val="0"/>
        <w:snapToGrid w:val="0"/>
        <w:spacing w:line="520" w:lineRule="exact"/>
        <w:ind w:firstLine="480" w:firstLineChars="200"/>
        <w:rPr>
          <w:rFonts w:hint="eastAsia" w:ascii="宋体" w:hAnsi="宋体" w:eastAsia="宋体" w:cs="宋体"/>
          <w:kern w:val="28"/>
          <w:sz w:val="24"/>
          <w:highlight w:val="none"/>
        </w:rPr>
      </w:pPr>
      <w:r>
        <w:rPr>
          <w:rFonts w:hint="eastAsia" w:ascii="宋体" w:hAnsi="宋体" w:eastAsia="宋体" w:cs="宋体"/>
          <w:kern w:val="28"/>
          <w:sz w:val="24"/>
          <w:highlight w:val="none"/>
        </w:rPr>
        <w:t>本协议的附件为本协议不可分割的部分，与本协议正文具有同等的法律效力。协议附件与本协议约定不一致的，以本协议的约定为准，除非双方一致同意并以书面形式表示以协议附件为准。</w:t>
      </w:r>
    </w:p>
    <w:p w14:paraId="5698C78C">
      <w:pPr>
        <w:keepNext w:val="0"/>
        <w:keepLines w:val="0"/>
        <w:pageBreakBefore w:val="0"/>
        <w:widowControl w:val="0"/>
        <w:shd w:val="clear" w:color="auto" w:fill="auto"/>
        <w:kinsoku/>
        <w:wordWrap/>
        <w:overflowPunct/>
        <w:topLinePunct w:val="0"/>
        <w:autoSpaceDE/>
        <w:autoSpaceDN/>
        <w:bidi w:val="0"/>
        <w:snapToGrid w:val="0"/>
        <w:spacing w:line="520" w:lineRule="exact"/>
        <w:ind w:firstLine="480" w:firstLineChars="200"/>
        <w:rPr>
          <w:rFonts w:hint="eastAsia" w:ascii="宋体" w:hAnsi="宋体" w:eastAsia="宋体" w:cs="宋体"/>
          <w:kern w:val="28"/>
          <w:sz w:val="24"/>
          <w:highlight w:val="none"/>
        </w:rPr>
      </w:pPr>
    </w:p>
    <w:p w14:paraId="64EDE0D3">
      <w:pPr>
        <w:keepNext w:val="0"/>
        <w:keepLines w:val="0"/>
        <w:pageBreakBefore w:val="0"/>
        <w:widowControl w:val="0"/>
        <w:shd w:val="clear" w:color="auto" w:fill="auto"/>
        <w:kinsoku/>
        <w:wordWrap/>
        <w:overflowPunct/>
        <w:topLinePunct w:val="0"/>
        <w:autoSpaceDE/>
        <w:autoSpaceDN/>
        <w:bidi w:val="0"/>
        <w:snapToGrid w:val="0"/>
        <w:spacing w:line="520" w:lineRule="exact"/>
        <w:ind w:firstLine="480" w:firstLineChars="200"/>
        <w:rPr>
          <w:rFonts w:hint="eastAsia" w:ascii="宋体" w:hAnsi="宋体" w:eastAsia="宋体" w:cs="宋体"/>
          <w:kern w:val="28"/>
          <w:sz w:val="24"/>
          <w:highlight w:val="none"/>
        </w:rPr>
      </w:pPr>
      <w:r>
        <w:rPr>
          <w:rFonts w:hint="eastAsia" w:ascii="宋体" w:hAnsi="宋体" w:eastAsia="宋体" w:cs="宋体"/>
          <w:kern w:val="28"/>
          <w:sz w:val="24"/>
          <w:highlight w:val="none"/>
        </w:rPr>
        <w:t>本合同甲、乙双方均同意以上条款内容。</w:t>
      </w:r>
    </w:p>
    <w:p w14:paraId="51DCC20E">
      <w:pPr>
        <w:keepNext w:val="0"/>
        <w:keepLines w:val="0"/>
        <w:pageBreakBefore w:val="0"/>
        <w:widowControl w:val="0"/>
        <w:shd w:val="clear" w:color="auto" w:fill="auto"/>
        <w:kinsoku/>
        <w:wordWrap/>
        <w:overflowPunct/>
        <w:topLinePunct w:val="0"/>
        <w:autoSpaceDE/>
        <w:autoSpaceDN/>
        <w:bidi w:val="0"/>
        <w:snapToGrid w:val="0"/>
        <w:spacing w:line="520" w:lineRule="exact"/>
        <w:ind w:firstLine="480" w:firstLineChars="200"/>
        <w:rPr>
          <w:rFonts w:hint="eastAsia" w:ascii="宋体" w:hAnsi="宋体" w:eastAsia="宋体" w:cs="宋体"/>
          <w:kern w:val="28"/>
          <w:sz w:val="24"/>
          <w:highlight w:val="none"/>
        </w:rPr>
      </w:pPr>
      <w:r>
        <w:rPr>
          <w:rFonts w:hint="eastAsia" w:ascii="宋体" w:hAnsi="宋体" w:eastAsia="宋体" w:cs="宋体"/>
          <w:kern w:val="28"/>
          <w:sz w:val="24"/>
          <w:highlight w:val="none"/>
        </w:rPr>
        <w:t>本合同正本</w:t>
      </w:r>
      <w:r>
        <w:rPr>
          <w:rFonts w:hint="eastAsia" w:ascii="宋体" w:hAnsi="宋体" w:eastAsia="宋体" w:cs="宋体"/>
          <w:kern w:val="28"/>
          <w:sz w:val="24"/>
          <w:highlight w:val="none"/>
          <w:u w:val="single"/>
        </w:rPr>
        <w:t xml:space="preserve">  </w:t>
      </w:r>
      <w:r>
        <w:rPr>
          <w:rFonts w:hint="eastAsia" w:ascii="宋体" w:hAnsi="宋体" w:eastAsia="宋体" w:cs="宋体"/>
          <w:kern w:val="28"/>
          <w:sz w:val="24"/>
          <w:highlight w:val="none"/>
        </w:rPr>
        <w:t>份，副本</w:t>
      </w:r>
      <w:r>
        <w:rPr>
          <w:rFonts w:hint="eastAsia" w:ascii="宋体" w:hAnsi="宋体" w:eastAsia="宋体" w:cs="宋体"/>
          <w:kern w:val="28"/>
          <w:sz w:val="24"/>
          <w:highlight w:val="none"/>
          <w:u w:val="single"/>
        </w:rPr>
        <w:t xml:space="preserve">  </w:t>
      </w:r>
      <w:r>
        <w:rPr>
          <w:rFonts w:hint="eastAsia" w:ascii="宋体" w:hAnsi="宋体" w:eastAsia="宋体" w:cs="宋体"/>
          <w:kern w:val="28"/>
          <w:sz w:val="24"/>
          <w:highlight w:val="none"/>
        </w:rPr>
        <w:t>份，具有同等效力。自双方法定代表人或授权代表人签字、并加盖单位公章之日起生效。</w:t>
      </w:r>
    </w:p>
    <w:p w14:paraId="52BA8067">
      <w:pPr>
        <w:keepNext w:val="0"/>
        <w:keepLines w:val="0"/>
        <w:pageBreakBefore w:val="0"/>
        <w:widowControl w:val="0"/>
        <w:shd w:val="clear" w:color="auto" w:fill="auto"/>
        <w:kinsoku/>
        <w:wordWrap/>
        <w:overflowPunct/>
        <w:topLinePunct w:val="0"/>
        <w:autoSpaceDE/>
        <w:autoSpaceDN/>
        <w:bidi w:val="0"/>
        <w:snapToGrid w:val="0"/>
        <w:spacing w:line="520" w:lineRule="exact"/>
        <w:ind w:firstLine="480" w:firstLineChars="200"/>
        <w:rPr>
          <w:rFonts w:hint="eastAsia" w:ascii="宋体" w:hAnsi="宋体" w:eastAsia="宋体" w:cs="宋体"/>
          <w:kern w:val="28"/>
          <w:sz w:val="24"/>
          <w:highlight w:val="none"/>
        </w:rPr>
      </w:pPr>
      <w:r>
        <w:rPr>
          <w:rFonts w:hint="eastAsia" w:ascii="宋体" w:hAnsi="宋体" w:eastAsia="宋体" w:cs="宋体"/>
          <w:kern w:val="28"/>
          <w:sz w:val="24"/>
          <w:highlight w:val="none"/>
        </w:rPr>
        <w:t>本合同的订立、履行、变更、终止、解释等均适用中华人民共和国法律。</w:t>
      </w:r>
    </w:p>
    <w:p w14:paraId="2EB083EF">
      <w:pPr>
        <w:keepNext w:val="0"/>
        <w:keepLines w:val="0"/>
        <w:pageBreakBefore w:val="0"/>
        <w:widowControl w:val="0"/>
        <w:shd w:val="clear" w:color="auto" w:fill="auto"/>
        <w:kinsoku/>
        <w:wordWrap/>
        <w:overflowPunct/>
        <w:topLinePunct w:val="0"/>
        <w:autoSpaceDE/>
        <w:autoSpaceDN/>
        <w:bidi w:val="0"/>
        <w:snapToGrid w:val="0"/>
        <w:spacing w:line="520" w:lineRule="exact"/>
        <w:ind w:firstLine="480" w:firstLineChars="200"/>
        <w:rPr>
          <w:rFonts w:hint="eastAsia" w:ascii="宋体" w:hAnsi="宋体" w:eastAsia="宋体" w:cs="宋体"/>
          <w:kern w:val="28"/>
          <w:sz w:val="24"/>
          <w:highlight w:val="none"/>
        </w:rPr>
      </w:pPr>
      <w:r>
        <w:rPr>
          <w:rFonts w:hint="eastAsia" w:ascii="宋体" w:hAnsi="宋体" w:eastAsia="宋体" w:cs="宋体"/>
          <w:kern w:val="28"/>
          <w:sz w:val="24"/>
          <w:highlight w:val="none"/>
        </w:rPr>
        <w:t>本合同未尽事宜由双方</w:t>
      </w:r>
      <w:r>
        <w:rPr>
          <w:rFonts w:hint="eastAsia" w:hAnsi="宋体" w:cs="宋体"/>
          <w:kern w:val="28"/>
          <w:sz w:val="24"/>
          <w:highlight w:val="none"/>
          <w:lang w:eastAsia="zh-CN"/>
        </w:rPr>
        <w:t>协商</w:t>
      </w:r>
      <w:r>
        <w:rPr>
          <w:rFonts w:hint="eastAsia" w:ascii="宋体" w:hAnsi="宋体" w:eastAsia="宋体" w:cs="宋体"/>
          <w:kern w:val="28"/>
          <w:sz w:val="24"/>
          <w:highlight w:val="none"/>
        </w:rPr>
        <w:t>，另行订立补充协议，补充协议与本协议具有同样的法律效力。</w:t>
      </w:r>
    </w:p>
    <w:p w14:paraId="47B2F1BE">
      <w:pPr>
        <w:pStyle w:val="3"/>
        <w:ind w:left="0" w:leftChars="0" w:firstLine="0" w:firstLineChars="0"/>
        <w:rPr>
          <w:rFonts w:hint="eastAsia" w:ascii="宋体" w:hAnsi="宋体" w:eastAsia="宋体" w:cs="宋体"/>
          <w:highlight w:val="none"/>
        </w:rPr>
      </w:pPr>
    </w:p>
    <w:p w14:paraId="7A97680A">
      <w:pPr>
        <w:keepNext w:val="0"/>
        <w:keepLines w:val="0"/>
        <w:pageBreakBefore w:val="0"/>
        <w:widowControl w:val="0"/>
        <w:shd w:val="clear" w:color="auto" w:fill="auto"/>
        <w:kinsoku/>
        <w:wordWrap/>
        <w:overflowPunct/>
        <w:topLinePunct w:val="0"/>
        <w:autoSpaceDE/>
        <w:autoSpaceDN/>
        <w:bidi w:val="0"/>
        <w:snapToGrid w:val="0"/>
        <w:spacing w:line="520" w:lineRule="exact"/>
        <w:ind w:firstLine="480" w:firstLineChars="200"/>
        <w:rPr>
          <w:rFonts w:hint="eastAsia" w:ascii="宋体" w:hAnsi="宋体" w:eastAsia="宋体" w:cs="宋体"/>
          <w:kern w:val="28"/>
          <w:sz w:val="24"/>
          <w:highlight w:val="none"/>
          <w:lang w:val="en-US" w:eastAsia="zh-CN"/>
        </w:rPr>
      </w:pPr>
      <w:r>
        <w:rPr>
          <w:rFonts w:hint="eastAsia" w:ascii="宋体" w:hAnsi="宋体" w:eastAsia="宋体" w:cs="宋体"/>
          <w:kern w:val="28"/>
          <w:sz w:val="24"/>
          <w:highlight w:val="none"/>
          <w:lang w:val="en-US" w:eastAsia="zh-CN"/>
        </w:rPr>
        <w:t>（本合同为参考模板，若合同中有未尽事宜，签订合同时双方可另行协商约定。）</w:t>
      </w:r>
    </w:p>
    <w:p w14:paraId="1D6EFFCB">
      <w:pPr>
        <w:rPr>
          <w:rFonts w:hint="eastAsia"/>
        </w:rPr>
      </w:pPr>
      <w:r>
        <w:rPr>
          <w:rFonts w:hint="eastAsia"/>
        </w:rPr>
        <w:br w:type="page"/>
      </w:r>
    </w:p>
    <w:p w14:paraId="1DC40A93">
      <w:pPr>
        <w:rPr>
          <w:rFonts w:hint="eastAsia"/>
        </w:rPr>
      </w:pPr>
    </w:p>
    <w:p w14:paraId="67354039">
      <w:pPr>
        <w:pStyle w:val="4"/>
        <w:rPr>
          <w:rFonts w:hint="eastAsia"/>
        </w:rPr>
      </w:pPr>
    </w:p>
    <w:tbl>
      <w:tblPr>
        <w:tblStyle w:val="10"/>
        <w:tblW w:w="0" w:type="auto"/>
        <w:tblInd w:w="0" w:type="dxa"/>
        <w:tblLayout w:type="fixed"/>
        <w:tblCellMar>
          <w:top w:w="0" w:type="dxa"/>
          <w:left w:w="108" w:type="dxa"/>
          <w:bottom w:w="0" w:type="dxa"/>
          <w:right w:w="108" w:type="dxa"/>
        </w:tblCellMar>
      </w:tblPr>
      <w:tblGrid>
        <w:gridCol w:w="4644"/>
        <w:gridCol w:w="4644"/>
      </w:tblGrid>
      <w:tr w14:paraId="4AE8C433">
        <w:tblPrEx>
          <w:tblCellMar>
            <w:top w:w="0" w:type="dxa"/>
            <w:left w:w="108" w:type="dxa"/>
            <w:bottom w:w="0" w:type="dxa"/>
            <w:right w:w="108" w:type="dxa"/>
          </w:tblCellMar>
        </w:tblPrEx>
        <w:trPr>
          <w:trHeight w:val="794" w:hRule="atLeast"/>
        </w:trPr>
        <w:tc>
          <w:tcPr>
            <w:tcW w:w="4644" w:type="dxa"/>
            <w:noWrap w:val="0"/>
            <w:vAlign w:val="center"/>
          </w:tcPr>
          <w:p w14:paraId="0A67B84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20" w:lineRule="exact"/>
              <w:ind w:left="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（盖章） </w:t>
            </w:r>
          </w:p>
        </w:tc>
        <w:tc>
          <w:tcPr>
            <w:tcW w:w="4644" w:type="dxa"/>
            <w:noWrap w:val="0"/>
            <w:vAlign w:val="center"/>
          </w:tcPr>
          <w:p w14:paraId="0DBC487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20" w:lineRule="exact"/>
              <w:ind w:left="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（盖章） </w:t>
            </w:r>
          </w:p>
        </w:tc>
      </w:tr>
      <w:tr w14:paraId="3C7F54BB">
        <w:tblPrEx>
          <w:tblCellMar>
            <w:top w:w="0" w:type="dxa"/>
            <w:left w:w="108" w:type="dxa"/>
            <w:bottom w:w="0" w:type="dxa"/>
            <w:right w:w="108" w:type="dxa"/>
          </w:tblCellMar>
        </w:tblPrEx>
        <w:trPr>
          <w:trHeight w:val="794" w:hRule="atLeast"/>
        </w:trPr>
        <w:tc>
          <w:tcPr>
            <w:tcW w:w="4644" w:type="dxa"/>
            <w:noWrap w:val="0"/>
            <w:vAlign w:val="center"/>
          </w:tcPr>
          <w:p w14:paraId="16DBF2D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20" w:lineRule="exact"/>
              <w:ind w:left="720" w:right="0" w:hanging="720" w:hanging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住所：</w:t>
            </w:r>
            <w:r>
              <w:rPr>
                <w:rFonts w:hint="eastAsia" w:ascii="宋体" w:hAnsi="宋体" w:eastAsia="宋体" w:cs="宋体"/>
                <w:color w:val="auto"/>
                <w:sz w:val="24"/>
                <w:szCs w:val="24"/>
                <w:highlight w:val="none"/>
                <w:u w:val="single"/>
              </w:rPr>
              <w:t xml:space="preserve">                              </w:t>
            </w:r>
          </w:p>
        </w:tc>
        <w:tc>
          <w:tcPr>
            <w:tcW w:w="4644" w:type="dxa"/>
            <w:noWrap w:val="0"/>
            <w:vAlign w:val="center"/>
          </w:tcPr>
          <w:p w14:paraId="07522A0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20" w:lineRule="exact"/>
              <w:ind w:left="710" w:right="0" w:hanging="710" w:hangingChars="2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住所：</w:t>
            </w:r>
            <w:r>
              <w:rPr>
                <w:rFonts w:hint="eastAsia" w:ascii="宋体" w:hAnsi="宋体" w:eastAsia="宋体" w:cs="宋体"/>
                <w:color w:val="auto"/>
                <w:sz w:val="24"/>
                <w:szCs w:val="24"/>
                <w:highlight w:val="none"/>
                <w:u w:val="single"/>
              </w:rPr>
              <w:t xml:space="preserve">                              </w:t>
            </w:r>
          </w:p>
        </w:tc>
      </w:tr>
      <w:tr w14:paraId="7853D36D">
        <w:tblPrEx>
          <w:tblCellMar>
            <w:top w:w="0" w:type="dxa"/>
            <w:left w:w="108" w:type="dxa"/>
            <w:bottom w:w="0" w:type="dxa"/>
            <w:right w:w="108" w:type="dxa"/>
          </w:tblCellMar>
        </w:tblPrEx>
        <w:trPr>
          <w:trHeight w:val="794" w:hRule="atLeast"/>
        </w:trPr>
        <w:tc>
          <w:tcPr>
            <w:tcW w:w="4644" w:type="dxa"/>
            <w:noWrap w:val="0"/>
            <w:vAlign w:val="center"/>
          </w:tcPr>
          <w:p w14:paraId="56E0EB1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20" w:lineRule="exact"/>
              <w:ind w:left="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p>
        </w:tc>
        <w:tc>
          <w:tcPr>
            <w:tcW w:w="4644" w:type="dxa"/>
            <w:noWrap w:val="0"/>
            <w:vAlign w:val="center"/>
          </w:tcPr>
          <w:p w14:paraId="3A0922C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20" w:lineRule="exact"/>
              <w:ind w:left="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p>
        </w:tc>
      </w:tr>
      <w:tr w14:paraId="03D4EBE8">
        <w:tblPrEx>
          <w:tblCellMar>
            <w:top w:w="0" w:type="dxa"/>
            <w:left w:w="108" w:type="dxa"/>
            <w:bottom w:w="0" w:type="dxa"/>
            <w:right w:w="108" w:type="dxa"/>
          </w:tblCellMar>
        </w:tblPrEx>
        <w:trPr>
          <w:trHeight w:val="794" w:hRule="atLeast"/>
        </w:trPr>
        <w:tc>
          <w:tcPr>
            <w:tcW w:w="4644" w:type="dxa"/>
            <w:noWrap w:val="0"/>
            <w:vAlign w:val="center"/>
          </w:tcPr>
          <w:p w14:paraId="337D9EE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20" w:lineRule="exact"/>
              <w:ind w:left="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法定代表人或其授权</w:t>
            </w:r>
          </w:p>
          <w:p w14:paraId="0FB652E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20" w:lineRule="exact"/>
              <w:ind w:left="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的代理人：</w:t>
            </w:r>
            <w:r>
              <w:rPr>
                <w:rFonts w:hint="eastAsia" w:ascii="宋体" w:hAnsi="宋体" w:eastAsia="宋体" w:cs="宋体"/>
                <w:color w:val="auto"/>
                <w:sz w:val="24"/>
                <w:szCs w:val="24"/>
                <w:highlight w:val="none"/>
                <w:u w:val="single"/>
              </w:rPr>
              <w:t xml:space="preserve">                 （签字） </w:t>
            </w:r>
          </w:p>
        </w:tc>
        <w:tc>
          <w:tcPr>
            <w:tcW w:w="4644" w:type="dxa"/>
            <w:noWrap w:val="0"/>
            <w:vAlign w:val="center"/>
          </w:tcPr>
          <w:p w14:paraId="3232C83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20" w:lineRule="exact"/>
              <w:ind w:left="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法定代表人或其授权</w:t>
            </w:r>
          </w:p>
          <w:p w14:paraId="5855FDE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20" w:lineRule="exact"/>
              <w:ind w:left="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的代理人：</w:t>
            </w:r>
            <w:r>
              <w:rPr>
                <w:rFonts w:hint="eastAsia" w:ascii="宋体" w:hAnsi="宋体" w:eastAsia="宋体" w:cs="宋体"/>
                <w:color w:val="auto"/>
                <w:sz w:val="24"/>
                <w:szCs w:val="24"/>
                <w:highlight w:val="none"/>
                <w:u w:val="single"/>
              </w:rPr>
              <w:t xml:space="preserve">                 （签字） </w:t>
            </w:r>
          </w:p>
        </w:tc>
      </w:tr>
      <w:tr w14:paraId="670C2FDE">
        <w:tblPrEx>
          <w:tblCellMar>
            <w:top w:w="0" w:type="dxa"/>
            <w:left w:w="108" w:type="dxa"/>
            <w:bottom w:w="0" w:type="dxa"/>
            <w:right w:w="108" w:type="dxa"/>
          </w:tblCellMar>
        </w:tblPrEx>
        <w:trPr>
          <w:trHeight w:val="794" w:hRule="atLeast"/>
        </w:trPr>
        <w:tc>
          <w:tcPr>
            <w:tcW w:w="4644" w:type="dxa"/>
            <w:noWrap w:val="0"/>
            <w:vAlign w:val="center"/>
          </w:tcPr>
          <w:p w14:paraId="61C079B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20" w:lineRule="exact"/>
              <w:ind w:left="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p>
        </w:tc>
        <w:tc>
          <w:tcPr>
            <w:tcW w:w="4644" w:type="dxa"/>
            <w:noWrap w:val="0"/>
            <w:vAlign w:val="center"/>
          </w:tcPr>
          <w:p w14:paraId="7AE2927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20" w:lineRule="exact"/>
              <w:ind w:left="1250" w:right="0" w:hanging="1250" w:hangingChars="52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p>
        </w:tc>
      </w:tr>
      <w:tr w14:paraId="3B1B940B">
        <w:tblPrEx>
          <w:tblCellMar>
            <w:top w:w="0" w:type="dxa"/>
            <w:left w:w="108" w:type="dxa"/>
            <w:bottom w:w="0" w:type="dxa"/>
            <w:right w:w="108" w:type="dxa"/>
          </w:tblCellMar>
        </w:tblPrEx>
        <w:trPr>
          <w:trHeight w:val="794" w:hRule="atLeast"/>
        </w:trPr>
        <w:tc>
          <w:tcPr>
            <w:tcW w:w="4644" w:type="dxa"/>
            <w:noWrap w:val="0"/>
            <w:vAlign w:val="center"/>
          </w:tcPr>
          <w:p w14:paraId="64BB160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20" w:lineRule="exact"/>
              <w:ind w:left="0" w:right="0"/>
              <w:textAlignment w:val="auto"/>
              <w:rPr>
                <w:rFonts w:hint="eastAsia" w:ascii="宋体" w:hAnsi="宋体" w:eastAsia="宋体" w:cs="宋体"/>
                <w:color w:val="auto"/>
                <w:sz w:val="24"/>
                <w:szCs w:val="24"/>
                <w:highlight w:val="none"/>
              </w:rPr>
            </w:pPr>
            <w:r>
              <w:rPr>
                <w:rFonts w:hint="eastAsia" w:hAnsi="宋体" w:cs="宋体"/>
                <w:color w:val="auto"/>
                <w:sz w:val="24"/>
                <w:szCs w:val="24"/>
                <w:highlight w:val="none"/>
                <w:lang w:eastAsia="zh-CN"/>
              </w:rPr>
              <w:t>账号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tc>
        <w:tc>
          <w:tcPr>
            <w:tcW w:w="4644" w:type="dxa"/>
            <w:noWrap w:val="0"/>
            <w:vAlign w:val="center"/>
          </w:tcPr>
          <w:p w14:paraId="42D761A5">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20" w:lineRule="exact"/>
              <w:ind w:left="0" w:right="0"/>
              <w:textAlignment w:val="auto"/>
              <w:rPr>
                <w:rFonts w:hint="eastAsia" w:ascii="宋体" w:hAnsi="宋体" w:eastAsia="宋体" w:cs="宋体"/>
                <w:color w:val="auto"/>
                <w:sz w:val="24"/>
                <w:szCs w:val="24"/>
                <w:highlight w:val="none"/>
              </w:rPr>
            </w:pPr>
            <w:r>
              <w:rPr>
                <w:rFonts w:hint="eastAsia" w:hAnsi="宋体" w:cs="宋体"/>
                <w:color w:val="auto"/>
                <w:sz w:val="24"/>
                <w:szCs w:val="24"/>
                <w:highlight w:val="none"/>
                <w:lang w:eastAsia="zh-CN"/>
              </w:rPr>
              <w:t>账号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tc>
      </w:tr>
      <w:tr w14:paraId="1A4828E9">
        <w:tblPrEx>
          <w:tblCellMar>
            <w:top w:w="0" w:type="dxa"/>
            <w:left w:w="108" w:type="dxa"/>
            <w:bottom w:w="0" w:type="dxa"/>
            <w:right w:w="108" w:type="dxa"/>
          </w:tblCellMar>
        </w:tblPrEx>
        <w:trPr>
          <w:trHeight w:val="794" w:hRule="atLeast"/>
        </w:trPr>
        <w:tc>
          <w:tcPr>
            <w:tcW w:w="4644" w:type="dxa"/>
            <w:noWrap w:val="0"/>
            <w:vAlign w:val="center"/>
          </w:tcPr>
          <w:p w14:paraId="0342469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20" w:lineRule="exact"/>
              <w:ind w:left="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p>
        </w:tc>
        <w:tc>
          <w:tcPr>
            <w:tcW w:w="4644" w:type="dxa"/>
            <w:noWrap w:val="0"/>
            <w:vAlign w:val="center"/>
          </w:tcPr>
          <w:p w14:paraId="42754F9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20" w:lineRule="exact"/>
              <w:ind w:left="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p>
        </w:tc>
      </w:tr>
      <w:tr w14:paraId="4FFC3CFB">
        <w:tblPrEx>
          <w:tblCellMar>
            <w:top w:w="0" w:type="dxa"/>
            <w:left w:w="108" w:type="dxa"/>
            <w:bottom w:w="0" w:type="dxa"/>
            <w:right w:w="108" w:type="dxa"/>
          </w:tblCellMar>
        </w:tblPrEx>
        <w:trPr>
          <w:trHeight w:val="794" w:hRule="atLeast"/>
        </w:trPr>
        <w:tc>
          <w:tcPr>
            <w:tcW w:w="4644" w:type="dxa"/>
            <w:noWrap w:val="0"/>
            <w:vAlign w:val="center"/>
          </w:tcPr>
          <w:p w14:paraId="5C08C31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20" w:lineRule="exact"/>
              <w:ind w:left="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电子邮箱：</w:t>
            </w:r>
            <w:r>
              <w:rPr>
                <w:rFonts w:hint="eastAsia" w:ascii="宋体" w:hAnsi="宋体" w:eastAsia="宋体" w:cs="宋体"/>
                <w:color w:val="auto"/>
                <w:sz w:val="24"/>
                <w:szCs w:val="24"/>
                <w:highlight w:val="none"/>
                <w:u w:val="single"/>
              </w:rPr>
              <w:t xml:space="preserve">                          </w:t>
            </w:r>
          </w:p>
        </w:tc>
        <w:tc>
          <w:tcPr>
            <w:tcW w:w="4644" w:type="dxa"/>
            <w:noWrap w:val="0"/>
            <w:vAlign w:val="center"/>
          </w:tcPr>
          <w:p w14:paraId="7F92993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20" w:lineRule="exact"/>
              <w:ind w:left="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电子邮箱：</w:t>
            </w:r>
            <w:r>
              <w:rPr>
                <w:rFonts w:hint="eastAsia" w:ascii="宋体" w:hAnsi="宋体" w:eastAsia="宋体" w:cs="宋体"/>
                <w:color w:val="auto"/>
                <w:sz w:val="24"/>
                <w:szCs w:val="24"/>
                <w:highlight w:val="none"/>
                <w:u w:val="single"/>
              </w:rPr>
              <w:t xml:space="preserve">                          </w:t>
            </w:r>
          </w:p>
        </w:tc>
      </w:tr>
    </w:tbl>
    <w:p w14:paraId="75D311A5"/>
    <w:sectPr>
      <w:pgSz w:w="11906" w:h="16838"/>
      <w:pgMar w:top="1327" w:right="1519" w:bottom="1327"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F6FAD7"/>
    <w:multiLevelType w:val="singleLevel"/>
    <w:tmpl w:val="2CF6FAD7"/>
    <w:lvl w:ilvl="0" w:tentative="0">
      <w:start w:val="5"/>
      <w:numFmt w:val="chineseCounting"/>
      <w:suff w:val="nothing"/>
      <w:lvlText w:val="%1、"/>
      <w:lvlJc w:val="left"/>
      <w:rPr>
        <w:rFonts w:hint="eastAsia"/>
      </w:rPr>
    </w:lvl>
  </w:abstractNum>
  <w:abstractNum w:abstractNumId="1">
    <w:nsid w:val="550134D7"/>
    <w:multiLevelType w:val="singleLevel"/>
    <w:tmpl w:val="550134D7"/>
    <w:lvl w:ilvl="0" w:tentative="0">
      <w:start w:val="3"/>
      <w:numFmt w:val="decimal"/>
      <w:suff w:val="nothing"/>
      <w:lvlText w:val="%1、"/>
      <w:lvlJc w:val="left"/>
    </w:lvl>
  </w:abstractNum>
  <w:abstractNum w:abstractNumId="2">
    <w:nsid w:val="7878C8B7"/>
    <w:multiLevelType w:val="singleLevel"/>
    <w:tmpl w:val="7878C8B7"/>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xNmFkMGZiMzU3OTAwNTBhOGNkNTE2MWFjY2UyZGYifQ=="/>
  </w:docVars>
  <w:rsids>
    <w:rsidRoot w:val="7118592B"/>
    <w:rsid w:val="118C363D"/>
    <w:rsid w:val="148F676D"/>
    <w:rsid w:val="2517532B"/>
    <w:rsid w:val="290E3565"/>
    <w:rsid w:val="2EAF6D6F"/>
    <w:rsid w:val="35B13A64"/>
    <w:rsid w:val="45B874A3"/>
    <w:rsid w:val="4BA960D8"/>
    <w:rsid w:val="5C0B3C1A"/>
    <w:rsid w:val="7118592B"/>
    <w:rsid w:val="74CE23CA"/>
    <w:rsid w:val="7D3B0B84"/>
    <w:rsid w:val="7ECB16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outlineLvl w:val="0"/>
    </w:pPr>
    <w:rPr>
      <w:rFonts w:ascii="仿宋_GB2312" w:hAnsi="宋体" w:eastAsia="仿宋_GB2312"/>
      <w:b/>
      <w:kern w:val="2"/>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index 6"/>
    <w:basedOn w:val="1"/>
    <w:next w:val="1"/>
    <w:qFormat/>
    <w:uiPriority w:val="0"/>
    <w:pPr>
      <w:ind w:left="2100"/>
    </w:pPr>
  </w:style>
  <w:style w:type="paragraph" w:styleId="5">
    <w:name w:val="Body Text"/>
    <w:basedOn w:val="1"/>
    <w:next w:val="1"/>
    <w:qFormat/>
    <w:uiPriority w:val="0"/>
    <w:pPr>
      <w:spacing w:after="120" w:afterLines="0"/>
    </w:pPr>
    <w:rPr>
      <w:rFonts w:ascii="Times New Roman"/>
      <w:kern w:val="2"/>
      <w:sz w:val="21"/>
    </w:rPr>
  </w:style>
  <w:style w:type="paragraph" w:styleId="6">
    <w:name w:val="Body Text Indent"/>
    <w:basedOn w:val="1"/>
    <w:qFormat/>
    <w:uiPriority w:val="0"/>
    <w:pPr>
      <w:widowControl/>
      <w:ind w:firstLine="652" w:firstLineChars="233"/>
    </w:pPr>
    <w:rPr>
      <w:rFonts w:ascii="Times New Roman"/>
      <w:sz w:val="28"/>
    </w:rPr>
  </w:style>
  <w:style w:type="paragraph" w:styleId="7">
    <w:name w:val="footer"/>
    <w:basedOn w:val="1"/>
    <w:qFormat/>
    <w:uiPriority w:val="99"/>
    <w:pPr>
      <w:tabs>
        <w:tab w:val="center" w:pos="4153"/>
        <w:tab w:val="right" w:pos="8306"/>
      </w:tabs>
      <w:snapToGrid w:val="0"/>
      <w:jc w:val="left"/>
    </w:pPr>
    <w:rPr>
      <w:rFonts w:ascii="Times New Roman"/>
      <w:kern w:val="2"/>
      <w:sz w:val="18"/>
      <w:szCs w:val="18"/>
    </w:rPr>
  </w:style>
  <w:style w:type="paragraph" w:styleId="8">
    <w:name w:val="Body Text First Indent"/>
    <w:basedOn w:val="5"/>
    <w:next w:val="9"/>
    <w:qFormat/>
    <w:uiPriority w:val="0"/>
    <w:rPr>
      <w:rFonts w:hAnsi="宋体"/>
      <w:sz w:val="18"/>
      <w:szCs w:val="18"/>
    </w:rPr>
  </w:style>
  <w:style w:type="paragraph" w:styleId="9">
    <w:name w:val="Body Text First Indent 2"/>
    <w:basedOn w:val="6"/>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2296</Words>
  <Characters>2306</Characters>
  <Lines>0</Lines>
  <Paragraphs>0</Paragraphs>
  <TotalTime>3</TotalTime>
  <ScaleCrop>false</ScaleCrop>
  <LinksUpToDate>false</LinksUpToDate>
  <CharactersWithSpaces>2838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2024-08-05T02:28:00Z</dcterms:created>
  <dc:creator>趁还年轻</dc:creator>
  <cp:lastModifiedBy>鲜小鲜</cp:lastModifiedBy>
  <dcterms:modified xsi:type="dcterms:W3CDTF">2025-07-18T10:52:30Z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D2E2796C8A39491397B293BC83B26AEA_11</vt:lpwstr>
  </property>
  <property fmtid="{D5CDD505-2E9C-101B-9397-08002B2CF9AE}" pid="4" name="KSOTemplateDocerSaveRecord">
    <vt:lpwstr>eyJoZGlkIjoiOTMxNmFkMGZiMzU3OTAwNTBhOGNkNTE2MWFjY2UyZGYiLCJ1c2VySWQiOiIzNzUwMzkxMTQifQ==</vt:lpwstr>
  </property>
</Properties>
</file>