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版本号：SXHN-ZC2025-00320250814001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宜君县宜阳中街安居工程家属院西侧掉石应急治理工程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SXHN-ZC2025-003</w:t>
      </w:r>
      <w:r>
        <w:br/>
      </w:r>
      <w:r>
        <w:br/>
      </w:r>
      <w:r>
        <w:br/>
      </w:r>
    </w:p>
    <w:p>
      <w:pPr>
        <w:pStyle w:val="null3"/>
        <w:jc w:val="center"/>
        <w:outlineLvl w:val="2"/>
      </w:pPr>
      <w:r>
        <w:rPr>
          <w:rFonts w:ascii="仿宋_GB2312" w:hAnsi="仿宋_GB2312" w:cs="仿宋_GB2312" w:eastAsia="仿宋_GB2312"/>
          <w:sz w:val="28"/>
          <w:b/>
        </w:rPr>
        <w:t>宜君县城乡建设和交通运输局</w:t>
      </w:r>
    </w:p>
    <w:p>
      <w:pPr>
        <w:pStyle w:val="null3"/>
        <w:jc w:val="center"/>
        <w:outlineLvl w:val="2"/>
      </w:pPr>
      <w:r>
        <w:rPr>
          <w:rFonts w:ascii="仿宋_GB2312" w:hAnsi="仿宋_GB2312" w:cs="仿宋_GB2312" w:eastAsia="仿宋_GB2312"/>
          <w:sz w:val="28"/>
          <w:b/>
        </w:rPr>
        <w:t>陕西汇宁建设项目管理有限公司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陕西汇宁建设项目管理有限公司</w:t>
      </w:r>
      <w:r>
        <w:rPr>
          <w:rFonts w:ascii="仿宋_GB2312" w:hAnsi="仿宋_GB2312" w:cs="仿宋_GB2312" w:eastAsia="仿宋_GB2312"/>
        </w:rPr>
        <w:t>（以下简称“代理机构”）受</w:t>
      </w:r>
      <w:r>
        <w:rPr>
          <w:rFonts w:ascii="仿宋_GB2312" w:hAnsi="仿宋_GB2312" w:cs="仿宋_GB2312" w:eastAsia="仿宋_GB2312"/>
        </w:rPr>
        <w:t>宜君县城乡建设和交通运输局</w:t>
      </w:r>
      <w:r>
        <w:rPr>
          <w:rFonts w:ascii="仿宋_GB2312" w:hAnsi="仿宋_GB2312" w:cs="仿宋_GB2312" w:eastAsia="仿宋_GB2312"/>
        </w:rPr>
        <w:t>委托，拟对</w:t>
      </w:r>
      <w:r>
        <w:rPr>
          <w:rFonts w:ascii="仿宋_GB2312" w:hAnsi="仿宋_GB2312" w:cs="仿宋_GB2312" w:eastAsia="仿宋_GB2312"/>
        </w:rPr>
        <w:t>宜君县宜阳中街安居工程家属院西侧掉石应急治理工程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SXHN-ZC2025-003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宜君县宜阳中街安居工程家属院西侧掉石应急治理工程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本项目为宜君县宜阳中街安居工程家属院西侧掉石应急治理工程，主要工程内容包含土方工程、SNS 主动防护网、砖砌挡水墙及护面墙、截排水沟修缮加盖板、护栏等内容。具体内容详见工程量清单。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采购包1（宜君县宜阳中街安居工程家属院西侧掉石应急治理工程）：属于专门面向中小企业采购。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2、法定代表人授权委托书：法定代表人授权委托书（附法定代表人、被授权人身份证复印件并加盖公章）。（法定代表人参加投标只须提供法定代表人身份证明书及身份证复印件并加盖公章）；</w:t>
      </w:r>
    </w:p>
    <w:p>
      <w:pPr>
        <w:pStyle w:val="null3"/>
      </w:pPr>
      <w:r>
        <w:rPr>
          <w:rFonts w:ascii="仿宋_GB2312" w:hAnsi="仿宋_GB2312" w:cs="仿宋_GB2312" w:eastAsia="仿宋_GB2312"/>
        </w:rPr>
        <w:t>3、企业资质：供应商须具备建设行政主管部门颁发的建筑工程施工总承包三级及以上资质，且具备合法有效的安全生产许可证，在人员、设备、资金等方面具备相应的施工能力；</w:t>
      </w:r>
    </w:p>
    <w:p>
      <w:pPr>
        <w:pStyle w:val="null3"/>
      </w:pPr>
      <w:r>
        <w:rPr>
          <w:rFonts w:ascii="仿宋_GB2312" w:hAnsi="仿宋_GB2312" w:cs="仿宋_GB2312" w:eastAsia="仿宋_GB2312"/>
        </w:rPr>
        <w:t>4、拟派项目负责人资格要求：供应商拟派项目经理须具有建设行政主管部门颁发建筑工程专业二级及以上注册建造师证书及安全生产考核合格证（建安B证），在本单位注册且无在建项目；</w:t>
      </w:r>
    </w:p>
    <w:p>
      <w:pPr>
        <w:pStyle w:val="null3"/>
      </w:pPr>
      <w:r>
        <w:rPr>
          <w:rFonts w:ascii="仿宋_GB2312" w:hAnsi="仿宋_GB2312" w:cs="仿宋_GB2312" w:eastAsia="仿宋_GB2312"/>
        </w:rPr>
        <w:t>5、备案信息：供应商、拟派项目经理需在“陕西建设网（http://js.shaanxi.gov.cn/ ）陕西省建筑市场监管与诚信信息发布平台”可查询；</w:t>
      </w:r>
    </w:p>
    <w:p>
      <w:pPr>
        <w:pStyle w:val="null3"/>
      </w:pPr>
      <w:r>
        <w:rPr>
          <w:rFonts w:ascii="仿宋_GB2312" w:hAnsi="仿宋_GB2312" w:cs="仿宋_GB2312" w:eastAsia="仿宋_GB2312"/>
        </w:rPr>
        <w:t>6、信誉信息：供应商不得为“信用中国”网站（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7、供应商关联关系声明：单位负责人为同一人或者存在直接控股、管理关系的不同供应商，不得参加同一合同项下的政府采购活动；（提供承诺书）；</w:t>
      </w:r>
    </w:p>
    <w:p>
      <w:pPr>
        <w:pStyle w:val="null3"/>
      </w:pPr>
      <w:r>
        <w:rPr>
          <w:rFonts w:ascii="仿宋_GB2312" w:hAnsi="仿宋_GB2312" w:cs="仿宋_GB2312" w:eastAsia="仿宋_GB2312"/>
        </w:rPr>
        <w:t>8、中小企业采购情况：本项目为专门面向中小企业采购；</w:t>
      </w:r>
    </w:p>
    <w:p>
      <w:pPr>
        <w:pStyle w:val="null3"/>
      </w:pPr>
      <w:r>
        <w:rPr>
          <w:rFonts w:ascii="仿宋_GB2312" w:hAnsi="仿宋_GB2312" w:cs="仿宋_GB2312" w:eastAsia="仿宋_GB2312"/>
        </w:rPr>
        <w:t>9、非联合体声明：本项目不接受联合体磋商。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宜君县城乡建设和交通运输局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宜君县宜阳中街96号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宜君县住房和城乡建设局经办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0919-8172988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陕西汇宁建设项目管理有限公司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陕西省西安市雁塔区含光南路216号嘉祥大厦1号楼1802室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王永攀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029-88222381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蔡富春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按国家计价格【2002】1980号文件《招标代理服务收费管理暂行办法》、国家发展和改革委员会办公厅颁发的《关于招标代理服务费收费有关问题的通知》、《调整后的招标代理服务收费标准》（发改价格【2011】534号）文件规定标准向成交人计取代理服务费。中标单位在领取中标通知书前一次性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宜君县城乡建设和交通运输局</w:t>
      </w:r>
      <w:r>
        <w:rPr>
          <w:rFonts w:ascii="仿宋_GB2312" w:hAnsi="仿宋_GB2312" w:cs="仿宋_GB2312" w:eastAsia="仿宋_GB2312"/>
        </w:rPr>
        <w:t>和</w:t>
      </w:r>
      <w:r>
        <w:rPr>
          <w:rFonts w:ascii="仿宋_GB2312" w:hAnsi="仿宋_GB2312" w:cs="仿宋_GB2312" w:eastAsia="仿宋_GB2312"/>
        </w:rPr>
        <w:t>陕西汇宁建设项目管理有限公司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宜君县城乡建设和交通运输局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陕西汇宁建设项目管理有限公司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宜君县城乡建设和交通运输局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陕西汇宁建设项目管理有限公司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符合国家和地方现行的技术标准及施工验收规范</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陕西汇宁建设项目管理有限公司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陕西汇宁建设项目管理有限公司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陕西汇宁建设项目管理有限公司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联系人：王永攀</w:t>
      </w:r>
    </w:p>
    <w:p>
      <w:pPr>
        <w:pStyle w:val="null3"/>
      </w:pPr>
      <w:r>
        <w:rPr>
          <w:rFonts w:ascii="仿宋_GB2312" w:hAnsi="仿宋_GB2312" w:cs="仿宋_GB2312" w:eastAsia="仿宋_GB2312"/>
        </w:rPr>
        <w:t>联系电话：029-88222381</w:t>
      </w:r>
    </w:p>
    <w:p>
      <w:pPr>
        <w:pStyle w:val="null3"/>
      </w:pPr>
      <w:r>
        <w:rPr>
          <w:rFonts w:ascii="仿宋_GB2312" w:hAnsi="仿宋_GB2312" w:cs="仿宋_GB2312" w:eastAsia="仿宋_GB2312"/>
        </w:rPr>
        <w:t>地址：陕西省西安市雁塔区含光南路216号嘉翔大厦1号楼1802室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751,989.14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掉石应急治理</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标的名称：掉石应急治理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1.工期：90日历天。</w:t>
            </w:r>
          </w:p>
          <w:p>
            <w:pPr>
              <w:pStyle w:val="null3"/>
            </w:pPr>
            <w:r>
              <w:rPr>
                <w:rFonts w:ascii="仿宋_GB2312" w:hAnsi="仿宋_GB2312" w:cs="仿宋_GB2312" w:eastAsia="仿宋_GB2312"/>
                <w:sz w:val="21"/>
              </w:rPr>
              <w:t>2.施工范围：本项目为</w:t>
            </w:r>
            <w:r>
              <w:rPr>
                <w:rFonts w:ascii="仿宋_GB2312" w:hAnsi="仿宋_GB2312" w:cs="仿宋_GB2312" w:eastAsia="仿宋_GB2312"/>
                <w:sz w:val="21"/>
              </w:rPr>
              <w:t>宜君县宜阳中街安居工程家属院西侧掉石应急治理工程</w:t>
            </w:r>
            <w:r>
              <w:rPr>
                <w:rFonts w:ascii="仿宋_GB2312" w:hAnsi="仿宋_GB2312" w:cs="仿宋_GB2312" w:eastAsia="仿宋_GB2312"/>
                <w:sz w:val="21"/>
              </w:rPr>
              <w:t>，主要工程</w:t>
            </w:r>
            <w:r>
              <w:rPr>
                <w:rFonts w:ascii="仿宋_GB2312" w:hAnsi="仿宋_GB2312" w:cs="仿宋_GB2312" w:eastAsia="仿宋_GB2312"/>
                <w:sz w:val="21"/>
              </w:rPr>
              <w:t>内容包含土方工程、</w:t>
            </w:r>
            <w:r>
              <w:rPr>
                <w:rFonts w:ascii="仿宋_GB2312" w:hAnsi="仿宋_GB2312" w:cs="仿宋_GB2312" w:eastAsia="仿宋_GB2312"/>
                <w:sz w:val="21"/>
              </w:rPr>
              <w:t>SNS 主动防护网、砖砌挡水墙及护面墙、截排水沟修缮加盖板、护栏等内容</w:t>
            </w:r>
            <w:r>
              <w:rPr>
                <w:rFonts w:ascii="仿宋_GB2312" w:hAnsi="仿宋_GB2312" w:cs="仿宋_GB2312" w:eastAsia="仿宋_GB2312"/>
                <w:sz w:val="21"/>
              </w:rPr>
              <w:t>。具体内容详见工程量清单</w:t>
            </w:r>
            <w:r>
              <w:rPr>
                <w:rFonts w:ascii="仿宋_GB2312" w:hAnsi="仿宋_GB2312" w:cs="仿宋_GB2312" w:eastAsia="仿宋_GB2312"/>
              </w:rPr>
              <w:t>。</w:t>
            </w:r>
          </w:p>
          <w:p>
            <w:pPr>
              <w:pStyle w:val="null3"/>
              <w:jc w:val="both"/>
            </w:pPr>
            <w:r>
              <w:rPr>
                <w:rFonts w:ascii="仿宋_GB2312" w:hAnsi="仿宋_GB2312" w:cs="仿宋_GB2312" w:eastAsia="仿宋_GB2312"/>
                <w:sz w:val="21"/>
              </w:rPr>
              <w:t>3.合同进度付款申请单提交的约定：按照实际工程量价款的80%进行结算支付，工程款（含进度款）累计支付至合同款项的80%时暂停付款，待竣工验收合格后支付至合同总价的97%（含进度款），剩余3%工程款到质量保修期后30天内无质量问题一次付清，质量保修期为1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达到国家施工规范验收“合格”标准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满足项目采购需求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工程量清单编制说明 一、工程概况 本项目名称为宜君县宜阳中街安居工程家属院西侧掉石应急治理工程。 设计内容包含土方工程、SNS 主动防护网、砖砌挡水墙及护面墙、截排水沟修缮加盖板、护栏等内容。 二、编制依据 1.《宜君县宜阳中街安居工程家属院西侧掉石应急治理工程》图纸； 2.执行陕西省建设工程工程量清单计价计算标准(2025)； 3.执行陕西省房屋建筑与装饰工程基价表(2025)； 4.与建设工程项目有关的标准、规范、图集、技术资料； 三、计价说明 1.软件使用云计价GCCP7.0；版本号为7.5000.23.1；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1、营业执照：有独立承担民事责任能力的法人、其他组织或自然人，投标人是法人或其他组织的应提供营业执照等证明文件，自然人的提供有效的自然人身份证明； 2、完税证明：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2024年度经审计的财务报告（成立时间至提交投标文件截止时间不足一年的可提供成立后任意时段的资产负债表），或投标截止时间前六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相关资格证明材料.docx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法定代表人授权委托书（附法定代表人、被授权人身份证复印件并加盖公章）。（法定代表人参加投标只须提供法定代表人身份证明书及身份证复印件并加盖公章）；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供应商须具备建设行政主管部门颁发的建筑工程施工总承包三级及以上资质，且具备合法有效的安全生产许可证，在人员、设备、资金等方面具备相应的施工能力；</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拟派项目负责人资格要求</w:t>
            </w:r>
          </w:p>
        </w:tc>
        <w:tc>
          <w:tcPr>
            <w:tcW w:type="dxa" w:w="3322"/>
          </w:tcPr>
          <w:p>
            <w:pPr>
              <w:pStyle w:val="null3"/>
            </w:pPr>
            <w:r>
              <w:rPr>
                <w:rFonts w:ascii="仿宋_GB2312" w:hAnsi="仿宋_GB2312" w:cs="仿宋_GB2312" w:eastAsia="仿宋_GB2312"/>
              </w:rPr>
              <w:t>供应商拟派项目经理须具有建设行政主管部门颁发建筑工程专业二级及以上注册建造师证书及安全生产考核合格证（建安B证），在本单位注册且无在建项目；</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备案信息</w:t>
            </w:r>
          </w:p>
        </w:tc>
        <w:tc>
          <w:tcPr>
            <w:tcW w:type="dxa" w:w="3322"/>
          </w:tcPr>
          <w:p>
            <w:pPr>
              <w:pStyle w:val="null3"/>
            </w:pPr>
            <w:r>
              <w:rPr>
                <w:rFonts w:ascii="仿宋_GB2312" w:hAnsi="仿宋_GB2312" w:cs="仿宋_GB2312" w:eastAsia="仿宋_GB2312"/>
              </w:rPr>
              <w:t>供应商、拟派项目经理需在“陕西建设网（http://js.shaanxi.gov.cn/ ）陕西省建筑市场监管与诚信信息发布平台”可查询；</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信誉信息</w:t>
            </w:r>
          </w:p>
        </w:tc>
        <w:tc>
          <w:tcPr>
            <w:tcW w:type="dxa" w:w="3322"/>
          </w:tcPr>
          <w:p>
            <w:pPr>
              <w:pStyle w:val="null3"/>
            </w:pPr>
            <w:r>
              <w:rPr>
                <w:rFonts w:ascii="仿宋_GB2312" w:hAnsi="仿宋_GB2312" w:cs="仿宋_GB2312" w:eastAsia="仿宋_GB2312"/>
              </w:rPr>
              <w:t>供应商不得为“信用中国”网站（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单位负责人为同一人或者存在直接控股、管理关系的不同供应商，不得参加同一合同项下的政府采购活动；（提供承诺书）；</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中小企业采购情况</w:t>
            </w:r>
          </w:p>
        </w:tc>
        <w:tc>
          <w:tcPr>
            <w:tcW w:type="dxa" w:w="3322"/>
          </w:tcPr>
          <w:p>
            <w:pPr>
              <w:pStyle w:val="null3"/>
            </w:pPr>
            <w:r>
              <w:rPr>
                <w:rFonts w:ascii="仿宋_GB2312" w:hAnsi="仿宋_GB2312" w:cs="仿宋_GB2312" w:eastAsia="仿宋_GB2312"/>
              </w:rPr>
              <w:t>本项目为专门面向中小企业采购；</w:t>
            </w:r>
          </w:p>
        </w:tc>
        <w:tc>
          <w:tcPr>
            <w:tcW w:type="dxa" w:w="1661"/>
          </w:tcPr>
          <w:p>
            <w:pPr>
              <w:pStyle w:val="null3"/>
            </w:pPr>
            <w:r>
              <w:rPr>
                <w:rFonts w:ascii="仿宋_GB2312" w:hAnsi="仿宋_GB2312" w:cs="仿宋_GB2312" w:eastAsia="仿宋_GB2312"/>
              </w:rPr>
              <w:t>中小企业声明函 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相关资格证明材料.docx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第一次磋商报价表</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（3）第一次磋商报价未超出总预算或磋商文件规定的最高限价。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90日历天</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90日历天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满足竞争性磋商文件要求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符合竞争性磋商文件中给定的“响应文件格式”要求。</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相关资格证明材料.docx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1、对本项目特性了解透彻，施工方案、方法与技术措施内容全面，方案先进、经济与项目实际结合紧密，对施工具有高度指导性，得(6-8]分；2、对项目特性了解较好，施工组织设计方案基本可行，得(3-6]分；3、施工方案内容不完整不详细不具体不能满足磋商文件要求，得(0-3]分。4、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1、质量目标明确，管理体系健全，预控和动态控制措施完整，实施工艺、手段先进、可靠、科学，管理体系和组织措施功能完善、管理幅度适宜，得(6-8]分；2、质量目标基本明确，控制措施基本全面，得(3-6]分；3、管理体系不完整不具体，措施过于简单，可行性较差得(0-3]分。4、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1、安全生产目标明确，预防和动态控制措施及制度完整、到位，管理体系和组织措施功能完善，得(6-8]分；2、安全生产目标基本明确，控制措施基本全面得(3-6]分；3、安全体系不完整不具体，控制措施过于简单，可行性较差得(0-3]分；4、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1、环境保护、水土保持目标明确，预防和动态控制措施及制度完整、到位，管理体系和组织措施功能完善得(6-8]分；2、目标基本明确，控制措施基本全面得(3-6]分；3、环境保护体系不完整不具体，控制措施过于简单，可行性较差得(0-3]分；4、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工程进度计划与措施</w:t>
            </w:r>
          </w:p>
        </w:tc>
        <w:tc>
          <w:tcPr>
            <w:tcW w:type="dxa" w:w="2492"/>
          </w:tcPr>
          <w:p>
            <w:pPr>
              <w:pStyle w:val="null3"/>
            </w:pPr>
            <w:r>
              <w:rPr>
                <w:rFonts w:ascii="仿宋_GB2312" w:hAnsi="仿宋_GB2312" w:cs="仿宋_GB2312" w:eastAsia="仿宋_GB2312"/>
              </w:rPr>
              <w:t>1、工期满足磋商文件要求、进度计划有横道图且工期控制合理，工期保障措施完善合理得(6-8]分；2、总工期满足招标文件要求、进度计划有横道图，工期控制基本合理，保障措施一般得(3-6]分；3、总工期满足招标文件要求，无进度计划横道图得(0-3]分。4、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1、设备配备、劳动力配备、资金配备科学性、合理性、可行性高，满足本工程要求得(6-9]分；2、设备配备、劳动力配备、资金配备科学性、合理性、可行性一般得(3-6]分；3、设备配备、劳动力配备、资金配备科学性、合理性、可行性较差得(0-3]分；4、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主要专业技术人员、管理人员的配备：项目经理部的机构设置合理，配备有技术总工、施工员、专职质检员、安全员、材料员、造价员等管理人员，满足工程需要者得6分；技术总工、施工员、专职质检员、安全员、材料员、造价员等岗位任意一项不满足要求的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投标人在项目实施阶段及完成后所承诺的责任、服务内容，并针对本项目实际需求提供实质性服务承诺，确有利于本次招标，服务内容全面合理，实施性强计(3-6]分；2、内容不全面、实施性、可行性较差计(0-3]分；3、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供应商近3年(自2022年1月1日至今以合同签订日期为准)类似项目业绩，每提供一个业绩得3分，最多得9分；（须附类似项目业绩合同的复印件或扫描件，并加盖公章）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将满足磋商文件要求且最后报价最低的供应商的价格作为磋商基准价，其价格分为满分（30分）； 其他供应商磋商报价得分=(磋商基准价／最后磋商报价)×30%×100 注：磋商报价高于或等于招标控制价的，为无效报价，应作为无效标处理。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详见附件：工程施工合同范本.docx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