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版本号：SXXDCGZB-2025-00320250902001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2024年省级林业改革发展资金森林草原防火项目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SXXDCGZB-2025-003</w:t>
      </w:r>
      <w:r>
        <w:br/>
      </w:r>
      <w:r>
        <w:br/>
      </w:r>
      <w:r>
        <w:br/>
      </w:r>
    </w:p>
    <w:p>
      <w:pPr>
        <w:pStyle w:val="null3"/>
        <w:jc w:val="center"/>
        <w:outlineLvl w:val="2"/>
      </w:pPr>
      <w:r>
        <w:rPr>
          <w:rFonts w:ascii="仿宋_GB2312" w:hAnsi="仿宋_GB2312" w:cs="仿宋_GB2312" w:eastAsia="仿宋_GB2312"/>
          <w:sz w:val="28"/>
          <w:b/>
        </w:rPr>
        <w:t>宜君县森林防火监测中心</w:t>
      </w:r>
    </w:p>
    <w:p>
      <w:pPr>
        <w:pStyle w:val="null3"/>
        <w:jc w:val="center"/>
        <w:outlineLvl w:val="2"/>
      </w:pPr>
      <w:r>
        <w:rPr>
          <w:rFonts w:ascii="仿宋_GB2312" w:hAnsi="仿宋_GB2312" w:cs="仿宋_GB2312" w:eastAsia="仿宋_GB2312"/>
          <w:sz w:val="28"/>
          <w:b/>
        </w:rPr>
        <w:t>陕西信德全过程项目管理有限责任公司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陕西信德全过程项目管理有限责任公司</w:t>
      </w:r>
      <w:r>
        <w:rPr>
          <w:rFonts w:ascii="仿宋_GB2312" w:hAnsi="仿宋_GB2312" w:cs="仿宋_GB2312" w:eastAsia="仿宋_GB2312"/>
        </w:rPr>
        <w:t>（以下简称“代理机构”）受</w:t>
      </w:r>
      <w:r>
        <w:rPr>
          <w:rFonts w:ascii="仿宋_GB2312" w:hAnsi="仿宋_GB2312" w:cs="仿宋_GB2312" w:eastAsia="仿宋_GB2312"/>
        </w:rPr>
        <w:t>宜君县森林防火监测中心</w:t>
      </w:r>
      <w:r>
        <w:rPr>
          <w:rFonts w:ascii="仿宋_GB2312" w:hAnsi="仿宋_GB2312" w:cs="仿宋_GB2312" w:eastAsia="仿宋_GB2312"/>
        </w:rPr>
        <w:t>委托，拟对</w:t>
      </w:r>
      <w:r>
        <w:rPr>
          <w:rFonts w:ascii="仿宋_GB2312" w:hAnsi="仿宋_GB2312" w:cs="仿宋_GB2312" w:eastAsia="仿宋_GB2312"/>
        </w:rPr>
        <w:t>2024年省级林业改革发展资金森林草原防火项目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SXXDCGZB-2025-003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2024年省级林业改革发展资金森林草原防火项目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宜君县境内安装森林防火宣传设备及配套人员防火设备等。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采购包1（2024年省级林业改革发展资金森林草原防火项目）：属于专门面向中小企业采购。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法定代表人（主要负责人）授权委托书：法定代表人（主要负责人）参加投标的，须提供法定代表人（主要负责人）身份证明；法定代表人（主要负责人）授权他人参加投标的，须提供法定代表人（主要负责人）授权委托书。招标文件中凡是需要法定代表人盖章之处，非法人单位的负责人均参照执行。 法人的分支机构参与投标时，除提供《法定代表人（主要负责人）授权委托书》外，还须同时提供法人给分支机构出具的授权书。</w:t>
      </w:r>
    </w:p>
    <w:p>
      <w:pPr>
        <w:pStyle w:val="null3"/>
      </w:pPr>
      <w:r>
        <w:rPr>
          <w:rFonts w:ascii="仿宋_GB2312" w:hAnsi="仿宋_GB2312" w:cs="仿宋_GB2312" w:eastAsia="仿宋_GB2312"/>
        </w:rPr>
        <w:t>3、财务状况报告：提供2023或2024年度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4、社保缴纳证明：提供递交响应文件截止之日前一年内任意一个月的社会保障资金缴存单据或社保机构开具的社会保险参保缴费情况证明。依法不需要缴纳社会保障资金的供应商应提供相关证明文件。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税收缴纳证明：提供递交响应文件截止之日前一年内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6、书面声明：具有履行合同所必需的设备和专业技术能力的书面声明。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宜君县森林防火监测中心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宜君县林业中心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宜君县森林防火监测中心经办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0919-5281705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陕西信德全过程项目管理有限责任公司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陕西省铜川市市本级陕西省铜川市新区铁诺北路电信分公司院内办公咯2楼201-202室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0919-2581311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宜君县政府采购管理股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蔡富春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0919-5996058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代理服务费收费标准：中标单位依据国家发展和改革委员会发改价格[2011]534号、计价格[2002]1980号文件,领取中标通知书时向采购代理机构交纳采购代理服务费。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宜君县森林防火监测中心</w:t>
      </w:r>
      <w:r>
        <w:rPr>
          <w:rFonts w:ascii="仿宋_GB2312" w:hAnsi="仿宋_GB2312" w:cs="仿宋_GB2312" w:eastAsia="仿宋_GB2312"/>
        </w:rPr>
        <w:t>和</w:t>
      </w:r>
      <w:r>
        <w:rPr>
          <w:rFonts w:ascii="仿宋_GB2312" w:hAnsi="仿宋_GB2312" w:cs="仿宋_GB2312" w:eastAsia="仿宋_GB2312"/>
        </w:rPr>
        <w:t>陕西信德全过程项目管理有限责任公司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宜君县森林防火监测中心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陕西信德全过程项目管理有限责任公司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陕西信德全过程项目管理有限责任公司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根据国家货物类相关规范和标准进行验收确认签字。</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陕西信德全过程项目管理有限责任公司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陕西信德全过程项目管理有限责任公司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陕西信德全过程项目管理有限责任公司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联系人：石锦宝</w:t>
      </w:r>
    </w:p>
    <w:p>
      <w:pPr>
        <w:pStyle w:val="null3"/>
      </w:pPr>
      <w:r>
        <w:rPr>
          <w:rFonts w:ascii="仿宋_GB2312" w:hAnsi="仿宋_GB2312" w:cs="仿宋_GB2312" w:eastAsia="仿宋_GB2312"/>
        </w:rPr>
        <w:t>联系电话：0919-2581311</w:t>
      </w:r>
    </w:p>
    <w:p>
      <w:pPr>
        <w:pStyle w:val="null3"/>
      </w:pPr>
      <w:r>
        <w:rPr>
          <w:rFonts w:ascii="仿宋_GB2312" w:hAnsi="仿宋_GB2312" w:cs="仿宋_GB2312" w:eastAsia="仿宋_GB2312"/>
        </w:rPr>
        <w:t>地址：铜川市王益区金茂大厦D座1602室</w:t>
      </w:r>
    </w:p>
    <w:p>
      <w:pPr>
        <w:pStyle w:val="null3"/>
      </w:pPr>
      <w:r>
        <w:rPr>
          <w:rFonts w:ascii="仿宋_GB2312" w:hAnsi="仿宋_GB2312" w:cs="仿宋_GB2312" w:eastAsia="仿宋_GB2312"/>
        </w:rPr>
        <w:t>邮编：727000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宜君县境内安装森林防火宣传设备及配套人员防火设备等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400000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标的名称：400000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Ind w:type="dxa" w:w="525"/>
              <w:tblBorders>
                <w:top w:val="none" w:color="000000" w:sz="4"/>
                <w:left w:val="none" w:color="000000" w:sz="4"/>
                <w:bottom w:val="none" w:color="000000" w:sz="4"/>
                <w:right w:val="none" w:color="000000" w:sz="4"/>
                <w:insideH w:val="none"/>
                <w:insideV w:val="none"/>
              </w:tblBorders>
            </w:tblPr>
            <w:tblGrid>
              <w:gridCol w:w="308"/>
              <w:gridCol w:w="1270"/>
              <w:gridCol w:w="215"/>
              <w:gridCol w:w="174"/>
              <w:gridCol w:w="292"/>
              <w:gridCol w:w="288"/>
            </w:tblGrid>
            <w:tr>
              <w:tc>
                <w:tcPr>
                  <w:tcW w:type="dxa" w:w="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w:t>
                  </w:r>
                  <w:r>
                    <w:rPr>
                      <w:rFonts w:ascii="仿宋_GB2312" w:hAnsi="仿宋_GB2312" w:cs="仿宋_GB2312" w:eastAsia="仿宋_GB2312"/>
                      <w:sz w:val="21"/>
                    </w:rPr>
                    <w:t>名称</w:t>
                  </w:r>
                </w:p>
              </w:tc>
              <w:tc>
                <w:tcPr>
                  <w:tcW w:type="dxa" w:w="1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参数</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单价（元）</w:t>
                  </w:r>
                </w:p>
              </w:tc>
              <w:tc>
                <w:tcPr>
                  <w:tcW w:type="dxa" w:w="2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合价（元）</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森林防火语音杆</w:t>
                  </w: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1.太阳能板:100W单晶硅。</w:t>
                  </w:r>
                </w:p>
                <w:p>
                  <w:pPr>
                    <w:pStyle w:val="null3"/>
                    <w:jc w:val="left"/>
                  </w:pPr>
                  <w:r>
                    <w:rPr>
                      <w:rFonts w:ascii="仿宋_GB2312" w:hAnsi="仿宋_GB2312" w:cs="仿宋_GB2312" w:eastAsia="仿宋_GB2312"/>
                      <w:sz w:val="21"/>
                    </w:rPr>
                    <w:t>2.电池：三元锂电池大于等</w:t>
                  </w:r>
                  <w:r>
                    <w:rPr>
                      <w:rFonts w:ascii="仿宋_GB2312" w:hAnsi="仿宋_GB2312" w:cs="仿宋_GB2312" w:eastAsia="仿宋_GB2312"/>
                      <w:sz w:val="21"/>
                    </w:rPr>
                    <w:t>于</w:t>
                  </w:r>
                  <w:r>
                    <w:rPr>
                      <w:rFonts w:ascii="仿宋_GB2312" w:hAnsi="仿宋_GB2312" w:cs="仿宋_GB2312" w:eastAsia="仿宋_GB2312"/>
                      <w:sz w:val="21"/>
                    </w:rPr>
                    <w:t>50AH。</w:t>
                  </w:r>
                </w:p>
                <w:p>
                  <w:pPr>
                    <w:pStyle w:val="null3"/>
                    <w:jc w:val="left"/>
                  </w:pPr>
                  <w:r>
                    <w:rPr>
                      <w:rFonts w:ascii="仿宋_GB2312" w:hAnsi="仿宋_GB2312" w:cs="仿宋_GB2312" w:eastAsia="仿宋_GB2312"/>
                      <w:sz w:val="21"/>
                    </w:rPr>
                    <w:t>3.待机天数;大于等于3天</w:t>
                  </w:r>
                </w:p>
                <w:p>
                  <w:pPr>
                    <w:pStyle w:val="null3"/>
                    <w:jc w:val="left"/>
                  </w:pPr>
                  <w:r>
                    <w:rPr>
                      <w:rFonts w:ascii="仿宋_GB2312" w:hAnsi="仿宋_GB2312" w:cs="仿宋_GB2312" w:eastAsia="仿宋_GB2312"/>
                      <w:sz w:val="21"/>
                    </w:rPr>
                    <w:t>4.防水等级：IP65。</w:t>
                  </w:r>
                </w:p>
                <w:p>
                  <w:pPr>
                    <w:pStyle w:val="null3"/>
                    <w:jc w:val="left"/>
                  </w:pPr>
                  <w:r>
                    <w:rPr>
                      <w:rFonts w:ascii="仿宋_GB2312" w:hAnsi="仿宋_GB2312" w:cs="仿宋_GB2312" w:eastAsia="仿宋_GB2312"/>
                      <w:sz w:val="21"/>
                    </w:rPr>
                    <w:t>5.感应探头：12米角度：120度灵敏度：3级可调。</w:t>
                  </w:r>
                </w:p>
                <w:p>
                  <w:pPr>
                    <w:pStyle w:val="null3"/>
                    <w:jc w:val="left"/>
                  </w:pPr>
                  <w:r>
                    <w:rPr>
                      <w:rFonts w:ascii="仿宋_GB2312" w:hAnsi="仿宋_GB2312" w:cs="仿宋_GB2312" w:eastAsia="仿宋_GB2312"/>
                      <w:sz w:val="21"/>
                    </w:rPr>
                    <w:t xml:space="preserve">6.喇叭：大于30W  120dB +-2dB 灵敏度90dB      </w:t>
                  </w:r>
                </w:p>
                <w:p>
                  <w:pPr>
                    <w:pStyle w:val="null3"/>
                    <w:jc w:val="left"/>
                  </w:pPr>
                  <w:r>
                    <w:rPr>
                      <w:rFonts w:ascii="仿宋_GB2312" w:hAnsi="仿宋_GB2312" w:cs="仿宋_GB2312" w:eastAsia="仿宋_GB2312"/>
                      <w:sz w:val="21"/>
                    </w:rPr>
                    <w:t xml:space="preserve">7.闪灯:红蓝色椭圆形闪灯，高亮LED灯，功率&gt;1W     </w:t>
                  </w:r>
                </w:p>
                <w:p>
                  <w:pPr>
                    <w:pStyle w:val="null3"/>
                    <w:jc w:val="left"/>
                  </w:pPr>
                  <w:r>
                    <w:rPr>
                      <w:rFonts w:ascii="仿宋_GB2312" w:hAnsi="仿宋_GB2312" w:cs="仿宋_GB2312" w:eastAsia="仿宋_GB2312"/>
                      <w:sz w:val="21"/>
                    </w:rPr>
                    <w:t>8.广告牌子:尺寸≥30*70cm，数量2块，单面印刷内容。</w:t>
                  </w:r>
                </w:p>
                <w:p>
                  <w:pPr>
                    <w:pStyle w:val="null3"/>
                    <w:jc w:val="left"/>
                  </w:pPr>
                  <w:r>
                    <w:rPr>
                      <w:rFonts w:ascii="仿宋_GB2312" w:hAnsi="仿宋_GB2312" w:cs="仿宋_GB2312" w:eastAsia="仿宋_GB2312"/>
                      <w:sz w:val="21"/>
                    </w:rPr>
                    <w:t>9.控制核心主板:上网方式:4G无线或有线宽带 ,支持最大200W太阳能板接入，充电电流最高可达10A,集成电池保护机制，低于9.5V过放保护，高于12.2V过充保护。</w:t>
                  </w:r>
                </w:p>
                <w:p>
                  <w:pPr>
                    <w:pStyle w:val="null3"/>
                    <w:jc w:val="left"/>
                  </w:pPr>
                  <w:r>
                    <w:rPr>
                      <w:rFonts w:ascii="仿宋_GB2312" w:hAnsi="仿宋_GB2312" w:cs="仿宋_GB2312" w:eastAsia="仿宋_GB2312"/>
                      <w:sz w:val="21"/>
                    </w:rPr>
                    <w:t>10.五金部分:</w:t>
                  </w:r>
                </w:p>
                <w:p>
                  <w:pPr>
                    <w:pStyle w:val="null3"/>
                    <w:jc w:val="left"/>
                  </w:pPr>
                  <w:r>
                    <w:rPr>
                      <w:rFonts w:ascii="仿宋_GB2312" w:hAnsi="仿宋_GB2312" w:cs="仿宋_GB2312" w:eastAsia="仿宋_GB2312"/>
                      <w:sz w:val="21"/>
                    </w:rPr>
                    <w:t>总体高</w:t>
                  </w:r>
                  <w:r>
                    <w:rPr>
                      <w:rFonts w:ascii="仿宋_GB2312" w:hAnsi="仿宋_GB2312" w:cs="仿宋_GB2312" w:eastAsia="仿宋_GB2312"/>
                      <w:sz w:val="21"/>
                    </w:rPr>
                    <w:t>≥3.5米:立杆100*100mm方杆，厚度3mm;</w:t>
                  </w:r>
                </w:p>
                <w:p>
                  <w:pPr>
                    <w:pStyle w:val="null3"/>
                    <w:jc w:val="left"/>
                  </w:pPr>
                  <w:r>
                    <w:rPr>
                      <w:rFonts w:ascii="仿宋_GB2312" w:hAnsi="仿宋_GB2312" w:cs="仿宋_GB2312" w:eastAsia="仿宋_GB2312"/>
                      <w:sz w:val="21"/>
                    </w:rPr>
                    <w:t>屏幕尺寸</w:t>
                  </w:r>
                  <w:r>
                    <w:rPr>
                      <w:rFonts w:ascii="仿宋_GB2312" w:hAnsi="仿宋_GB2312" w:cs="仿宋_GB2312" w:eastAsia="仿宋_GB2312"/>
                      <w:sz w:val="21"/>
                    </w:rPr>
                    <w:t>:≥160mm*640mm，屏幕间距：10mm,LED屏幕也可以低功耗休眠节电，红外触发或摄像机触发屏幕点亮.</w:t>
                  </w:r>
                </w:p>
                <w:p>
                  <w:pPr>
                    <w:pStyle w:val="null3"/>
                    <w:jc w:val="left"/>
                  </w:pPr>
                  <w:r>
                    <w:rPr>
                      <w:rFonts w:ascii="仿宋_GB2312" w:hAnsi="仿宋_GB2312" w:cs="仿宋_GB2312" w:eastAsia="仿宋_GB2312"/>
                      <w:sz w:val="21"/>
                    </w:rPr>
                    <w:t>地笼</w:t>
                  </w:r>
                  <w:r>
                    <w:rPr>
                      <w:rFonts w:ascii="仿宋_GB2312" w:hAnsi="仿宋_GB2312" w:cs="仿宋_GB2312" w:eastAsia="仿宋_GB2312"/>
                      <w:sz w:val="21"/>
                    </w:rPr>
                    <w:t>:370mm 长230mm，宽230mm .</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产品内置</w:t>
                  </w:r>
                  <w:r>
                    <w:rPr>
                      <w:rFonts w:ascii="仿宋_GB2312" w:hAnsi="仿宋_GB2312" w:cs="仿宋_GB2312" w:eastAsia="仿宋_GB2312"/>
                      <w:sz w:val="21"/>
                    </w:rPr>
                    <w:t xml:space="preserve">FM调频88-108MHz收音机功能  </w:t>
                  </w:r>
                </w:p>
                <w:p>
                  <w:pPr>
                    <w:pStyle w:val="null3"/>
                    <w:jc w:val="left"/>
                  </w:pPr>
                  <w:r>
                    <w:rPr>
                      <w:rFonts w:ascii="仿宋_GB2312" w:hAnsi="仿宋_GB2312" w:cs="仿宋_GB2312" w:eastAsia="仿宋_GB2312"/>
                      <w:sz w:val="21"/>
                    </w:rPr>
                    <w:t xml:space="preserve">12.配合监控摄像头，可以实现远程视频喊话功能（优先）用户可根据使用环境灵活录制所需相关提示音内容，LED屏幕显示提示警示文字,产品实时记忆当前播放内容，可以选择重复播放           </w:t>
                  </w:r>
                </w:p>
                <w:p>
                  <w:pPr>
                    <w:pStyle w:val="null3"/>
                    <w:jc w:val="left"/>
                  </w:pPr>
                  <w:r>
                    <w:rPr>
                      <w:rFonts w:ascii="仿宋_GB2312" w:hAnsi="仿宋_GB2312" w:cs="仿宋_GB2312" w:eastAsia="仿宋_GB2312"/>
                      <w:sz w:val="21"/>
                    </w:rPr>
                    <w:t xml:space="preserve">13.开关量信号/开关控制温度-20°C ~ 85°C，工作湿度5%～95%RH，防护等级，IP60，   </w:t>
                  </w:r>
                </w:p>
                <w:p>
                  <w:pPr>
                    <w:pStyle w:val="null3"/>
                    <w:jc w:val="left"/>
                  </w:pPr>
                  <w:r>
                    <w:rPr>
                      <w:rFonts w:ascii="仿宋_GB2312" w:hAnsi="仿宋_GB2312" w:cs="仿宋_GB2312" w:eastAsia="仿宋_GB2312"/>
                      <w:sz w:val="21"/>
                    </w:rPr>
                    <w:t>14.通讯方式:蓝牙/NB-iotLORA/4G，</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.重量：</w:t>
                  </w:r>
                  <w:r>
                    <w:rPr>
                      <w:rFonts w:ascii="仿宋_GB2312" w:hAnsi="仿宋_GB2312" w:cs="仿宋_GB2312" w:eastAsia="仿宋_GB2312"/>
                      <w:sz w:val="21"/>
                    </w:rPr>
                    <w:t>≥</w:t>
                  </w:r>
                  <w:r>
                    <w:rPr>
                      <w:rFonts w:ascii="仿宋_GB2312" w:hAnsi="仿宋_GB2312" w:cs="仿宋_GB2312" w:eastAsia="仿宋_GB2312"/>
                      <w:sz w:val="21"/>
                    </w:rPr>
                    <w:t>55kg。</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.摄像机：</w:t>
                  </w:r>
                </w:p>
                <w:p>
                  <w:pPr>
                    <w:pStyle w:val="null3"/>
                    <w:jc w:val="left"/>
                  </w:pPr>
                  <w:r>
                    <w:rPr>
                      <w:rFonts w:ascii="仿宋_GB2312" w:hAnsi="仿宋_GB2312" w:cs="仿宋_GB2312" w:eastAsia="仿宋_GB2312"/>
                      <w:sz w:val="21"/>
                    </w:rPr>
                    <w:t>采用深度学习硬件及算法，提供高精确度的人车分类报警及人脸抓拍功能，支持两种智能资源切换：人脸抓拍、</w:t>
                  </w:r>
                  <w:r>
                    <w:rPr>
                      <w:rFonts w:ascii="仿宋_GB2312" w:hAnsi="仿宋_GB2312" w:cs="仿宋_GB2312" w:eastAsia="仿宋_GB2312"/>
                      <w:sz w:val="21"/>
                    </w:rPr>
                    <w:t>Smart智能事件（警戒）， Smart智能警戒：支持越界侦测，区域入侵侦测，进入/离开区域侦测， 支持人脸抓拍模式，自动筛选输出最优人脸图，支持智能联动声光报警，最高分辨率可达2560 × 1440 @30 fps， 超低照度，0.0002 Lux/F1.0（彩色），0 Lux with Light， 采用柔光灯补光技术，低功耗，照射距离最远可达30 m，支持超宽动态120 dB、3D数字降噪、强光抑制， 支持350°水平旋转，垂直方向0°~90°， 内置麦克风和内置扬声器， 支持1路音频输入和1路音频输出， 支持1路报警输入和1路报警输出，支持两线式DC：12 V，60 mA电源输出，支持4G（移动、联通，电信）网络传输，兼容3G（移动、联通、电信）， 内置NANO SIM卡卡槽，支持RS-485接口， IP66；6000 V防雷、防浪涌、防突波，符合GB/T17626.5 四级标准， 内置MicroSD/MicroSDHC/MicroSDXC插槽，最大支持256 GB， 支持开放型网络视频接口、ISAPI、GB/T28181、ISUP</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、存储卡</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256G存储容量， 具有高耐用性的 3D TLC NAND， S.M.A.R.T. 机制</w:t>
                  </w:r>
                </w:p>
                <w:p>
                  <w:pPr>
                    <w:pStyle w:val="null3"/>
                    <w:jc w:val="left"/>
                  </w:pPr>
                  <w:r>
                    <w:rPr>
                      <w:rFonts w:ascii="仿宋_GB2312" w:hAnsi="仿宋_GB2312" w:cs="仿宋_GB2312" w:eastAsia="仿宋_GB2312"/>
                      <w:sz w:val="21"/>
                    </w:rPr>
                    <w:t>• 超强适应性，防水、防震、防X射线、耐高温，可在各种恶劣环境下正常工作。</w:t>
                  </w:r>
                </w:p>
                <w:p>
                  <w:pPr>
                    <w:pStyle w:val="null3"/>
                    <w:jc w:val="left"/>
                  </w:pPr>
                  <w:r>
                    <w:rPr>
                      <w:rFonts w:ascii="仿宋_GB2312" w:hAnsi="仿宋_GB2312" w:cs="仿宋_GB2312" w:eastAsia="仿宋_GB2312"/>
                      <w:sz w:val="21"/>
                    </w:rPr>
                    <w:t>备注：本产品含土建安装、调试等其他费用。</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14000.00</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210000.00</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背负式风力灭火机</w:t>
                  </w: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1.整机质量（kg）：10±2尺寸）（长宽高，不含吹送管）mm:350x430x495（±10）</w:t>
                  </w:r>
                </w:p>
                <w:p>
                  <w:pPr>
                    <w:pStyle w:val="null3"/>
                    <w:jc w:val="left"/>
                  </w:pPr>
                  <w:r>
                    <w:rPr>
                      <w:rFonts w:ascii="仿宋_GB2312" w:hAnsi="仿宋_GB2312" w:cs="仿宋_GB2312" w:eastAsia="仿宋_GB2312"/>
                      <w:sz w:val="21"/>
                    </w:rPr>
                    <w:t>2.最大发动机功率/转速（kw/rpm）:3.2/7800</w:t>
                  </w:r>
                </w:p>
                <w:p>
                  <w:pPr>
                    <w:pStyle w:val="null3"/>
                    <w:jc w:val="left"/>
                  </w:pPr>
                  <w:r>
                    <w:rPr>
                      <w:rFonts w:ascii="仿宋_GB2312" w:hAnsi="仿宋_GB2312" w:cs="仿宋_GB2312" w:eastAsia="仿宋_GB2312"/>
                      <w:sz w:val="21"/>
                    </w:rPr>
                    <w:t>发动机排量（</w:t>
                  </w:r>
                  <w:r>
                    <w:rPr>
                      <w:rFonts w:ascii="仿宋_GB2312" w:hAnsi="仿宋_GB2312" w:cs="仿宋_GB2312" w:eastAsia="仿宋_GB2312"/>
                      <w:sz w:val="21"/>
                    </w:rPr>
                    <w:t>C㎡）：75.6 燃料：93号汽油</w:t>
                  </w:r>
                </w:p>
                <w:p>
                  <w:pPr>
                    <w:pStyle w:val="null3"/>
                    <w:jc w:val="left"/>
                  </w:pPr>
                  <w:r>
                    <w:rPr>
                      <w:rFonts w:ascii="仿宋_GB2312" w:hAnsi="仿宋_GB2312" w:cs="仿宋_GB2312" w:eastAsia="仿宋_GB2312"/>
                      <w:sz w:val="21"/>
                    </w:rPr>
                    <w:t>3.机油：APL类，SF级货更高级别）（汽车的四冲程发动机）的机油，建议使用四冲程10W-30型机油</w:t>
                  </w:r>
                </w:p>
                <w:p>
                  <w:pPr>
                    <w:pStyle w:val="null3"/>
                    <w:jc w:val="left"/>
                  </w:pPr>
                  <w:r>
                    <w:rPr>
                      <w:rFonts w:ascii="仿宋_GB2312" w:hAnsi="仿宋_GB2312" w:cs="仿宋_GB2312" w:eastAsia="仿宋_GB2312"/>
                      <w:sz w:val="21"/>
                    </w:rPr>
                    <w:t>4.燃料箱容量（L）：1.8</w:t>
                  </w:r>
                </w:p>
                <w:p>
                  <w:pPr>
                    <w:pStyle w:val="null3"/>
                    <w:jc w:val="left"/>
                  </w:pPr>
                  <w:r>
                    <w:rPr>
                      <w:rFonts w:ascii="仿宋_GB2312" w:hAnsi="仿宋_GB2312" w:cs="仿宋_GB2312" w:eastAsia="仿宋_GB2312"/>
                      <w:sz w:val="21"/>
                    </w:rPr>
                    <w:t>5.机油箱容量（L）：0.22</w:t>
                  </w:r>
                </w:p>
                <w:p>
                  <w:pPr>
                    <w:pStyle w:val="null3"/>
                    <w:jc w:val="left"/>
                  </w:pPr>
                  <w:r>
                    <w:rPr>
                      <w:rFonts w:ascii="仿宋_GB2312" w:hAnsi="仿宋_GB2312" w:cs="仿宋_GB2312" w:eastAsia="仿宋_GB2312"/>
                      <w:sz w:val="21"/>
                    </w:rPr>
                    <w:t>6.一次性加油工作时间（M）：150</w:t>
                  </w:r>
                </w:p>
                <w:p>
                  <w:pPr>
                    <w:pStyle w:val="null3"/>
                    <w:jc w:val="left"/>
                  </w:pPr>
                  <w:r>
                    <w:rPr>
                      <w:rFonts w:ascii="仿宋_GB2312" w:hAnsi="仿宋_GB2312" w:cs="仿宋_GB2312" w:eastAsia="仿宋_GB2312"/>
                      <w:sz w:val="21"/>
                    </w:rPr>
                    <w:t>7.有效灭火距离（m）:2</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距风机中心</w:t>
                  </w:r>
                  <w:r>
                    <w:rPr>
                      <w:rFonts w:ascii="仿宋_GB2312" w:hAnsi="仿宋_GB2312" w:cs="仿宋_GB2312" w:eastAsia="仿宋_GB2312"/>
                      <w:sz w:val="21"/>
                    </w:rPr>
                    <w:t xml:space="preserve">2.5米处风速 m / s </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2</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出风口风量</w:t>
                  </w:r>
                  <w:r>
                    <w:rPr>
                      <w:rFonts w:ascii="仿宋_GB2312" w:hAnsi="仿宋_GB2312" w:cs="仿宋_GB2312" w:eastAsia="仿宋_GB2312"/>
                      <w:sz w:val="21"/>
                    </w:rPr>
                    <w:t>m3/s ≥0.4</w:t>
                  </w:r>
                  <w:r>
                    <w:rPr>
                      <w:rFonts w:ascii="仿宋_GB2312" w:hAnsi="仿宋_GB2312" w:cs="仿宋_GB2312" w:eastAsia="仿宋_GB2312"/>
                      <w:sz w:val="21"/>
                    </w:rPr>
                    <w:t>5</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一次加油连续工作时间</w:t>
                  </w:r>
                  <w:r>
                    <w:rPr>
                      <w:rFonts w:ascii="仿宋_GB2312" w:hAnsi="仿宋_GB2312" w:cs="仿宋_GB2312" w:eastAsia="仿宋_GB2312"/>
                      <w:sz w:val="21"/>
                    </w:rPr>
                    <w:t xml:space="preserve">min </w:t>
                  </w:r>
                  <w:r>
                    <w:rPr>
                      <w:rFonts w:ascii="仿宋_GB2312" w:hAnsi="仿宋_GB2312" w:cs="仿宋_GB2312" w:eastAsia="仿宋_GB2312"/>
                      <w:sz w:val="21"/>
                    </w:rPr>
                    <w:t>:</w:t>
                  </w:r>
                  <w:r>
                    <w:rPr>
                      <w:rFonts w:ascii="仿宋_GB2312" w:hAnsi="仿宋_GB2312" w:cs="仿宋_GB2312" w:eastAsia="仿宋_GB2312"/>
                      <w:sz w:val="21"/>
                    </w:rPr>
                    <w:t>≥25</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起动时间</w:t>
                  </w:r>
                  <w:r>
                    <w:rPr>
                      <w:rFonts w:ascii="仿宋_GB2312" w:hAnsi="仿宋_GB2312" w:cs="仿宋_GB2312" w:eastAsia="仿宋_GB2312"/>
                      <w:sz w:val="21"/>
                    </w:rPr>
                    <w:t xml:space="preserve">S </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翻转试验</w:t>
                  </w:r>
                  <w:r>
                    <w:rPr>
                      <w:rFonts w:ascii="仿宋_GB2312" w:hAnsi="仿宋_GB2312" w:cs="仿宋_GB2312" w:eastAsia="仿宋_GB2312"/>
                      <w:sz w:val="21"/>
                    </w:rPr>
                    <w:t>:</w:t>
                  </w:r>
                  <w:r>
                    <w:rPr>
                      <w:rFonts w:ascii="仿宋_GB2312" w:hAnsi="仿宋_GB2312" w:cs="仿宋_GB2312" w:eastAsia="仿宋_GB2312"/>
                      <w:sz w:val="21"/>
                    </w:rPr>
                    <w:t>水平向上、向下、左、右翻转</w:t>
                  </w:r>
                  <w:r>
                    <w:rPr>
                      <w:rFonts w:ascii="仿宋_GB2312" w:hAnsi="仿宋_GB2312" w:cs="仿宋_GB2312" w:eastAsia="仿宋_GB2312"/>
                      <w:sz w:val="21"/>
                    </w:rPr>
                    <w:t>90°正常工作</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发动机最低燃油消耗率</w:t>
                  </w:r>
                  <w:r>
                    <w:rPr>
                      <w:rFonts w:ascii="仿宋_GB2312" w:hAnsi="仿宋_GB2312" w:cs="仿宋_GB2312" w:eastAsia="仿宋_GB2312"/>
                      <w:sz w:val="21"/>
                    </w:rPr>
                    <w:t xml:space="preserve">g / kw · h </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20</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叶轮静平衡试验</w:t>
                  </w:r>
                  <w:r>
                    <w:rPr>
                      <w:rFonts w:ascii="仿宋_GB2312" w:hAnsi="仿宋_GB2312" w:cs="仿宋_GB2312" w:eastAsia="仿宋_GB2312"/>
                      <w:sz w:val="21"/>
                    </w:rPr>
                    <w:t xml:space="preserve">g cm </w:t>
                  </w:r>
                  <w:r>
                    <w:rPr>
                      <w:rFonts w:ascii="仿宋_GB2312" w:hAnsi="仿宋_GB2312" w:cs="仿宋_GB2312" w:eastAsia="仿宋_GB2312"/>
                      <w:sz w:val="21"/>
                    </w:rPr>
                    <w:t>:</w:t>
                  </w:r>
                  <w:r>
                    <w:rPr>
                      <w:rFonts w:ascii="仿宋_GB2312" w:hAnsi="仿宋_GB2312" w:cs="仿宋_GB2312" w:eastAsia="仿宋_GB2312"/>
                      <w:sz w:val="21"/>
                    </w:rPr>
                    <w:t>≤5</w:t>
                  </w:r>
                </w:p>
                <w:p>
                  <w:pPr>
                    <w:pStyle w:val="null3"/>
                    <w:jc w:val="left"/>
                  </w:pPr>
                  <w:r>
                    <w:rPr>
                      <w:rFonts w:ascii="仿宋_GB2312" w:hAnsi="仿宋_GB2312" w:cs="仿宋_GB2312" w:eastAsia="仿宋_GB2312"/>
                      <w:sz w:val="21"/>
                    </w:rPr>
                    <w:t>15.</w:t>
                  </w:r>
                  <w:r>
                    <w:rPr>
                      <w:rFonts w:ascii="仿宋_GB2312" w:hAnsi="仿宋_GB2312" w:cs="仿宋_GB2312" w:eastAsia="仿宋_GB2312"/>
                      <w:sz w:val="21"/>
                    </w:rPr>
                    <w:t>24小时可靠性试验％</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转速下降</w:t>
                  </w:r>
                  <w:r>
                    <w:rPr>
                      <w:rFonts w:ascii="仿宋_GB2312" w:hAnsi="仿宋_GB2312" w:cs="仿宋_GB2312" w:eastAsia="仿宋_GB2312"/>
                      <w:sz w:val="21"/>
                    </w:rPr>
                    <w:t>≤5</w:t>
                  </w:r>
                </w:p>
                <w:p>
                  <w:pPr>
                    <w:pStyle w:val="null3"/>
                    <w:jc w:val="left"/>
                  </w:pPr>
                  <w:r>
                    <w:rPr>
                      <w:rFonts w:ascii="仿宋_GB2312" w:hAnsi="仿宋_GB2312" w:cs="仿宋_GB2312" w:eastAsia="仿宋_GB2312"/>
                      <w:sz w:val="21"/>
                    </w:rPr>
                    <w:t>16.</w:t>
                  </w:r>
                  <w:r>
                    <w:rPr>
                      <w:rFonts w:ascii="仿宋_GB2312" w:hAnsi="仿宋_GB2312" w:cs="仿宋_GB2312" w:eastAsia="仿宋_GB2312"/>
                      <w:sz w:val="21"/>
                    </w:rPr>
                    <w:t>叶轮超速试验</w:t>
                  </w:r>
                  <w:r>
                    <w:rPr>
                      <w:rFonts w:ascii="仿宋_GB2312" w:hAnsi="仿宋_GB2312" w:cs="仿宋_GB2312" w:eastAsia="仿宋_GB2312"/>
                      <w:sz w:val="21"/>
                    </w:rPr>
                    <w:t>min 5</w:t>
                  </w:r>
                </w:p>
                <w:p>
                  <w:pPr>
                    <w:pStyle w:val="null3"/>
                    <w:jc w:val="left"/>
                  </w:pPr>
                  <w:r>
                    <w:rPr>
                      <w:rFonts w:ascii="仿宋_GB2312" w:hAnsi="仿宋_GB2312" w:cs="仿宋_GB2312" w:eastAsia="仿宋_GB2312"/>
                      <w:sz w:val="21"/>
                    </w:rPr>
                    <w:t>17.</w:t>
                  </w:r>
                  <w:r>
                    <w:rPr>
                      <w:rFonts w:ascii="仿宋_GB2312" w:hAnsi="仿宋_GB2312" w:cs="仿宋_GB2312" w:eastAsia="仿宋_GB2312"/>
                      <w:sz w:val="21"/>
                    </w:rPr>
                    <w:t>耳旁噪声</w:t>
                  </w:r>
                  <w:r>
                    <w:rPr>
                      <w:rFonts w:ascii="仿宋_GB2312" w:hAnsi="仿宋_GB2312" w:cs="仿宋_GB2312" w:eastAsia="仿宋_GB2312"/>
                      <w:sz w:val="21"/>
                    </w:rPr>
                    <w:t>dB ( A )≤105</w:t>
                  </w:r>
                </w:p>
                <w:p>
                  <w:pPr>
                    <w:pStyle w:val="null3"/>
                    <w:jc w:val="left"/>
                  </w:pPr>
                  <w:r>
                    <w:rPr>
                      <w:rFonts w:ascii="仿宋_GB2312" w:hAnsi="仿宋_GB2312" w:cs="仿宋_GB2312" w:eastAsia="仿宋_GB2312"/>
                      <w:sz w:val="21"/>
                    </w:rPr>
                    <w:t>比质量（净质量／风机功率</w:t>
                  </w:r>
                  <w:r>
                    <w:rPr>
                      <w:rFonts w:ascii="仿宋_GB2312" w:hAnsi="仿宋_GB2312" w:cs="仿宋_GB2312" w:eastAsia="仿宋_GB2312"/>
                      <w:sz w:val="21"/>
                    </w:rPr>
                    <w:t xml:space="preserve">) kg / kw </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5.0</w:t>
                  </w:r>
                </w:p>
                <w:p>
                  <w:pPr>
                    <w:pStyle w:val="null3"/>
                    <w:jc w:val="left"/>
                  </w:pP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4000.00</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60000.00</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防火服</w:t>
                  </w:r>
                  <w:r>
                    <w:rPr>
                      <w:rFonts w:ascii="仿宋_GB2312" w:hAnsi="仿宋_GB2312" w:cs="仿宋_GB2312" w:eastAsia="仿宋_GB2312"/>
                      <w:sz w:val="21"/>
                    </w:rPr>
                    <w:t>（含头盔、防火靴、手套）</w:t>
                  </w: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服装材质为</w:t>
                  </w:r>
                  <w:r>
                    <w:rPr>
                      <w:rFonts w:ascii="仿宋_GB2312" w:hAnsi="仿宋_GB2312" w:cs="仿宋_GB2312" w:eastAsia="仿宋_GB2312"/>
                      <w:sz w:val="21"/>
                    </w:rPr>
                    <w:t>0.8x10mm网格直贡缎永久性阻燃纯棉布料。</w:t>
                  </w:r>
                </w:p>
                <w:p>
                  <w:pPr>
                    <w:pStyle w:val="null3"/>
                    <w:jc w:val="left"/>
                  </w:pPr>
                  <w:r>
                    <w:rPr>
                      <w:rFonts w:ascii="仿宋_GB2312" w:hAnsi="仿宋_GB2312" w:cs="仿宋_GB2312" w:eastAsia="仿宋_GB2312"/>
                      <w:sz w:val="21"/>
                    </w:rPr>
                    <w:t>洗后阻燃性能：经向损毁长度</w:t>
                  </w:r>
                  <w:r>
                    <w:rPr>
                      <w:rFonts w:ascii="仿宋_GB2312" w:hAnsi="仿宋_GB2312" w:cs="仿宋_GB2312" w:eastAsia="仿宋_GB2312"/>
                      <w:sz w:val="21"/>
                    </w:rPr>
                    <w:t>≤6</w:t>
                  </w:r>
                  <w:r>
                    <w:rPr>
                      <w:rFonts w:ascii="仿宋_GB2312" w:hAnsi="仿宋_GB2312" w:cs="仿宋_GB2312" w:eastAsia="仿宋_GB2312"/>
                      <w:sz w:val="21"/>
                    </w:rPr>
                    <w:t>0</w:t>
                  </w:r>
                  <w:r>
                    <w:rPr>
                      <w:rFonts w:ascii="仿宋_GB2312" w:hAnsi="仿宋_GB2312" w:cs="仿宋_GB2312" w:eastAsia="仿宋_GB2312"/>
                      <w:sz w:val="21"/>
                    </w:rPr>
                    <w:t>mm</w:t>
                  </w:r>
                  <w:r>
                    <w:rPr>
                      <w:rFonts w:ascii="仿宋_GB2312" w:hAnsi="仿宋_GB2312" w:cs="仿宋_GB2312" w:eastAsia="仿宋_GB2312"/>
                      <w:sz w:val="21"/>
                    </w:rPr>
                    <w:t xml:space="preserve">  </w:t>
                  </w:r>
                  <w:r>
                    <w:rPr>
                      <w:rFonts w:ascii="仿宋_GB2312" w:hAnsi="仿宋_GB2312" w:cs="仿宋_GB2312" w:eastAsia="仿宋_GB2312"/>
                      <w:sz w:val="21"/>
                    </w:rPr>
                    <w:t>洗后纬向损毁长度</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0mm</w:t>
                  </w:r>
                  <w:r>
                    <w:rPr>
                      <w:rFonts w:ascii="仿宋_GB2312" w:hAnsi="仿宋_GB2312" w:cs="仿宋_GB2312" w:eastAsia="仿宋_GB2312"/>
                      <w:sz w:val="21"/>
                    </w:rPr>
                    <w:t>，</w:t>
                  </w:r>
                  <w:r>
                    <w:rPr>
                      <w:rFonts w:ascii="仿宋_GB2312" w:hAnsi="仿宋_GB2312" w:cs="仿宋_GB2312" w:eastAsia="仿宋_GB2312"/>
                      <w:sz w:val="21"/>
                    </w:rPr>
                    <w:t>洗后纬向续燃时间</w:t>
                  </w:r>
                  <w:r>
                    <w:rPr>
                      <w:rFonts w:ascii="仿宋_GB2312" w:hAnsi="仿宋_GB2312" w:cs="仿宋_GB2312" w:eastAsia="仿宋_GB2312"/>
                      <w:sz w:val="21"/>
                    </w:rPr>
                    <w:t>0S</w:t>
                  </w:r>
                </w:p>
                <w:p>
                  <w:pPr>
                    <w:pStyle w:val="null3"/>
                    <w:jc w:val="left"/>
                  </w:pPr>
                  <w:r>
                    <w:rPr>
                      <w:rFonts w:ascii="仿宋_GB2312" w:hAnsi="仿宋_GB2312" w:cs="仿宋_GB2312" w:eastAsia="仿宋_GB2312"/>
                      <w:sz w:val="21"/>
                    </w:rPr>
                    <w:t>洗后经向阴燃时间</w:t>
                  </w:r>
                  <w:r>
                    <w:rPr>
                      <w:rFonts w:ascii="仿宋_GB2312" w:hAnsi="仿宋_GB2312" w:cs="仿宋_GB2312" w:eastAsia="仿宋_GB2312"/>
                      <w:sz w:val="21"/>
                    </w:rPr>
                    <w:t>≤0</w:t>
                  </w:r>
                  <w:r>
                    <w:rPr>
                      <w:rFonts w:ascii="仿宋_GB2312" w:hAnsi="仿宋_GB2312" w:cs="仿宋_GB2312" w:eastAsia="仿宋_GB2312"/>
                      <w:sz w:val="21"/>
                    </w:rPr>
                    <w:t>s,</w:t>
                  </w:r>
                  <w:r>
                    <w:rPr>
                      <w:rFonts w:ascii="仿宋_GB2312" w:hAnsi="仿宋_GB2312" w:cs="仿宋_GB2312" w:eastAsia="仿宋_GB2312"/>
                      <w:sz w:val="21"/>
                    </w:rPr>
                    <w:t>洗后纬向阴燃时间</w:t>
                  </w:r>
                  <w:r>
                    <w:rPr>
                      <w:rFonts w:ascii="仿宋_GB2312" w:hAnsi="仿宋_GB2312" w:cs="仿宋_GB2312" w:eastAsia="仿宋_GB2312"/>
                      <w:sz w:val="21"/>
                    </w:rPr>
                    <w:t>≤0S</w:t>
                  </w:r>
                </w:p>
                <w:p>
                  <w:pPr>
                    <w:pStyle w:val="null3"/>
                    <w:jc w:val="left"/>
                  </w:pPr>
                  <w:r>
                    <w:rPr>
                      <w:rFonts w:ascii="仿宋_GB2312" w:hAnsi="仿宋_GB2312" w:cs="仿宋_GB2312" w:eastAsia="仿宋_GB2312"/>
                      <w:sz w:val="21"/>
                    </w:rPr>
                    <w:t>衣料断裂强力：洗前</w:t>
                  </w:r>
                  <w:r>
                    <w:rPr>
                      <w:rFonts w:ascii="仿宋_GB2312" w:hAnsi="仿宋_GB2312" w:cs="仿宋_GB2312" w:eastAsia="仿宋_GB2312"/>
                      <w:sz w:val="21"/>
                    </w:rPr>
                    <w:t>经向</w:t>
                  </w:r>
                  <w:r>
                    <w:rPr>
                      <w:rFonts w:ascii="仿宋_GB2312" w:hAnsi="仿宋_GB2312" w:cs="仿宋_GB2312" w:eastAsia="仿宋_GB2312"/>
                      <w:sz w:val="21"/>
                    </w:rPr>
                    <w:t>≥</w:t>
                  </w:r>
                  <w:r>
                    <w:rPr>
                      <w:rFonts w:ascii="仿宋_GB2312" w:hAnsi="仿宋_GB2312" w:cs="仿宋_GB2312" w:eastAsia="仿宋_GB2312"/>
                      <w:sz w:val="21"/>
                    </w:rPr>
                    <w:t>1222</w:t>
                  </w:r>
                  <w:r>
                    <w:rPr>
                      <w:rFonts w:ascii="仿宋_GB2312" w:hAnsi="仿宋_GB2312" w:cs="仿宋_GB2312" w:eastAsia="仿宋_GB2312"/>
                      <w:sz w:val="21"/>
                    </w:rPr>
                    <w:t>N</w:t>
                  </w:r>
                  <w:r>
                    <w:rPr>
                      <w:rFonts w:ascii="仿宋_GB2312" w:hAnsi="仿宋_GB2312" w:cs="仿宋_GB2312" w:eastAsia="仿宋_GB2312"/>
                      <w:sz w:val="21"/>
                    </w:rPr>
                    <w:t>,纬向</w:t>
                  </w:r>
                  <w:r>
                    <w:rPr>
                      <w:rFonts w:ascii="仿宋_GB2312" w:hAnsi="仿宋_GB2312" w:cs="仿宋_GB2312" w:eastAsia="仿宋_GB2312"/>
                      <w:sz w:val="21"/>
                    </w:rPr>
                    <w:t>≥</w:t>
                  </w:r>
                  <w:r>
                    <w:rPr>
                      <w:rFonts w:ascii="仿宋_GB2312" w:hAnsi="仿宋_GB2312" w:cs="仿宋_GB2312" w:eastAsia="仿宋_GB2312"/>
                      <w:sz w:val="21"/>
                    </w:rPr>
                    <w:t>674N，</w:t>
                  </w:r>
                </w:p>
                <w:p>
                  <w:pPr>
                    <w:pStyle w:val="null3"/>
                    <w:jc w:val="left"/>
                  </w:pPr>
                  <w:r>
                    <w:rPr>
                      <w:rFonts w:ascii="仿宋_GB2312" w:hAnsi="仿宋_GB2312" w:cs="仿宋_GB2312" w:eastAsia="仿宋_GB2312"/>
                      <w:sz w:val="21"/>
                    </w:rPr>
                    <w:t>洗后经向</w:t>
                  </w:r>
                  <w:r>
                    <w:rPr>
                      <w:rFonts w:ascii="仿宋_GB2312" w:hAnsi="仿宋_GB2312" w:cs="仿宋_GB2312" w:eastAsia="仿宋_GB2312"/>
                      <w:sz w:val="21"/>
                    </w:rPr>
                    <w:t>≥</w:t>
                  </w:r>
                  <w:r>
                    <w:rPr>
                      <w:rFonts w:ascii="仿宋_GB2312" w:hAnsi="仿宋_GB2312" w:cs="仿宋_GB2312" w:eastAsia="仿宋_GB2312"/>
                      <w:sz w:val="21"/>
                    </w:rPr>
                    <w:t>1200N，纬向</w:t>
                  </w:r>
                  <w:r>
                    <w:rPr>
                      <w:rFonts w:ascii="仿宋_GB2312" w:hAnsi="仿宋_GB2312" w:cs="仿宋_GB2312" w:eastAsia="仿宋_GB2312"/>
                      <w:sz w:val="21"/>
                    </w:rPr>
                    <w:t>≥</w:t>
                  </w:r>
                  <w:r>
                    <w:rPr>
                      <w:rFonts w:ascii="仿宋_GB2312" w:hAnsi="仿宋_GB2312" w:cs="仿宋_GB2312" w:eastAsia="仿宋_GB2312"/>
                      <w:sz w:val="21"/>
                    </w:rPr>
                    <w:t>536N</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衣料撕破强力</w:t>
                  </w:r>
                  <w:r>
                    <w:rPr>
                      <w:rFonts w:ascii="仿宋_GB2312" w:hAnsi="仿宋_GB2312" w:cs="仿宋_GB2312" w:eastAsia="仿宋_GB2312"/>
                      <w:sz w:val="21"/>
                    </w:rPr>
                    <w:t>,经向</w:t>
                  </w:r>
                  <w:r>
                    <w:rPr>
                      <w:rFonts w:ascii="仿宋_GB2312" w:hAnsi="仿宋_GB2312" w:cs="仿宋_GB2312" w:eastAsia="仿宋_GB2312"/>
                      <w:sz w:val="21"/>
                    </w:rPr>
                    <w:t>≥</w:t>
                  </w:r>
                  <w:r>
                    <w:rPr>
                      <w:rFonts w:ascii="仿宋_GB2312" w:hAnsi="仿宋_GB2312" w:cs="仿宋_GB2312" w:eastAsia="仿宋_GB2312"/>
                      <w:sz w:val="21"/>
                    </w:rPr>
                    <w:t>39</w:t>
                  </w:r>
                  <w:r>
                    <w:rPr>
                      <w:rFonts w:ascii="仿宋_GB2312" w:hAnsi="仿宋_GB2312" w:cs="仿宋_GB2312" w:eastAsia="仿宋_GB2312"/>
                      <w:sz w:val="21"/>
                    </w:rPr>
                    <w:t>N</w:t>
                  </w:r>
                  <w:r>
                    <w:rPr>
                      <w:rFonts w:ascii="仿宋_GB2312" w:hAnsi="仿宋_GB2312" w:cs="仿宋_GB2312" w:eastAsia="仿宋_GB2312"/>
                      <w:sz w:val="21"/>
                    </w:rPr>
                    <w:t>，纬向</w:t>
                  </w:r>
                  <w:r>
                    <w:rPr>
                      <w:rFonts w:ascii="仿宋_GB2312" w:hAnsi="仿宋_GB2312" w:cs="仿宋_GB2312" w:eastAsia="仿宋_GB2312"/>
                      <w:sz w:val="21"/>
                    </w:rPr>
                    <w:t>≥</w:t>
                  </w:r>
                  <w:r>
                    <w:rPr>
                      <w:rFonts w:ascii="仿宋_GB2312" w:hAnsi="仿宋_GB2312" w:cs="仿宋_GB2312" w:eastAsia="仿宋_GB2312"/>
                      <w:sz w:val="21"/>
                    </w:rPr>
                    <w:t>26N</w:t>
                  </w:r>
                </w:p>
                <w:p>
                  <w:pPr>
                    <w:pStyle w:val="null3"/>
                    <w:jc w:val="left"/>
                  </w:pPr>
                  <w:r>
                    <w:rPr>
                      <w:rFonts w:ascii="仿宋_GB2312" w:hAnsi="仿宋_GB2312" w:cs="仿宋_GB2312" w:eastAsia="仿宋_GB2312"/>
                      <w:sz w:val="21"/>
                    </w:rPr>
                    <w:t>接缝强力（后裆肩缝）</w:t>
                  </w:r>
                  <w:r>
                    <w:rPr>
                      <w:rFonts w:ascii="仿宋_GB2312" w:hAnsi="仿宋_GB2312" w:cs="仿宋_GB2312" w:eastAsia="仿宋_GB2312"/>
                      <w:sz w:val="21"/>
                    </w:rPr>
                    <w:t>≥4</w:t>
                  </w:r>
                  <w:r>
                    <w:rPr>
                      <w:rFonts w:ascii="仿宋_GB2312" w:hAnsi="仿宋_GB2312" w:cs="仿宋_GB2312" w:eastAsia="仿宋_GB2312"/>
                      <w:sz w:val="21"/>
                    </w:rPr>
                    <w:t>75</w:t>
                  </w:r>
                  <w:r>
                    <w:rPr>
                      <w:rFonts w:ascii="仿宋_GB2312" w:hAnsi="仿宋_GB2312" w:cs="仿宋_GB2312" w:eastAsia="仿宋_GB2312"/>
                      <w:sz w:val="21"/>
                    </w:rPr>
                    <w:t>N</w:t>
                  </w:r>
                  <w:r>
                    <w:rPr>
                      <w:rFonts w:ascii="仿宋_GB2312" w:hAnsi="仿宋_GB2312" w:cs="仿宋_GB2312" w:eastAsia="仿宋_GB2312"/>
                      <w:sz w:val="21"/>
                    </w:rPr>
                    <w:t>,</w:t>
                  </w:r>
                  <w:r>
                    <w:rPr>
                      <w:rFonts w:ascii="仿宋_GB2312" w:hAnsi="仿宋_GB2312" w:cs="仿宋_GB2312" w:eastAsia="仿宋_GB2312"/>
                      <w:sz w:val="21"/>
                    </w:rPr>
                    <w:t>针距</w:t>
                  </w:r>
                  <w:r>
                    <w:rPr>
                      <w:rFonts w:ascii="仿宋_GB2312" w:hAnsi="仿宋_GB2312" w:cs="仿宋_GB2312" w:eastAsia="仿宋_GB2312"/>
                      <w:sz w:val="21"/>
                    </w:rPr>
                    <w:t>13针/3cm</w:t>
                  </w:r>
                  <w:r>
                    <w:rPr>
                      <w:rFonts w:ascii="仿宋_GB2312" w:hAnsi="仿宋_GB2312" w:cs="仿宋_GB2312" w:eastAsia="仿宋_GB2312"/>
                      <w:sz w:val="21"/>
                    </w:rPr>
                    <w:t xml:space="preserve"> </w:t>
                  </w:r>
                  <w:r>
                    <w:rPr>
                      <w:rFonts w:ascii="仿宋_GB2312" w:hAnsi="仿宋_GB2312" w:cs="仿宋_GB2312" w:eastAsia="仿宋_GB2312"/>
                      <w:sz w:val="21"/>
                    </w:rPr>
                    <w:t>甲醛含量：</w:t>
                  </w:r>
                  <w:r>
                    <w:rPr>
                      <w:rFonts w:ascii="仿宋_GB2312" w:hAnsi="仿宋_GB2312" w:cs="仿宋_GB2312" w:eastAsia="仿宋_GB2312"/>
                      <w:sz w:val="21"/>
                    </w:rPr>
                    <w:t>252</w:t>
                  </w:r>
                  <w:r>
                    <w:rPr>
                      <w:rFonts w:ascii="仿宋_GB2312" w:hAnsi="仿宋_GB2312" w:cs="仿宋_GB2312" w:eastAsia="仿宋_GB2312"/>
                      <w:sz w:val="21"/>
                    </w:rPr>
                    <w:t>mg/kg</w:t>
                  </w:r>
                </w:p>
                <w:p>
                  <w:pPr>
                    <w:pStyle w:val="null3"/>
                    <w:jc w:val="left"/>
                  </w:pPr>
                  <w:r>
                    <w:rPr>
                      <w:rFonts w:ascii="仿宋_GB2312" w:hAnsi="仿宋_GB2312" w:cs="仿宋_GB2312" w:eastAsia="仿宋_GB2312"/>
                      <w:sz w:val="21"/>
                    </w:rPr>
                    <w:t>耐洗涤次数：</w:t>
                  </w:r>
                  <w:r>
                    <w:rPr>
                      <w:rFonts w:ascii="仿宋_GB2312" w:hAnsi="仿宋_GB2312" w:cs="仿宋_GB2312" w:eastAsia="仿宋_GB2312"/>
                      <w:sz w:val="21"/>
                    </w:rPr>
                    <w:t>50次</w:t>
                  </w:r>
                  <w:r>
                    <w:rPr>
                      <w:rFonts w:ascii="仿宋_GB2312" w:hAnsi="仿宋_GB2312" w:cs="仿宋_GB2312" w:eastAsia="仿宋_GB2312"/>
                      <w:sz w:val="21"/>
                    </w:rPr>
                    <w:t>,带电电荷量：0.47mg/kg   点对点电阻 ；9.0x10</w:t>
                  </w:r>
                  <w:r>
                    <w:rPr>
                      <w:rFonts w:ascii="仿宋_GB2312" w:hAnsi="仿宋_GB2312" w:cs="仿宋_GB2312" w:eastAsia="仿宋_GB2312"/>
                      <w:sz w:val="21"/>
                      <w:vertAlign w:val="superscript"/>
                    </w:rPr>
                    <w:t>10 Ώ  ★</w:t>
                  </w:r>
                  <w:r>
                    <w:rPr>
                      <w:rFonts w:ascii="仿宋_GB2312" w:hAnsi="仿宋_GB2312" w:cs="仿宋_GB2312" w:eastAsia="仿宋_GB2312"/>
                      <w:sz w:val="21"/>
                    </w:rPr>
                    <w:t>阻燃效果</w:t>
                  </w:r>
                  <w:r>
                    <w:rPr>
                      <w:rFonts w:ascii="仿宋_GB2312" w:hAnsi="仿宋_GB2312" w:cs="仿宋_GB2312" w:eastAsia="仿宋_GB2312"/>
                      <w:sz w:val="21"/>
                    </w:rPr>
                    <w:t>符合：</w:t>
                  </w:r>
                  <w:r>
                    <w:rPr>
                      <w:rFonts w:ascii="仿宋_GB2312" w:hAnsi="仿宋_GB2312" w:cs="仿宋_GB2312" w:eastAsia="仿宋_GB2312"/>
                      <w:sz w:val="21"/>
                    </w:rPr>
                    <w:t>GB12014-2009《防静电服》点对点电阻</w:t>
                  </w:r>
                  <w:r>
                    <w:rPr>
                      <w:rFonts w:ascii="仿宋_GB2312" w:hAnsi="仿宋_GB2312" w:cs="仿宋_GB2312" w:eastAsia="仿宋_GB2312"/>
                      <w:sz w:val="21"/>
                    </w:rPr>
                    <w:t>B级，续燃时经、纬向小于2秒，阻燃时间经、纬向小于3秒，布料为</w:t>
                  </w:r>
                  <w:r>
                    <w:rPr>
                      <w:rFonts w:ascii="仿宋_GB2312" w:hAnsi="仿宋_GB2312" w:cs="仿宋_GB2312" w:eastAsia="仿宋_GB2312"/>
                      <w:sz w:val="21"/>
                    </w:rPr>
                    <w:t>30/2</w:t>
                  </w:r>
                  <w:r>
                    <w:rPr>
                      <w:rFonts w:ascii="仿宋_GB2312" w:hAnsi="仿宋_GB2312" w:cs="仿宋_GB2312" w:eastAsia="仿宋_GB2312"/>
                      <w:sz w:val="21"/>
                    </w:rPr>
                    <w:t>×</w:t>
                  </w:r>
                  <w:r>
                    <w:rPr>
                      <w:rFonts w:ascii="仿宋_GB2312" w:hAnsi="仿宋_GB2312" w:cs="仿宋_GB2312" w:eastAsia="仿宋_GB2312"/>
                      <w:sz w:val="21"/>
                    </w:rPr>
                    <w:t>10  108</w:t>
                  </w:r>
                  <w:r>
                    <w:rPr>
                      <w:rFonts w:ascii="仿宋_GB2312" w:hAnsi="仿宋_GB2312" w:cs="仿宋_GB2312" w:eastAsia="仿宋_GB2312"/>
                      <w:sz w:val="21"/>
                    </w:rPr>
                    <w:t>×</w:t>
                  </w:r>
                  <w:r>
                    <w:rPr>
                      <w:rFonts w:ascii="仿宋_GB2312" w:hAnsi="仿宋_GB2312" w:cs="仿宋_GB2312" w:eastAsia="仿宋_GB2312"/>
                      <w:sz w:val="21"/>
                    </w:rPr>
                    <w:t>56全棉永久性阻燃网格10x8mm防静电直贡缎</w:t>
                  </w:r>
                  <w:r>
                    <w:rPr>
                      <w:rFonts w:ascii="仿宋_GB2312" w:hAnsi="仿宋_GB2312" w:cs="仿宋_GB2312" w:eastAsia="仿宋_GB2312"/>
                      <w:sz w:val="21"/>
                    </w:rPr>
                    <w:t>橘红色阻燃布，服装加工前布料经防缩水</w:t>
                  </w:r>
                  <w:r>
                    <w:rPr>
                      <w:rFonts w:ascii="仿宋_GB2312" w:hAnsi="仿宋_GB2312" w:cs="仿宋_GB2312" w:eastAsia="仿宋_GB2312"/>
                      <w:sz w:val="21"/>
                    </w:rPr>
                    <w:t>、防潮、防静电</w:t>
                  </w:r>
                  <w:r>
                    <w:rPr>
                      <w:rFonts w:ascii="仿宋_GB2312" w:hAnsi="仿宋_GB2312" w:cs="仿宋_GB2312" w:eastAsia="仿宋_GB2312"/>
                      <w:sz w:val="21"/>
                    </w:rPr>
                    <w:t>及全工艺处理。服装加工采用三股及双缝线加固缝制，裆布采用科学的包裆处理，前胸</w:t>
                  </w:r>
                  <w:r>
                    <w:rPr>
                      <w:rFonts w:ascii="仿宋_GB2312" w:hAnsi="仿宋_GB2312" w:cs="仿宋_GB2312" w:eastAsia="仿宋_GB2312"/>
                      <w:sz w:val="21"/>
                    </w:rPr>
                    <w:t>及</w:t>
                  </w:r>
                  <w:r>
                    <w:rPr>
                      <w:rFonts w:ascii="仿宋_GB2312" w:hAnsi="仿宋_GB2312" w:cs="仿宋_GB2312" w:eastAsia="仿宋_GB2312"/>
                      <w:sz w:val="21"/>
                    </w:rPr>
                    <w:t>后背</w:t>
                  </w:r>
                  <w:r>
                    <w:rPr>
                      <w:rFonts w:ascii="仿宋_GB2312" w:hAnsi="仿宋_GB2312" w:cs="仿宋_GB2312" w:eastAsia="仿宋_GB2312"/>
                      <w:sz w:val="21"/>
                    </w:rPr>
                    <w:t>上下</w:t>
                  </w:r>
                  <w:r>
                    <w:rPr>
                      <w:rFonts w:ascii="仿宋_GB2312" w:hAnsi="仿宋_GB2312" w:cs="仿宋_GB2312" w:eastAsia="仿宋_GB2312"/>
                      <w:sz w:val="21"/>
                    </w:rPr>
                    <w:t>有</w:t>
                  </w:r>
                  <w:r>
                    <w:rPr>
                      <w:rFonts w:ascii="仿宋_GB2312" w:hAnsi="仿宋_GB2312" w:cs="仿宋_GB2312" w:eastAsia="仿宋_GB2312"/>
                      <w:sz w:val="21"/>
                    </w:rPr>
                    <w:t>双道</w:t>
                  </w:r>
                  <w:r>
                    <w:rPr>
                      <w:rFonts w:ascii="仿宋_GB2312" w:hAnsi="仿宋_GB2312" w:cs="仿宋_GB2312" w:eastAsia="仿宋_GB2312"/>
                      <w:sz w:val="21"/>
                    </w:rPr>
                    <w:t>醒目的宽度为</w:t>
                  </w:r>
                  <w:r>
                    <w:rPr>
                      <w:rFonts w:ascii="仿宋_GB2312" w:hAnsi="仿宋_GB2312" w:cs="仿宋_GB2312" w:eastAsia="仿宋_GB2312"/>
                      <w:sz w:val="21"/>
                    </w:rPr>
                    <w:t>2.5</w:t>
                  </w:r>
                  <w:r>
                    <w:rPr>
                      <w:rFonts w:ascii="仿宋_GB2312" w:hAnsi="仿宋_GB2312" w:cs="仿宋_GB2312" w:eastAsia="仿宋_GB2312"/>
                      <w:sz w:val="21"/>
                    </w:rPr>
                    <w:t>cm的夜光带，</w:t>
                  </w:r>
                  <w:r>
                    <w:rPr>
                      <w:rFonts w:ascii="仿宋_GB2312" w:hAnsi="仿宋_GB2312" w:cs="仿宋_GB2312" w:eastAsia="仿宋_GB2312"/>
                      <w:sz w:val="21"/>
                    </w:rPr>
                    <w:t>双臂及腿部有反光标志，</w:t>
                  </w:r>
                  <w:r>
                    <w:rPr>
                      <w:rFonts w:ascii="仿宋_GB2312" w:hAnsi="仿宋_GB2312" w:cs="仿宋_GB2312" w:eastAsia="仿宋_GB2312"/>
                      <w:sz w:val="21"/>
                    </w:rPr>
                    <w:t>左臂有</w:t>
                  </w:r>
                  <w:r>
                    <w:rPr>
                      <w:rFonts w:ascii="仿宋_GB2312" w:hAnsi="仿宋_GB2312" w:cs="仿宋_GB2312" w:eastAsia="仿宋_GB2312"/>
                      <w:sz w:val="21"/>
                    </w:rPr>
                    <w:t>“中国</w:t>
                  </w:r>
                </w:p>
                <w:p>
                  <w:pPr>
                    <w:pStyle w:val="null3"/>
                    <w:jc w:val="left"/>
                  </w:pPr>
                  <w:r>
                    <w:rPr>
                      <w:rFonts w:ascii="仿宋_GB2312" w:hAnsi="仿宋_GB2312" w:cs="仿宋_GB2312" w:eastAsia="仿宋_GB2312"/>
                      <w:sz w:val="21"/>
                    </w:rPr>
                    <w:t>森林消防</w:t>
                  </w:r>
                  <w:r>
                    <w:rPr>
                      <w:rFonts w:ascii="仿宋_GB2312" w:hAnsi="仿宋_GB2312" w:cs="仿宋_GB2312" w:eastAsia="仿宋_GB2312"/>
                      <w:sz w:val="21"/>
                    </w:rPr>
                    <w:t>”臂章</w:t>
                  </w:r>
                  <w:r>
                    <w:rPr>
                      <w:rFonts w:ascii="仿宋_GB2312" w:hAnsi="仿宋_GB2312" w:cs="仿宋_GB2312" w:eastAsia="仿宋_GB2312"/>
                      <w:sz w:val="21"/>
                    </w:rPr>
                    <w:t>（</w:t>
                  </w:r>
                  <w:r>
                    <w:rPr>
                      <w:rFonts w:ascii="仿宋_GB2312" w:hAnsi="仿宋_GB2312" w:cs="仿宋_GB2312" w:eastAsia="仿宋_GB2312"/>
                      <w:sz w:val="21"/>
                    </w:rPr>
                    <w:t>90x110mm</w:t>
                  </w:r>
                  <w:r>
                    <w:rPr>
                      <w:rFonts w:ascii="仿宋_GB2312" w:hAnsi="仿宋_GB2312" w:cs="仿宋_GB2312" w:eastAsia="仿宋_GB2312"/>
                      <w:sz w:val="21"/>
                    </w:rPr>
                    <w:t>）</w:t>
                  </w:r>
                  <w:r>
                    <w:rPr>
                      <w:rFonts w:ascii="仿宋_GB2312" w:hAnsi="仿宋_GB2312" w:cs="仿宋_GB2312" w:eastAsia="仿宋_GB2312"/>
                      <w:sz w:val="21"/>
                    </w:rPr>
                    <w:t>，后背印有</w:t>
                  </w:r>
                  <w:r>
                    <w:rPr>
                      <w:rFonts w:ascii="仿宋_GB2312" w:hAnsi="仿宋_GB2312" w:cs="仿宋_GB2312" w:eastAsia="仿宋_GB2312"/>
                      <w:sz w:val="21"/>
                    </w:rPr>
                    <w:t>“森林</w:t>
                  </w:r>
                  <w:r>
                    <w:rPr>
                      <w:rFonts w:ascii="仿宋_GB2312" w:hAnsi="仿宋_GB2312" w:cs="仿宋_GB2312" w:eastAsia="仿宋_GB2312"/>
                      <w:sz w:val="21"/>
                    </w:rPr>
                    <w:t>消防及</w:t>
                  </w:r>
                  <w:r>
                    <w:rPr>
                      <w:rFonts w:ascii="仿宋_GB2312" w:hAnsi="仿宋_GB2312" w:cs="仿宋_GB2312" w:eastAsia="仿宋_GB2312"/>
                      <w:sz w:val="21"/>
                    </w:rPr>
                    <w:t>SENFANG</w:t>
                  </w:r>
                  <w:r>
                    <w:rPr>
                      <w:rFonts w:ascii="仿宋_GB2312" w:hAnsi="仿宋_GB2312" w:cs="仿宋_GB2312" w:eastAsia="仿宋_GB2312"/>
                      <w:sz w:val="21"/>
                    </w:rPr>
                    <w:t>拼音</w:t>
                  </w:r>
                  <w:r>
                    <w:rPr>
                      <w:rFonts w:ascii="仿宋_GB2312" w:hAnsi="仿宋_GB2312" w:cs="仿宋_GB2312" w:eastAsia="仿宋_GB2312"/>
                      <w:sz w:val="21"/>
                    </w:rPr>
                    <w:t>字样</w:t>
                  </w:r>
                  <w:r>
                    <w:rPr>
                      <w:rFonts w:ascii="仿宋_GB2312" w:hAnsi="仿宋_GB2312" w:cs="仿宋_GB2312" w:eastAsia="仿宋_GB2312"/>
                      <w:sz w:val="21"/>
                    </w:rPr>
                    <w:t>”，左胸前有“中国森林消防”字样</w:t>
                  </w:r>
                  <w:r>
                    <w:rPr>
                      <w:rFonts w:ascii="仿宋_GB2312" w:hAnsi="仿宋_GB2312" w:cs="仿宋_GB2312" w:eastAsia="仿宋_GB2312"/>
                      <w:sz w:val="21"/>
                    </w:rPr>
                    <w:t>(120x40mm)</w:t>
                  </w:r>
                  <w:r>
                    <w:rPr>
                      <w:rFonts w:ascii="仿宋_GB2312" w:hAnsi="仿宋_GB2312" w:cs="仿宋_GB2312" w:eastAsia="仿宋_GB2312"/>
                      <w:sz w:val="21"/>
                    </w:rPr>
                    <w:t>，衣领可立，衣前襟结合采用拉链及五颗</w:t>
                  </w:r>
                  <w:r>
                    <w:rPr>
                      <w:rFonts w:ascii="仿宋_GB2312" w:hAnsi="仿宋_GB2312" w:cs="仿宋_GB2312" w:eastAsia="仿宋_GB2312"/>
                      <w:sz w:val="21"/>
                    </w:rPr>
                    <w:t>铜色金属</w:t>
                  </w:r>
                  <w:r>
                    <w:rPr>
                      <w:rFonts w:ascii="仿宋_GB2312" w:hAnsi="仿宋_GB2312" w:cs="仿宋_GB2312" w:eastAsia="仿宋_GB2312"/>
                      <w:sz w:val="21"/>
                    </w:rPr>
                    <w:t>四合扣，便于穿脱。衣袋应带兜盖，每个兜盖应加有两个粘贴，</w:t>
                  </w:r>
                  <w:r>
                    <w:rPr>
                      <w:rFonts w:ascii="仿宋_GB2312" w:hAnsi="仿宋_GB2312" w:cs="仿宋_GB2312" w:eastAsia="仿宋_GB2312"/>
                      <w:sz w:val="21"/>
                    </w:rPr>
                    <w:t>粘贴部位均以交叉缝制以免开线，</w:t>
                  </w:r>
                  <w:r>
                    <w:rPr>
                      <w:rFonts w:ascii="仿宋_GB2312" w:hAnsi="仿宋_GB2312" w:cs="仿宋_GB2312" w:eastAsia="仿宋_GB2312"/>
                      <w:sz w:val="21"/>
                    </w:rPr>
                    <w:t>以免集存飞溅熔融金属或火花</w:t>
                  </w:r>
                  <w:r>
                    <w:rPr>
                      <w:rFonts w:ascii="仿宋_GB2312" w:hAnsi="仿宋_GB2312" w:cs="仿宋_GB2312" w:eastAsia="仿宋_GB2312"/>
                      <w:sz w:val="21"/>
                    </w:rPr>
                    <w:t>，腰带裤环及易开线部位全部经打结机打结防止开线。</w:t>
                  </w:r>
                </w:p>
                <w:p>
                  <w:pPr>
                    <w:pStyle w:val="null3"/>
                    <w:jc w:val="left"/>
                  </w:pPr>
                  <w:r>
                    <w:rPr>
                      <w:rFonts w:ascii="仿宋_GB2312" w:hAnsi="仿宋_GB2312" w:cs="仿宋_GB2312" w:eastAsia="仿宋_GB2312"/>
                      <w:sz w:val="21"/>
                    </w:rPr>
                    <w:t>头盔盔体为橘红色，盔体材质选用优质</w:t>
                  </w:r>
                  <w:r>
                    <w:rPr>
                      <w:rFonts w:ascii="仿宋_GB2312" w:hAnsi="仿宋_GB2312" w:cs="仿宋_GB2312" w:eastAsia="仿宋_GB2312"/>
                      <w:sz w:val="21"/>
                    </w:rPr>
                    <w:t>PP聚丙烯，防护镜片选用优质AS（丙烯晴-苯乙烯树脂），盔体两侧有夜间反光的“森林消防”字样，正前方有“中国森林防火”标徽，前带有透明防护面罩，面罩厚度为3.0mm,头盔下檐及四周带有阻燃披肩，披肩长度为25cm,起到头部及脖子部位的保护作用，盔体材质为ABS料制作，强度高、抗老化。</w:t>
                  </w:r>
                </w:p>
                <w:p>
                  <w:pPr>
                    <w:pStyle w:val="null3"/>
                    <w:jc w:val="left"/>
                  </w:pPr>
                  <w:r>
                    <w:rPr>
                      <w:rFonts w:ascii="仿宋_GB2312" w:hAnsi="仿宋_GB2312" w:cs="仿宋_GB2312" w:eastAsia="仿宋_GB2312"/>
                      <w:sz w:val="21"/>
                    </w:rPr>
                    <w:t>执行标准符合</w:t>
                  </w:r>
                  <w:r>
                    <w:rPr>
                      <w:rFonts w:ascii="仿宋_GB2312" w:hAnsi="仿宋_GB2312" w:cs="仿宋_GB2312" w:eastAsia="仿宋_GB2312"/>
                      <w:sz w:val="21"/>
                    </w:rPr>
                    <w:t>GB811-2010标准要求。</w:t>
                  </w:r>
                </w:p>
                <w:p>
                  <w:pPr>
                    <w:pStyle w:val="null3"/>
                    <w:jc w:val="left"/>
                  </w:pPr>
                  <w:r>
                    <w:rPr>
                      <w:rFonts w:ascii="仿宋_GB2312" w:hAnsi="仿宋_GB2312" w:cs="仿宋_GB2312" w:eastAsia="仿宋_GB2312"/>
                      <w:sz w:val="21"/>
                    </w:rPr>
                    <w:t>防火手套，手掌</w:t>
                  </w:r>
                  <w:r>
                    <w:rPr>
                      <w:rFonts w:ascii="仿宋_GB2312" w:hAnsi="仿宋_GB2312" w:cs="仿宋_GB2312" w:eastAsia="仿宋_GB2312"/>
                      <w:sz w:val="21"/>
                    </w:rPr>
                    <w:t>及手背</w:t>
                  </w:r>
                  <w:r>
                    <w:rPr>
                      <w:rFonts w:ascii="仿宋_GB2312" w:hAnsi="仿宋_GB2312" w:cs="仿宋_GB2312" w:eastAsia="仿宋_GB2312"/>
                      <w:sz w:val="21"/>
                    </w:rPr>
                    <w:t>为优质纯厚牛皮，</w:t>
                  </w:r>
                  <w:r>
                    <w:rPr>
                      <w:rFonts w:ascii="仿宋_GB2312" w:hAnsi="仿宋_GB2312" w:cs="仿宋_GB2312" w:eastAsia="仿宋_GB2312"/>
                      <w:sz w:val="21"/>
                    </w:rPr>
                    <w:t>手套选用标准五指手套，手套尾部带有</w:t>
                  </w:r>
                  <w:r>
                    <w:rPr>
                      <w:rFonts w:ascii="仿宋_GB2312" w:hAnsi="仿宋_GB2312" w:cs="仿宋_GB2312" w:eastAsia="仿宋_GB2312"/>
                      <w:sz w:val="21"/>
                    </w:rPr>
                    <w:t>10×10/68×38橘红色纯棉阻燃布，阻燃布</w:t>
                  </w:r>
                  <w:r>
                    <w:rPr>
                      <w:rFonts w:ascii="仿宋_GB2312" w:hAnsi="仿宋_GB2312" w:cs="仿宋_GB2312" w:eastAsia="仿宋_GB2312"/>
                      <w:sz w:val="21"/>
                    </w:rPr>
                    <w:t>经防缩水、防潮处理</w:t>
                  </w:r>
                  <w:r>
                    <w:rPr>
                      <w:rFonts w:ascii="仿宋_GB2312" w:hAnsi="仿宋_GB2312" w:cs="仿宋_GB2312" w:eastAsia="仿宋_GB2312"/>
                      <w:sz w:val="21"/>
                    </w:rPr>
                    <w:t>，加工工艺细致无瑕疵，阻燃布的部分长度</w:t>
                  </w:r>
                  <w:r>
                    <w:rPr>
                      <w:rFonts w:ascii="仿宋_GB2312" w:hAnsi="仿宋_GB2312" w:cs="仿宋_GB2312" w:eastAsia="仿宋_GB2312"/>
                      <w:sz w:val="21"/>
                    </w:rPr>
                    <w:t>≥</w:t>
                  </w:r>
                  <w:r>
                    <w:rPr>
                      <w:rFonts w:ascii="仿宋_GB2312" w:hAnsi="仿宋_GB2312" w:cs="仿宋_GB2312" w:eastAsia="仿宋_GB2312"/>
                      <w:sz w:val="21"/>
                    </w:rPr>
                    <w:t>25cm</w:t>
                  </w:r>
                </w:p>
                <w:p>
                  <w:pPr>
                    <w:pStyle w:val="null3"/>
                    <w:jc w:val="left"/>
                  </w:pPr>
                  <w:r>
                    <w:rPr>
                      <w:rFonts w:ascii="仿宋_GB2312" w:hAnsi="仿宋_GB2312" w:cs="仿宋_GB2312" w:eastAsia="仿宋_GB2312"/>
                      <w:sz w:val="21"/>
                    </w:rPr>
                    <w:t>防火鞋：</w:t>
                  </w:r>
                  <w:r>
                    <w:rPr>
                      <w:rFonts w:ascii="仿宋_GB2312" w:hAnsi="仿宋_GB2312" w:cs="仿宋_GB2312" w:eastAsia="仿宋_GB2312"/>
                      <w:sz w:val="21"/>
                    </w:rPr>
                    <w:t>高腰</w:t>
                  </w:r>
                  <w:r>
                    <w:rPr>
                      <w:rFonts w:ascii="仿宋_GB2312" w:hAnsi="仿宋_GB2312" w:cs="仿宋_GB2312" w:eastAsia="仿宋_GB2312"/>
                      <w:sz w:val="21"/>
                    </w:rPr>
                    <w:t>黑色</w:t>
                  </w:r>
                  <w:r>
                    <w:rPr>
                      <w:rFonts w:ascii="仿宋_GB2312" w:hAnsi="仿宋_GB2312" w:cs="仿宋_GB2312" w:eastAsia="仿宋_GB2312"/>
                      <w:sz w:val="21"/>
                    </w:rPr>
                    <w:t>设计，鞋面采用反毛皮包裹，底内由防刺穿层和隔热层组成</w:t>
                  </w:r>
                  <w:r>
                    <w:rPr>
                      <w:rFonts w:ascii="仿宋_GB2312" w:hAnsi="仿宋_GB2312" w:cs="仿宋_GB2312" w:eastAsia="仿宋_GB2312"/>
                      <w:sz w:val="21"/>
                    </w:rPr>
                    <w:t>,由优质橡胶模压成型，在鞋帮与鞋底进行两次粘合和缝合整理，鞋帮不能开胶。脚趾部位有钢包头，每平方厘米可以受压力&gt;300牛顿。鞋体弯折超过150度，性能依然良好。扑火靴上部有收紧设计,有效防止火星和灰尘进入。高鞋帮设计，</w:t>
                  </w:r>
                  <w:r>
                    <w:rPr>
                      <w:rFonts w:ascii="仿宋_GB2312" w:hAnsi="仿宋_GB2312" w:cs="仿宋_GB2312" w:eastAsia="仿宋_GB2312"/>
                      <w:sz w:val="21"/>
                    </w:rPr>
                    <w:t>黑</w:t>
                  </w:r>
                  <w:r>
                    <w:rPr>
                      <w:rFonts w:ascii="仿宋_GB2312" w:hAnsi="仿宋_GB2312" w:cs="仿宋_GB2312" w:eastAsia="仿宋_GB2312"/>
                      <w:sz w:val="21"/>
                    </w:rPr>
                    <w:t>色，美观抗刮耐磨；具有防尘、</w:t>
                  </w:r>
                </w:p>
                <w:p>
                  <w:pPr>
                    <w:pStyle w:val="null3"/>
                    <w:jc w:val="left"/>
                  </w:pPr>
                  <w:r>
                    <w:rPr>
                      <w:rFonts w:ascii="仿宋_GB2312" w:hAnsi="仿宋_GB2312" w:cs="仿宋_GB2312" w:eastAsia="仿宋_GB2312"/>
                      <w:sz w:val="21"/>
                    </w:rPr>
                    <w:t>防滑、防砸、防扎、防水、防割的特性。鞋底采用军用阻燃橡胶制作，耐磨性好，鞋底厚度</w:t>
                  </w:r>
                  <w:r>
                    <w:rPr>
                      <w:rFonts w:ascii="仿宋_GB2312" w:hAnsi="仿宋_GB2312" w:cs="仿宋_GB2312" w:eastAsia="仿宋_GB2312"/>
                      <w:sz w:val="21"/>
                    </w:rPr>
                    <w:t>1.2cm，鞋底带有防滑块。防穿刺材料为50锰钢，锰钢厚度为0.8mm ，鞋底折弯360度无裂痕。鞋腰高度为21cm，鞋腰外侧有醒目的“中国森林防火”标志，标志直径为4.5cm</w:t>
                  </w:r>
                </w:p>
                <w:p>
                  <w:pPr>
                    <w:pStyle w:val="null3"/>
                    <w:jc w:val="left"/>
                  </w:pPr>
                  <w:r>
                    <w:rPr>
                      <w:rFonts w:ascii="仿宋_GB2312" w:hAnsi="仿宋_GB2312" w:cs="仿宋_GB2312" w:eastAsia="仿宋_GB2312"/>
                      <w:sz w:val="21"/>
                    </w:rPr>
                    <w:t>（具体尺码依据甲方实际采购需求提供）</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w:t>
                  </w: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1625.00</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130000.00</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合价</w:t>
                  </w: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400000.00</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自签订合同之日起20日历天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中标供应商所供货物经采购单位验收合格后，中标供应商开具正式发票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根据国家货物类相关规范和标准进行验收确认签字。</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质量保修范围：本次采购所有产品；保修期：2年。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合同发生争议，当事人协商解决，协商达不成一致的，可在采购人当地仲裁委员会申请仲裁或向人民法院提起诉讼。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各投标单位须满足合同及招标文件所有采购需求，同时本项目投标文件须逐页加盖公章。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法定代表人（主要负责人）授权委托书</w:t>
            </w:r>
          </w:p>
        </w:tc>
        <w:tc>
          <w:tcPr>
            <w:tcW w:type="dxa" w:w="3322"/>
          </w:tcPr>
          <w:p>
            <w:pPr>
              <w:pStyle w:val="null3"/>
            </w:pPr>
            <w:r>
              <w:rPr>
                <w:rFonts w:ascii="仿宋_GB2312" w:hAnsi="仿宋_GB2312" w:cs="仿宋_GB2312" w:eastAsia="仿宋_GB2312"/>
              </w:rPr>
              <w:t>法定代表人（主要负责人）参加投标的，须提供法定代表人（主要负责人）身份证明；法定代表人（主要负责人）授权他人参加投标的，须提供法定代表人（主要负责人）授权委托书。招标文件中凡是需要法定代表人盖章之处，非法人单位的负责人均参照执行。 法人的分支机构参与投标时，除提供《法定代表人（主要负责人）授权委托书》外，还须同时提供法人给分支机构出具的授权书。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或2024年度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详细报价单.docx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20日历天</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响应文件签字及盖章</w:t>
            </w:r>
          </w:p>
        </w:tc>
        <w:tc>
          <w:tcPr>
            <w:tcW w:type="dxa" w:w="1661"/>
          </w:tcPr>
          <w:p>
            <w:pPr>
              <w:pStyle w:val="null3"/>
            </w:pPr>
            <w:r>
              <w:rPr>
                <w:rFonts w:ascii="仿宋_GB2312" w:hAnsi="仿宋_GB2312" w:cs="仿宋_GB2312" w:eastAsia="仿宋_GB2312"/>
              </w:rPr>
              <w:t>响应文件封面 产品技术参数表 中、小企业声明函.docx 残疾人福利性单位声明函 商务应答表 供应商应提交的相关资格证明材料 标的清单 报价表 响应函 详细报价单.docx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报价内容</w:t>
            </w:r>
          </w:p>
        </w:tc>
        <w:tc>
          <w:tcPr>
            <w:tcW w:type="dxa" w:w="3322"/>
          </w:tcPr>
          <w:p>
            <w:pPr>
              <w:pStyle w:val="null3"/>
            </w:pPr>
            <w:r>
              <w:rPr>
                <w:rFonts w:ascii="仿宋_GB2312" w:hAnsi="仿宋_GB2312" w:cs="仿宋_GB2312" w:eastAsia="仿宋_GB2312"/>
              </w:rPr>
              <w:t>投标报价的总价及单价均不能超过本项目最高限价。</w:t>
            </w:r>
          </w:p>
        </w:tc>
        <w:tc>
          <w:tcPr>
            <w:tcW w:type="dxa" w:w="1661"/>
          </w:tcPr>
          <w:p>
            <w:pPr>
              <w:pStyle w:val="null3"/>
            </w:pPr>
            <w:r>
              <w:rPr>
                <w:rFonts w:ascii="仿宋_GB2312" w:hAnsi="仿宋_GB2312" w:cs="仿宋_GB2312" w:eastAsia="仿宋_GB2312"/>
              </w:rPr>
              <w:t>标的清单 报价表 详细报价单.docx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根据供应商提供的“产品技术参数表”以及投标带星号（★）产品的技术指标相关证明打分。 ①以“产品技术参数表”描述为准，投标带星号（★）产品完全响应采购文件且无负偏离的得基本分4分。 ②完全响应采购文件且能提供相关证明材料的每有1项每项产品加2分，最高加6分。 证明材料：包括但不限于检测检验报告、检验检测报告、检验试验报告、检测试验报告、检验报告、检测报告、试验报告、质量证明书、分析测试报告、检验分析报告、测试报告、官网截图(含网址)等相关文件复印件加盖供应商公章（提供其中一种或其它证明材料均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2022年9月1日至今，供应商具有类似货物供货业绩。评审时以加盖公章的供货合同复印件为计分依据，每出具一份业绩证明文件得2分，满分10分。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产品货源渠道正规、供应充足，产地及制造商明确，产品销售记录可追溯。制造商直接参与本项目的，须提供相关证明材料；经销商参与本项目的，须提供制造商出具的针对本项目的授权书。每项投标产品得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有专业的服务团队和技术人员支持，针对本项目的实施组织机构、人员安排有具体方案，分工合理、责任明确，能确保项目顺利实施。 酌情赋分0-7分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培训措施</w:t>
            </w:r>
          </w:p>
        </w:tc>
        <w:tc>
          <w:tcPr>
            <w:tcW w:type="dxa" w:w="2492"/>
          </w:tcPr>
          <w:p>
            <w:pPr>
              <w:pStyle w:val="null3"/>
            </w:pPr>
            <w:r>
              <w:rPr>
                <w:rFonts w:ascii="仿宋_GB2312" w:hAnsi="仿宋_GB2312" w:cs="仿宋_GB2312" w:eastAsia="仿宋_GB2312"/>
              </w:rPr>
              <w:t>提供详尽的培训方案及培训计划，并列出培训的具体内容及方式，确保使用人员能够独立熟练操作、维护和正常使用，按其响应程度计0-4分，没有不计分。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提供完整的整体服务方案，至少包含供货渠道保障措施、供货进度措施（仓储、运输、派送）、质量保障措施及应急预案等。 【优（11-15分]】方案针对性强、思路清晰、可操作性强。 【一般（5-10分]】有一定可做操作性但针对性不强。 【差[0-4分]】方案笼统、可行性不强或方案漏洞较多。</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响应文件中有明确的售后服务承诺，应向采购人提供全方位、有效而及时的技术支持和售后服务，附本项目相关售后人员联系方式（包括但不限于响应时间、响应程度、应急预案、解决问题能力等），对此进行综合评价。 【优（11-15分]】方案完善，响应高效，预案全面完善，解决问题全面，针对性强且可操作性强； 【一般（5-10分]】方案基本合理，服务响应尚可接受，预案尚待完善，解决问题相对片面，有一定针对性和可操作性； 【差[0-4分]】方案无针对性、语焉不详，可操作性差。</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报价得分：价格分采用低价优先法计算，即满足招标文件要求且最后报价最低的供应商的价格为招标基准价，其价格分为满分。其他供应商的价格分统一按照下列公式计算： 报价得分=（报价基准价/最后报价）×30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详见附件：详细报价单.docx</w:t>
      </w:r>
    </w:p>
    <w:p>
      <w:pPr>
        <w:pStyle w:val="null3"/>
        <w:ind w:firstLine="960"/>
      </w:pPr>
      <w:r>
        <w:rPr>
          <w:rFonts w:ascii="仿宋_GB2312" w:hAnsi="仿宋_GB2312" w:cs="仿宋_GB2312" w:eastAsia="仿宋_GB2312"/>
        </w:rPr>
        <w:t>详见附件：技术服务方案.docx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