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版本号：YJZFCG-202500420250904002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宜君县2025年度第一批公务用车采购项目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YJZFCG-2025004</w:t>
      </w:r>
      <w:r>
        <w:br/>
      </w:r>
      <w:r>
        <w:br/>
      </w:r>
      <w:r>
        <w:br/>
      </w:r>
    </w:p>
    <w:p>
      <w:pPr>
        <w:pStyle w:val="null3"/>
        <w:jc w:val="center"/>
        <w:outlineLvl w:val="2"/>
      </w:pPr>
      <w:r>
        <w:rPr>
          <w:rFonts w:ascii="仿宋_GB2312" w:hAnsi="仿宋_GB2312" w:cs="仿宋_GB2312" w:eastAsia="仿宋_GB2312"/>
          <w:sz w:val="28"/>
          <w:b/>
        </w:rPr>
        <w:t>宜君县机关事务管理服务中心</w:t>
      </w:r>
    </w:p>
    <w:p>
      <w:pPr>
        <w:pStyle w:val="null3"/>
        <w:jc w:val="center"/>
        <w:outlineLvl w:val="2"/>
      </w:pPr>
      <w:r>
        <w:rPr>
          <w:rFonts w:ascii="仿宋_GB2312" w:hAnsi="仿宋_GB2312" w:cs="仿宋_GB2312" w:eastAsia="仿宋_GB2312"/>
          <w:sz w:val="28"/>
          <w:b/>
        </w:rPr>
        <w:t>宜君县国有资产管理所（宜君县政府采购中心）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宜君县国有资产管理所（宜君县政府采购中心）</w:t>
      </w:r>
      <w:r>
        <w:rPr>
          <w:rFonts w:ascii="仿宋_GB2312" w:hAnsi="仿宋_GB2312" w:cs="仿宋_GB2312" w:eastAsia="仿宋_GB2312"/>
        </w:rPr>
        <w:t>（以下简称“代理机构”）受</w:t>
      </w:r>
      <w:r>
        <w:rPr>
          <w:rFonts w:ascii="仿宋_GB2312" w:hAnsi="仿宋_GB2312" w:cs="仿宋_GB2312" w:eastAsia="仿宋_GB2312"/>
        </w:rPr>
        <w:t>宜君县机关事务管理服务中心</w:t>
      </w:r>
      <w:r>
        <w:rPr>
          <w:rFonts w:ascii="仿宋_GB2312" w:hAnsi="仿宋_GB2312" w:cs="仿宋_GB2312" w:eastAsia="仿宋_GB2312"/>
        </w:rPr>
        <w:t>委托，拟对</w:t>
      </w:r>
      <w:r>
        <w:rPr>
          <w:rFonts w:ascii="仿宋_GB2312" w:hAnsi="仿宋_GB2312" w:cs="仿宋_GB2312" w:eastAsia="仿宋_GB2312"/>
        </w:rPr>
        <w:t>宜君县2025年度第一批公务用车采购项目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YJZFCG-2025004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宜君县2025年度第一批公务用车采购项目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宜君县2025年度第一批公务用车采购项目，1项,主要内容为采购新能源车辆总计6辆，需质量合格并满足采购人要求（具体要求详见磋商文件）。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pPr>
      <w:r>
        <w:rPr>
          <w:rFonts w:ascii="仿宋_GB2312" w:hAnsi="仿宋_GB2312" w:cs="仿宋_GB2312" w:eastAsia="仿宋_GB2312"/>
        </w:rPr>
        <w:t>2、企业关联关系：单位负责人为同一人或者存在直接控股、管理关系的不同供应商不得同时参加本项目磋商；</w:t>
      </w:r>
    </w:p>
    <w:p>
      <w:pPr>
        <w:pStyle w:val="null3"/>
      </w:pPr>
      <w:r>
        <w:rPr>
          <w:rFonts w:ascii="仿宋_GB2312" w:hAnsi="仿宋_GB2312" w:cs="仿宋_GB2312" w:eastAsia="仿宋_GB2312"/>
        </w:rPr>
        <w:t>3、无重大违法记录：参加政府采购活动前3年内，在经营活动中没有重大违法记录（提供书面声明函）；</w:t>
      </w:r>
    </w:p>
    <w:p>
      <w:pPr>
        <w:pStyle w:val="null3"/>
      </w:pPr>
      <w:r>
        <w:rPr>
          <w:rFonts w:ascii="仿宋_GB2312" w:hAnsi="仿宋_GB2312" w:cs="仿宋_GB2312" w:eastAsia="仿宋_GB2312"/>
        </w:rPr>
        <w:t>4、营业执照等主体资格证明文件：提供法人或者其他组织的营业执照等国家规定的证明文件，自然人参与的提供其身份证明；</w:t>
      </w:r>
    </w:p>
    <w:p>
      <w:pPr>
        <w:pStyle w:val="null3"/>
      </w:pPr>
      <w:r>
        <w:rPr>
          <w:rFonts w:ascii="仿宋_GB2312" w:hAnsi="仿宋_GB2312" w:cs="仿宋_GB2312" w:eastAsia="仿宋_GB2312"/>
        </w:rPr>
        <w:t>5、财务状况报告：提供2023或2024任一年度经审计的财务审计报告(2025年成立的公司提供成立后企业的资产负债表和利润表），或提供响应文件递交截止之日前近三个月内基本存款账户开户银行开具的资信证明；</w:t>
      </w:r>
    </w:p>
    <w:p>
      <w:pPr>
        <w:pStyle w:val="null3"/>
      </w:pPr>
      <w:r>
        <w:rPr>
          <w:rFonts w:ascii="仿宋_GB2312" w:hAnsi="仿宋_GB2312" w:cs="仿宋_GB2312" w:eastAsia="仿宋_GB2312"/>
        </w:rPr>
        <w:t>6、税收缴纳证明：提供2024年09月01日至今任意一个月的缴纳税收的证明材料,(依法免税的单位应提供相关证明材料)；</w:t>
      </w:r>
    </w:p>
    <w:p>
      <w:pPr>
        <w:pStyle w:val="null3"/>
      </w:pPr>
      <w:r>
        <w:rPr>
          <w:rFonts w:ascii="仿宋_GB2312" w:hAnsi="仿宋_GB2312" w:cs="仿宋_GB2312" w:eastAsia="仿宋_GB2312"/>
        </w:rPr>
        <w:t>7、社会保障资金缴纳证明：提供2024年09月01日至今任意一个月的依法缴纳社会保障资金的证明材料（依法不需要缴纳社会保障资金的单位应提供相关证明材料）；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8、信用查询：供应商不得为“信用中国”网站（www.creditchina.gov.cn）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9、履约能力：出具具备履行合同所必需的设备和专业技术能力的书面声明。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宜君县机关事务管理服务中心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18329692822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宜君县国有资产管理所（宜君县政府采购中心）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陕西省铜川市宜君县兴宜路6号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刘岳琦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18691930558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宜君县机关事务管理服务中心</w:t>
      </w:r>
      <w:r>
        <w:rPr>
          <w:rFonts w:ascii="仿宋_GB2312" w:hAnsi="仿宋_GB2312" w:cs="仿宋_GB2312" w:eastAsia="仿宋_GB2312"/>
        </w:rPr>
        <w:t>和</w:t>
      </w:r>
      <w:r>
        <w:rPr>
          <w:rFonts w:ascii="仿宋_GB2312" w:hAnsi="仿宋_GB2312" w:cs="仿宋_GB2312" w:eastAsia="仿宋_GB2312"/>
        </w:rPr>
        <w:t>宜君县国有资产管理所（宜君县政府采购中心）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宜君县机关事务管理服务中心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宜君县国有资产管理所（宜君县政府采购中心）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宜君县国有资产管理所（宜君县政府采购中心）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1）验收组织方式：自行验收；2）是否邀请本项目的其他供应商：否；3）是否邀请专家：否；4）是否邀请服务对象：是；5）是否邀请第三方检测机构：否；6）履约验收程序：分段/分期验收；7）履约验收时间： 供应商提出验收申请之日起2日内组织验收；8）验收组织的其他事项：如第一次终验不合格的中标单位，必须在接到通知后2个日历日内确保货物通过验收。若接到通知后2个日历日内验收仍不合格，采购人有权终止合同并提出索赔。9）履约验收标准：产品性能需满足本项目采购要求，所有产品、设备、配件安装到位能够正常使用，并经采购人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联系人：刘岳琦</w:t>
      </w:r>
    </w:p>
    <w:p>
      <w:pPr>
        <w:pStyle w:val="null3"/>
      </w:pPr>
      <w:r>
        <w:rPr>
          <w:rFonts w:ascii="仿宋_GB2312" w:hAnsi="仿宋_GB2312" w:cs="仿宋_GB2312" w:eastAsia="仿宋_GB2312"/>
        </w:rPr>
        <w:t>联系电话：18691930558</w:t>
      </w:r>
    </w:p>
    <w:p>
      <w:pPr>
        <w:pStyle w:val="null3"/>
      </w:pPr>
      <w:r>
        <w:rPr>
          <w:rFonts w:ascii="仿宋_GB2312" w:hAnsi="仿宋_GB2312" w:cs="仿宋_GB2312" w:eastAsia="仿宋_GB2312"/>
        </w:rPr>
        <w:t>地址：陕西省铜川市宜君县兴宜路6号</w:t>
      </w:r>
    </w:p>
    <w:p>
      <w:pPr>
        <w:pStyle w:val="null3"/>
      </w:pPr>
      <w:r>
        <w:rPr>
          <w:rFonts w:ascii="仿宋_GB2312" w:hAnsi="仿宋_GB2312" w:cs="仿宋_GB2312" w:eastAsia="仿宋_GB2312"/>
        </w:rPr>
        <w:t>邮编：727200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宜君县2025年度第一批公务用车采购项目，1项,主要内容为采购新能源车辆总计6辆，需质量合格并满足采购人要求（具体要求详见采购文件）。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宜君县2025年度第一批公务用车采购项目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标的名称：宜君县2025年度第一批公务用车采购项目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名称：新能源纯电</w:t>
            </w:r>
            <w:r>
              <w:rPr>
                <w:rFonts w:ascii="仿宋_GB2312" w:hAnsi="仿宋_GB2312" w:cs="仿宋_GB2312" w:eastAsia="仿宋_GB2312"/>
                <w:sz w:val="21"/>
              </w:rPr>
              <w:t>SUV车辆。</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1辆。（由中国共产党宜君县委员会办公室购买使用）。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车型：</w:t>
            </w:r>
            <w:r>
              <w:rPr>
                <w:rFonts w:ascii="仿宋_GB2312" w:hAnsi="仿宋_GB2312" w:cs="仿宋_GB2312" w:eastAsia="仿宋_GB2312"/>
                <w:sz w:val="21"/>
              </w:rPr>
              <w:t>国产</w:t>
            </w:r>
            <w:r>
              <w:rPr>
                <w:rFonts w:ascii="仿宋_GB2312" w:hAnsi="仿宋_GB2312" w:cs="仿宋_GB2312" w:eastAsia="仿宋_GB2312"/>
                <w:sz w:val="21"/>
              </w:rPr>
              <w:t>SUV</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、动力系统：纯电系统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、电机形式：永磁同步电机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、排放标准：</w:t>
            </w:r>
            <w:r>
              <w:rPr>
                <w:rFonts w:ascii="仿宋_GB2312" w:hAnsi="仿宋_GB2312" w:cs="仿宋_GB2312" w:eastAsia="仿宋_GB2312"/>
                <w:sz w:val="21"/>
              </w:rPr>
              <w:t>≥国六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、电池类型</w:t>
            </w:r>
            <w:r>
              <w:rPr>
                <w:rFonts w:ascii="仿宋_GB2312" w:hAnsi="仿宋_GB2312" w:cs="仿宋_GB2312" w:eastAsia="仿宋_GB2312"/>
                <w:sz w:val="21"/>
              </w:rPr>
              <w:t>:磷酸铁锂</w:t>
            </w:r>
            <w:r>
              <w:rPr>
                <w:rFonts w:ascii="仿宋_GB2312" w:hAnsi="仿宋_GB2312" w:cs="仿宋_GB2312" w:eastAsia="仿宋_GB2312"/>
                <w:sz w:val="21"/>
              </w:rPr>
              <w:t>或</w:t>
            </w:r>
            <w:r>
              <w:rPr>
                <w:rFonts w:ascii="仿宋_GB2312" w:hAnsi="仿宋_GB2312" w:cs="仿宋_GB2312" w:eastAsia="仿宋_GB2312"/>
                <w:sz w:val="21"/>
              </w:rPr>
              <w:t>三元锂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、电机最大功率：</w:t>
            </w:r>
            <w:r>
              <w:rPr>
                <w:rFonts w:ascii="仿宋_GB2312" w:hAnsi="仿宋_GB2312" w:cs="仿宋_GB2312" w:eastAsia="仿宋_GB2312"/>
                <w:sz w:val="21"/>
              </w:rPr>
              <w:t>≥150（</w:t>
            </w:r>
            <w:r>
              <w:rPr>
                <w:rFonts w:ascii="仿宋_GB2312" w:hAnsi="仿宋_GB2312" w:cs="仿宋_GB2312" w:eastAsia="仿宋_GB2312"/>
                <w:sz w:val="21"/>
              </w:rPr>
              <w:t>KW</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、车身总长：</w:t>
            </w:r>
            <w:r>
              <w:rPr>
                <w:rFonts w:ascii="仿宋_GB2312" w:hAnsi="仿宋_GB2312" w:cs="仿宋_GB2312" w:eastAsia="仿宋_GB2312"/>
                <w:sz w:val="21"/>
                <w:color w:val="000000"/>
              </w:rPr>
              <w:t>≥460</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、车身总宽：</w:t>
            </w: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50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、车身总高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60</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、轴距</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700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、综合工况续航里程</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00</w:t>
            </w:r>
            <w:r>
              <w:rPr>
                <w:rFonts w:ascii="仿宋_GB2312" w:hAnsi="仿宋_GB2312" w:cs="仿宋_GB2312" w:eastAsia="仿宋_GB2312"/>
                <w:sz w:val="21"/>
                <w:color w:val="000000"/>
              </w:rPr>
              <w:t>（</w:t>
            </w:r>
            <w:r>
              <w:rPr>
                <w:rFonts w:ascii="仿宋_GB2312" w:hAnsi="仿宋_GB2312" w:cs="仿宋_GB2312" w:eastAsia="仿宋_GB2312"/>
                <w:sz w:val="21"/>
                <w:color w:val="000000"/>
              </w:rPr>
              <w:t>km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、遥控钥匙</w:t>
            </w:r>
            <w:r>
              <w:rPr>
                <w:rFonts w:ascii="仿宋_GB2312" w:hAnsi="仿宋_GB2312" w:cs="仿宋_GB2312" w:eastAsia="仿宋_GB2312"/>
                <w:sz w:val="21"/>
                <w:color w:val="000000"/>
              </w:rPr>
              <w:t>:</w:t>
            </w:r>
            <w:r>
              <w:rPr>
                <w:rFonts w:ascii="仿宋_GB2312" w:hAnsi="仿宋_GB2312" w:cs="仿宋_GB2312" w:eastAsia="仿宋_GB2312"/>
                <w:sz w:val="21"/>
                <w:color w:val="000000"/>
              </w:rPr>
              <w:t>有</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、变速箱</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自动挡变速箱</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、制动型式</w:t>
            </w:r>
            <w:r>
              <w:rPr>
                <w:rFonts w:ascii="仿宋_GB2312" w:hAnsi="仿宋_GB2312" w:cs="仿宋_GB2312" w:eastAsia="仿宋_GB2312"/>
                <w:sz w:val="21"/>
                <w:color w:val="000000"/>
              </w:rPr>
              <w:t>:</w:t>
            </w:r>
            <w:r>
              <w:rPr>
                <w:rFonts w:ascii="仿宋_GB2312" w:hAnsi="仿宋_GB2312" w:cs="仿宋_GB2312" w:eastAsia="仿宋_GB2312"/>
                <w:sz w:val="21"/>
                <w:color w:val="000000"/>
              </w:rPr>
              <w:t>前通风盘式</w:t>
            </w:r>
            <w:r>
              <w:rPr>
                <w:rFonts w:ascii="仿宋_GB2312" w:hAnsi="仿宋_GB2312" w:cs="仿宋_GB2312" w:eastAsia="仿宋_GB2312"/>
                <w:sz w:val="21"/>
                <w:color w:val="000000"/>
              </w:rPr>
              <w:t>，</w:t>
            </w:r>
            <w:r>
              <w:rPr>
                <w:rFonts w:ascii="仿宋_GB2312" w:hAnsi="仿宋_GB2312" w:cs="仿宋_GB2312" w:eastAsia="仿宋_GB2312"/>
                <w:sz w:val="21"/>
                <w:color w:val="000000"/>
              </w:rPr>
              <w:t>后盘式</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、转向系统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电子助力</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、前大灯</w:t>
            </w:r>
            <w:r>
              <w:rPr>
                <w:rFonts w:ascii="仿宋_GB2312" w:hAnsi="仿宋_GB2312" w:cs="仿宋_GB2312" w:eastAsia="仿宋_GB2312"/>
                <w:sz w:val="21"/>
                <w:color w:val="000000"/>
              </w:rPr>
              <w:t xml:space="preserve">:LED </w:t>
            </w:r>
            <w:r>
              <w:rPr>
                <w:rFonts w:ascii="仿宋_GB2312" w:hAnsi="仿宋_GB2312" w:cs="仿宋_GB2312" w:eastAsia="仿宋_GB2312"/>
                <w:sz w:val="21"/>
                <w:color w:val="000000"/>
              </w:rPr>
              <w:t>近光远光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、空调功能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自动空调</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、车身稳定系统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、悬挂类型</w:t>
            </w:r>
            <w:r>
              <w:rPr>
                <w:rFonts w:ascii="仿宋_GB2312" w:hAnsi="仿宋_GB2312" w:cs="仿宋_GB2312" w:eastAsia="仿宋_GB2312"/>
                <w:sz w:val="21"/>
                <w:color w:val="000000"/>
              </w:rPr>
              <w:t>:</w:t>
            </w:r>
            <w:r>
              <w:rPr>
                <w:rFonts w:ascii="仿宋_GB2312" w:hAnsi="仿宋_GB2312" w:cs="仿宋_GB2312" w:eastAsia="仿宋_GB2312"/>
                <w:sz w:val="21"/>
                <w:color w:val="000000"/>
              </w:rPr>
              <w:t>前麦弗逊式独立悬挂</w:t>
            </w:r>
            <w:r>
              <w:rPr>
                <w:rFonts w:ascii="仿宋_GB2312" w:hAnsi="仿宋_GB2312" w:cs="仿宋_GB2312" w:eastAsia="仿宋_GB2312"/>
                <w:sz w:val="21"/>
                <w:color w:val="000000"/>
              </w:rPr>
              <w:t>，</w:t>
            </w:r>
            <w:r>
              <w:rPr>
                <w:rFonts w:ascii="仿宋_GB2312" w:hAnsi="仿宋_GB2312" w:cs="仿宋_GB2312" w:eastAsia="仿宋_GB2312"/>
                <w:sz w:val="21"/>
                <w:color w:val="000000"/>
              </w:rPr>
              <w:t>后多连杆悬挂</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、天窗</w:t>
            </w:r>
            <w:r>
              <w:rPr>
                <w:rFonts w:ascii="仿宋_GB2312" w:hAnsi="仿宋_GB2312" w:cs="仿宋_GB2312" w:eastAsia="仿宋_GB2312"/>
                <w:sz w:val="21"/>
                <w:color w:val="000000"/>
              </w:rPr>
              <w:t>:</w:t>
            </w:r>
            <w:r>
              <w:rPr>
                <w:rFonts w:ascii="仿宋_GB2312" w:hAnsi="仿宋_GB2312" w:cs="仿宋_GB2312" w:eastAsia="仿宋_GB2312"/>
                <w:sz w:val="21"/>
                <w:color w:val="000000"/>
              </w:rPr>
              <w:t>全景天窗；</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、座椅材质</w:t>
            </w:r>
            <w:r>
              <w:rPr>
                <w:rFonts w:ascii="仿宋_GB2312" w:hAnsi="仿宋_GB2312" w:cs="仿宋_GB2312" w:eastAsia="仿宋_GB2312"/>
                <w:sz w:val="21"/>
                <w:color w:val="000000"/>
              </w:rPr>
              <w:t>:</w:t>
            </w:r>
            <w:r>
              <w:rPr>
                <w:rFonts w:ascii="仿宋_GB2312" w:hAnsi="仿宋_GB2312" w:cs="仿宋_GB2312" w:eastAsia="仿宋_GB2312"/>
                <w:sz w:val="21"/>
                <w:color w:val="000000"/>
              </w:rPr>
              <w:t>皮质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、其他配置</w:t>
            </w:r>
            <w:r>
              <w:rPr>
                <w:rFonts w:ascii="仿宋_GB2312" w:hAnsi="仿宋_GB2312" w:cs="仿宋_GB2312" w:eastAsia="仿宋_GB2312"/>
                <w:sz w:val="21"/>
                <w:color w:val="000000"/>
              </w:rPr>
              <w:t>:</w:t>
            </w:r>
            <w:r>
              <w:rPr>
                <w:rFonts w:ascii="仿宋_GB2312" w:hAnsi="仿宋_GB2312" w:cs="仿宋_GB2312" w:eastAsia="仿宋_GB2312"/>
                <w:sz w:val="21"/>
              </w:rPr>
              <w:t>至少包含</w:t>
            </w:r>
            <w:r>
              <w:rPr>
                <w:rFonts w:ascii="仿宋_GB2312" w:hAnsi="仿宋_GB2312" w:cs="仿宋_GB2312" w:eastAsia="仿宋_GB2312"/>
                <w:sz w:val="21"/>
              </w:rPr>
              <w:t>360</w:t>
            </w:r>
            <w:r>
              <w:rPr>
                <w:rFonts w:ascii="仿宋_GB2312" w:hAnsi="仿宋_GB2312" w:cs="仿宋_GB2312" w:eastAsia="仿宋_GB2312"/>
                <w:sz w:val="21"/>
              </w:rPr>
              <w:t>°全景影</w:t>
            </w:r>
            <w:r>
              <w:rPr>
                <w:rFonts w:ascii="仿宋_GB2312" w:hAnsi="仿宋_GB2312" w:cs="仿宋_GB2312" w:eastAsia="仿宋_GB2312"/>
                <w:sz w:val="21"/>
                <w:color w:val="000000"/>
              </w:rPr>
              <w:t>像、</w:t>
            </w:r>
            <w:r>
              <w:rPr>
                <w:rFonts w:ascii="仿宋_GB2312" w:hAnsi="仿宋_GB2312" w:cs="仿宋_GB2312" w:eastAsia="仿宋_GB2312"/>
                <w:sz w:val="21"/>
                <w:color w:val="000000"/>
              </w:rPr>
              <w:t>≥</w:t>
            </w:r>
            <w:r>
              <w:rPr>
                <w:rFonts w:ascii="仿宋_GB2312" w:hAnsi="仿宋_GB2312" w:cs="仿宋_GB2312" w:eastAsia="仿宋_GB2312"/>
                <w:sz w:val="21"/>
                <w:color w:val="000000"/>
              </w:rPr>
              <w:t>L</w:t>
            </w:r>
            <w:r>
              <w:rPr>
                <w:rFonts w:ascii="仿宋_GB2312" w:hAnsi="仿宋_GB2312" w:cs="仿宋_GB2312" w:eastAsia="仿宋_GB2312"/>
                <w:sz w:val="21"/>
                <w:color w:val="000000"/>
              </w:rPr>
              <w:t>2</w:t>
            </w:r>
            <w:r>
              <w:rPr>
                <w:rFonts w:ascii="仿宋_GB2312" w:hAnsi="仿宋_GB2312" w:cs="仿宋_GB2312" w:eastAsia="仿宋_GB2312"/>
                <w:sz w:val="21"/>
                <w:color w:val="000000"/>
              </w:rPr>
              <w:t>级的安全辅助驾驶系统、原车行车记录仪、主副驾座椅电动调节、前排座椅通风加热</w:t>
            </w:r>
            <w:r>
              <w:rPr>
                <w:rFonts w:ascii="仿宋_GB2312" w:hAnsi="仿宋_GB2312" w:cs="仿宋_GB2312" w:eastAsia="仿宋_GB2312"/>
                <w:sz w:val="21"/>
                <w:color w:val="000000"/>
              </w:rPr>
              <w:t>、</w:t>
            </w:r>
            <w:r>
              <w:rPr>
                <w:rFonts w:ascii="仿宋_GB2312" w:hAnsi="仿宋_GB2312" w:cs="仿宋_GB2312" w:eastAsia="仿宋_GB2312"/>
                <w:sz w:val="21"/>
                <w:color w:val="000000"/>
              </w:rPr>
              <w:t>车机语音交互系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，自动空调</w:t>
            </w:r>
            <w:r>
              <w:rPr>
                <w:rFonts w:ascii="仿宋_GB2312" w:hAnsi="仿宋_GB2312" w:cs="仿宋_GB2312" w:eastAsia="仿宋_GB2312"/>
                <w:sz w:val="21"/>
                <w:color w:val="000000"/>
              </w:rPr>
              <w:t>PM2.5空气净化，超声波雷达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、充电桩：提供充电桩，并上门安装到位（</w:t>
            </w:r>
            <w:r>
              <w:rPr>
                <w:rFonts w:ascii="仿宋_GB2312" w:hAnsi="仿宋_GB2312" w:cs="仿宋_GB2312" w:eastAsia="仿宋_GB2312"/>
                <w:sz w:val="21"/>
              </w:rPr>
              <w:t>至少一</w:t>
            </w:r>
            <w:r>
              <w:rPr>
                <w:rFonts w:ascii="仿宋_GB2312" w:hAnsi="仿宋_GB2312" w:cs="仿宋_GB2312" w:eastAsia="仿宋_GB2312"/>
                <w:sz w:val="21"/>
              </w:rPr>
              <w:t>年均可享受该项权益）。</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名称：新能源油电混动</w:t>
            </w:r>
            <w:r>
              <w:rPr>
                <w:rFonts w:ascii="仿宋_GB2312" w:hAnsi="仿宋_GB2312" w:cs="仿宋_GB2312" w:eastAsia="仿宋_GB2312"/>
                <w:sz w:val="21"/>
              </w:rPr>
              <w:t>SUV车辆。（核心产品）</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4辆。（其中1辆由宜君县人民政府办公室购买使用，另3辆由宜君县机关事务管理服务中心购买使用。）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车型：</w:t>
            </w:r>
            <w:r>
              <w:rPr>
                <w:rFonts w:ascii="仿宋_GB2312" w:hAnsi="仿宋_GB2312" w:cs="仿宋_GB2312" w:eastAsia="仿宋_GB2312"/>
                <w:sz w:val="21"/>
              </w:rPr>
              <w:t>国产中型</w:t>
            </w:r>
            <w:r>
              <w:rPr>
                <w:rFonts w:ascii="仿宋_GB2312" w:hAnsi="仿宋_GB2312" w:cs="仿宋_GB2312" w:eastAsia="仿宋_GB2312"/>
                <w:sz w:val="21"/>
              </w:rPr>
              <w:t>SUV</w:t>
            </w:r>
          </w:p>
          <w:p>
            <w:pPr>
              <w:pStyle w:val="null3"/>
              <w:jc w:val="both"/>
            </w:pPr>
            <w:r>
              <w:rPr>
                <w:rFonts w:ascii="仿宋_GB2312" w:hAnsi="仿宋_GB2312" w:cs="仿宋_GB2312" w:eastAsia="仿宋_GB2312"/>
                <w:sz w:val="21"/>
              </w:rPr>
              <w:t>2、排量：≥1.5 L</w:t>
            </w:r>
          </w:p>
          <w:p>
            <w:pPr>
              <w:pStyle w:val="null3"/>
              <w:jc w:val="both"/>
            </w:pPr>
            <w:r>
              <w:rPr>
                <w:rFonts w:ascii="仿宋_GB2312" w:hAnsi="仿宋_GB2312" w:cs="仿宋_GB2312" w:eastAsia="仿宋_GB2312"/>
                <w:sz w:val="21"/>
              </w:rPr>
              <w:t>3、动力系统：油电混合动力系统</w:t>
            </w:r>
            <w:r>
              <w:rPr>
                <w:rFonts w:ascii="仿宋_GB2312" w:hAnsi="仿宋_GB2312" w:cs="仿宋_GB2312" w:eastAsia="仿宋_GB2312"/>
                <w:sz w:val="21"/>
              </w:rPr>
              <w:t>，</w:t>
            </w:r>
            <w:r>
              <w:rPr>
                <w:rFonts w:ascii="仿宋_GB2312" w:hAnsi="仿宋_GB2312" w:cs="仿宋_GB2312" w:eastAsia="仿宋_GB2312"/>
                <w:sz w:val="21"/>
              </w:rPr>
              <w:t>燃油种类：汽油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、排放标准：国六</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、电机形式：永磁同步电机</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、发动机最大功率（</w:t>
            </w:r>
            <w:r>
              <w:rPr>
                <w:rFonts w:ascii="仿宋_GB2312" w:hAnsi="仿宋_GB2312" w:cs="仿宋_GB2312" w:eastAsia="仿宋_GB2312"/>
                <w:sz w:val="21"/>
              </w:rPr>
              <w:t>KW）：≥ 70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、电机最大功率：</w:t>
            </w:r>
            <w:r>
              <w:rPr>
                <w:rFonts w:ascii="仿宋_GB2312" w:hAnsi="仿宋_GB2312" w:cs="仿宋_GB2312" w:eastAsia="仿宋_GB2312"/>
                <w:sz w:val="21"/>
              </w:rPr>
              <w:t>≥100 KW</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、车身总长：</w:t>
            </w:r>
            <w:r>
              <w:rPr>
                <w:rFonts w:ascii="仿宋_GB2312" w:hAnsi="仿宋_GB2312" w:cs="仿宋_GB2312" w:eastAsia="仿宋_GB2312"/>
                <w:sz w:val="21"/>
              </w:rPr>
              <w:t>≥4700mm</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、车身总宽：</w:t>
            </w:r>
            <w:r>
              <w:rPr>
                <w:rFonts w:ascii="仿宋_GB2312" w:hAnsi="仿宋_GB2312" w:cs="仿宋_GB2312" w:eastAsia="仿宋_GB2312"/>
                <w:sz w:val="21"/>
              </w:rPr>
              <w:t>≥1850mm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、车身总高</w:t>
            </w:r>
            <w:r>
              <w:rPr>
                <w:rFonts w:ascii="仿宋_GB2312" w:hAnsi="仿宋_GB2312" w:cs="仿宋_GB2312" w:eastAsia="仿宋_GB2312"/>
                <w:sz w:val="21"/>
              </w:rPr>
              <w:t>:≥1600mm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、轴距</w:t>
            </w:r>
            <w:r>
              <w:rPr>
                <w:rFonts w:ascii="仿宋_GB2312" w:hAnsi="仿宋_GB2312" w:cs="仿宋_GB2312" w:eastAsia="仿宋_GB2312"/>
                <w:sz w:val="21"/>
              </w:rPr>
              <w:t>:≥2750mm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、燃油箱容积</w:t>
            </w:r>
            <w:r>
              <w:rPr>
                <w:rFonts w:ascii="仿宋_GB2312" w:hAnsi="仿宋_GB2312" w:cs="仿宋_GB2312" w:eastAsia="仿宋_GB2312"/>
                <w:sz w:val="21"/>
              </w:rPr>
              <w:t>:≥45L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、电池类型</w:t>
            </w:r>
            <w:r>
              <w:rPr>
                <w:rFonts w:ascii="仿宋_GB2312" w:hAnsi="仿宋_GB2312" w:cs="仿宋_GB2312" w:eastAsia="仿宋_GB2312"/>
                <w:sz w:val="21"/>
              </w:rPr>
              <w:t>:磷酸铁锂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、综合工况续航里程（</w:t>
            </w:r>
            <w:r>
              <w:rPr>
                <w:rFonts w:ascii="仿宋_GB2312" w:hAnsi="仿宋_GB2312" w:cs="仿宋_GB2312" w:eastAsia="仿宋_GB2312"/>
                <w:sz w:val="21"/>
              </w:rPr>
              <w:t>km）:≥1200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、遥控钥匙</w:t>
            </w:r>
            <w:r>
              <w:rPr>
                <w:rFonts w:ascii="仿宋_GB2312" w:hAnsi="仿宋_GB2312" w:cs="仿宋_GB2312" w:eastAsia="仿宋_GB2312"/>
                <w:sz w:val="21"/>
              </w:rPr>
              <w:t>:有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、变速箱</w:t>
            </w:r>
            <w:r>
              <w:rPr>
                <w:rFonts w:ascii="仿宋_GB2312" w:hAnsi="仿宋_GB2312" w:cs="仿宋_GB2312" w:eastAsia="仿宋_GB2312"/>
                <w:sz w:val="21"/>
              </w:rPr>
              <w:t>:自动挡变速箱</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、制动型式</w:t>
            </w:r>
            <w:r>
              <w:rPr>
                <w:rFonts w:ascii="仿宋_GB2312" w:hAnsi="仿宋_GB2312" w:cs="仿宋_GB2312" w:eastAsia="仿宋_GB2312"/>
                <w:sz w:val="21"/>
              </w:rPr>
              <w:t>:前通风盘式，后盘式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、转向系统</w:t>
            </w:r>
            <w:r>
              <w:rPr>
                <w:rFonts w:ascii="仿宋_GB2312" w:hAnsi="仿宋_GB2312" w:cs="仿宋_GB2312" w:eastAsia="仿宋_GB2312"/>
                <w:sz w:val="21"/>
              </w:rPr>
              <w:t>:电子助力</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、前大灯</w:t>
            </w:r>
            <w:r>
              <w:rPr>
                <w:rFonts w:ascii="仿宋_GB2312" w:hAnsi="仿宋_GB2312" w:cs="仿宋_GB2312" w:eastAsia="仿宋_GB2312"/>
                <w:sz w:val="21"/>
              </w:rPr>
              <w:t>:LED 近光远光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、空调功能</w:t>
            </w:r>
            <w:r>
              <w:rPr>
                <w:rFonts w:ascii="仿宋_GB2312" w:hAnsi="仿宋_GB2312" w:cs="仿宋_GB2312" w:eastAsia="仿宋_GB2312"/>
                <w:sz w:val="21"/>
              </w:rPr>
              <w:t>:自动空调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、车身稳定系统</w:t>
            </w:r>
            <w:r>
              <w:rPr>
                <w:rFonts w:ascii="仿宋_GB2312" w:hAnsi="仿宋_GB2312" w:cs="仿宋_GB2312" w:eastAsia="仿宋_GB2312"/>
                <w:sz w:val="21"/>
              </w:rPr>
              <w:t>:有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、悬挂类型</w:t>
            </w:r>
            <w:r>
              <w:rPr>
                <w:rFonts w:ascii="仿宋_GB2312" w:hAnsi="仿宋_GB2312" w:cs="仿宋_GB2312" w:eastAsia="仿宋_GB2312"/>
                <w:sz w:val="21"/>
              </w:rPr>
              <w:t>:前麦弗逊式独立悬挂，后多连杆独立悬挂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、座椅材质</w:t>
            </w:r>
            <w:r>
              <w:rPr>
                <w:rFonts w:ascii="仿宋_GB2312" w:hAnsi="仿宋_GB2312" w:cs="仿宋_GB2312" w:eastAsia="仿宋_GB2312"/>
                <w:sz w:val="21"/>
              </w:rPr>
              <w:t>:皮质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、天窗</w:t>
            </w:r>
            <w:r>
              <w:rPr>
                <w:rFonts w:ascii="仿宋_GB2312" w:hAnsi="仿宋_GB2312" w:cs="仿宋_GB2312" w:eastAsia="仿宋_GB2312"/>
                <w:sz w:val="21"/>
              </w:rPr>
              <w:t>:</w:t>
            </w:r>
            <w:r>
              <w:rPr>
                <w:rFonts w:ascii="仿宋_GB2312" w:hAnsi="仿宋_GB2312" w:cs="仿宋_GB2312" w:eastAsia="仿宋_GB2312"/>
                <w:sz w:val="21"/>
              </w:rPr>
              <w:t>全景天窗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、其他配置</w:t>
            </w:r>
            <w:r>
              <w:rPr>
                <w:rFonts w:ascii="仿宋_GB2312" w:hAnsi="仿宋_GB2312" w:cs="仿宋_GB2312" w:eastAsia="仿宋_GB2312"/>
                <w:sz w:val="21"/>
              </w:rPr>
              <w:t>:至少包含360°全景影像、≥L2级的安全辅助驾驶系统、原车行车记录仪、主副驾座椅电动调节、后视镜自动折叠、车机语音交互系统、超声波雷达、主副驾通风加热。</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充电桩：提供充电桩，并上门安装到位（至少</w:t>
            </w:r>
            <w:r>
              <w:rPr>
                <w:rFonts w:ascii="仿宋_GB2312" w:hAnsi="仿宋_GB2312" w:cs="仿宋_GB2312" w:eastAsia="仿宋_GB2312"/>
                <w:sz w:val="21"/>
              </w:rPr>
              <w:t>一</w:t>
            </w:r>
            <w:r>
              <w:rPr>
                <w:rFonts w:ascii="仿宋_GB2312" w:hAnsi="仿宋_GB2312" w:cs="仿宋_GB2312" w:eastAsia="仿宋_GB2312"/>
                <w:sz w:val="21"/>
              </w:rPr>
              <w:t>年均可享受该项权益）。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名称：新能源油电混动轿车，数量：</w:t>
            </w:r>
            <w:r>
              <w:rPr>
                <w:rFonts w:ascii="仿宋_GB2312" w:hAnsi="仿宋_GB2312" w:cs="仿宋_GB2312" w:eastAsia="仿宋_GB2312"/>
                <w:sz w:val="21"/>
              </w:rPr>
              <w:t>1辆，由宜君县人民政府办公室购买使用。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、国产轿车</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、排量：</w:t>
            </w:r>
            <w:r>
              <w:rPr>
                <w:rFonts w:ascii="仿宋_GB2312" w:hAnsi="仿宋_GB2312" w:cs="仿宋_GB2312" w:eastAsia="仿宋_GB2312"/>
                <w:sz w:val="21"/>
              </w:rPr>
              <w:t>≥</w:t>
            </w:r>
            <w:r>
              <w:rPr>
                <w:rFonts w:ascii="仿宋_GB2312" w:hAnsi="仿宋_GB2312" w:cs="仿宋_GB2312" w:eastAsia="仿宋_GB2312"/>
                <w:sz w:val="21"/>
              </w:rPr>
              <w:t xml:space="preserve">1.5 </w:t>
            </w:r>
            <w:r>
              <w:rPr>
                <w:rFonts w:ascii="仿宋_GB2312" w:hAnsi="仿宋_GB2312" w:cs="仿宋_GB2312" w:eastAsia="仿宋_GB2312"/>
                <w:sz w:val="21"/>
              </w:rPr>
              <w:t>L</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、动力系统：油电混合动力系统</w:t>
            </w:r>
            <w:r>
              <w:rPr>
                <w:rFonts w:ascii="仿宋_GB2312" w:hAnsi="仿宋_GB2312" w:cs="仿宋_GB2312" w:eastAsia="仿宋_GB2312"/>
                <w:sz w:val="21"/>
              </w:rPr>
              <w:t>，</w:t>
            </w:r>
            <w:r>
              <w:rPr>
                <w:rFonts w:ascii="仿宋_GB2312" w:hAnsi="仿宋_GB2312" w:cs="仿宋_GB2312" w:eastAsia="仿宋_GB2312"/>
                <w:sz w:val="21"/>
              </w:rPr>
              <w:t>燃油种类：汽油</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、排放标准：国六</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、电机形式：永磁同步电机</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、发动机最大功率（</w:t>
            </w:r>
            <w:r>
              <w:rPr>
                <w:rFonts w:ascii="仿宋_GB2312" w:hAnsi="仿宋_GB2312" w:cs="仿宋_GB2312" w:eastAsia="仿宋_GB2312"/>
                <w:sz w:val="21"/>
              </w:rPr>
              <w:t>KW</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70</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、电机最大功率：</w:t>
            </w:r>
            <w:r>
              <w:rPr>
                <w:rFonts w:ascii="仿宋_GB2312" w:hAnsi="仿宋_GB2312" w:cs="仿宋_GB2312" w:eastAsia="仿宋_GB2312"/>
                <w:sz w:val="21"/>
              </w:rPr>
              <w:t>≥140</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、车身总长：</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750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、车身总宽：</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850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、车身总高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1450mm</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、轴距</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750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、燃油箱容积</w:t>
            </w: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 xml:space="preserve"> </w:t>
            </w:r>
            <w:r>
              <w:rPr>
                <w:rFonts w:ascii="仿宋_GB2312" w:hAnsi="仿宋_GB2312" w:cs="仿宋_GB2312" w:eastAsia="仿宋_GB2312"/>
                <w:sz w:val="21"/>
              </w:rPr>
              <w:t>L</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、电池类型</w:t>
            </w:r>
            <w:r>
              <w:rPr>
                <w:rFonts w:ascii="仿宋_GB2312" w:hAnsi="仿宋_GB2312" w:cs="仿宋_GB2312" w:eastAsia="仿宋_GB2312"/>
                <w:sz w:val="21"/>
              </w:rPr>
              <w:t>:</w:t>
            </w:r>
            <w:r>
              <w:rPr>
                <w:rFonts w:ascii="仿宋_GB2312" w:hAnsi="仿宋_GB2312" w:cs="仿宋_GB2312" w:eastAsia="仿宋_GB2312"/>
                <w:sz w:val="21"/>
              </w:rPr>
              <w:t>磷酸铁锂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、综合工况续航里程（</w:t>
            </w:r>
            <w:r>
              <w:rPr>
                <w:rFonts w:ascii="仿宋_GB2312" w:hAnsi="仿宋_GB2312" w:cs="仿宋_GB2312" w:eastAsia="仿宋_GB2312"/>
                <w:sz w:val="21"/>
              </w:rPr>
              <w:t>km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≥1300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、遥控钥匙</w:t>
            </w:r>
            <w:r>
              <w:rPr>
                <w:rFonts w:ascii="仿宋_GB2312" w:hAnsi="仿宋_GB2312" w:cs="仿宋_GB2312" w:eastAsia="仿宋_GB2312"/>
                <w:sz w:val="21"/>
              </w:rPr>
              <w:t>:</w:t>
            </w:r>
            <w:r>
              <w:rPr>
                <w:rFonts w:ascii="仿宋_GB2312" w:hAnsi="仿宋_GB2312" w:cs="仿宋_GB2312" w:eastAsia="仿宋_GB2312"/>
                <w:sz w:val="21"/>
              </w:rPr>
              <w:t>有</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、变速箱</w:t>
            </w:r>
            <w:r>
              <w:rPr>
                <w:rFonts w:ascii="仿宋_GB2312" w:hAnsi="仿宋_GB2312" w:cs="仿宋_GB2312" w:eastAsia="仿宋_GB2312"/>
                <w:sz w:val="21"/>
              </w:rPr>
              <w:t>:</w:t>
            </w:r>
            <w:r>
              <w:rPr>
                <w:rFonts w:ascii="仿宋_GB2312" w:hAnsi="仿宋_GB2312" w:cs="仿宋_GB2312" w:eastAsia="仿宋_GB2312"/>
                <w:sz w:val="21"/>
              </w:rPr>
              <w:t>自动挡变速箱</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、制动型式</w:t>
            </w:r>
            <w:r>
              <w:rPr>
                <w:rFonts w:ascii="仿宋_GB2312" w:hAnsi="仿宋_GB2312" w:cs="仿宋_GB2312" w:eastAsia="仿宋_GB2312"/>
                <w:sz w:val="21"/>
              </w:rPr>
              <w:t>:</w:t>
            </w:r>
            <w:r>
              <w:rPr>
                <w:rFonts w:ascii="仿宋_GB2312" w:hAnsi="仿宋_GB2312" w:cs="仿宋_GB2312" w:eastAsia="仿宋_GB2312"/>
                <w:sz w:val="21"/>
              </w:rPr>
              <w:t>前通风盘式</w:t>
            </w:r>
            <w:r>
              <w:rPr>
                <w:rFonts w:ascii="仿宋_GB2312" w:hAnsi="仿宋_GB2312" w:cs="仿宋_GB2312" w:eastAsia="仿宋_GB2312"/>
                <w:sz w:val="21"/>
              </w:rPr>
              <w:t>，</w:t>
            </w:r>
            <w:r>
              <w:rPr>
                <w:rFonts w:ascii="仿宋_GB2312" w:hAnsi="仿宋_GB2312" w:cs="仿宋_GB2312" w:eastAsia="仿宋_GB2312"/>
                <w:sz w:val="21"/>
              </w:rPr>
              <w:t>后盘式</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、转向系统</w:t>
            </w:r>
            <w:r>
              <w:rPr>
                <w:rFonts w:ascii="仿宋_GB2312" w:hAnsi="仿宋_GB2312" w:cs="仿宋_GB2312" w:eastAsia="仿宋_GB2312"/>
                <w:sz w:val="21"/>
              </w:rPr>
              <w:t>:</w:t>
            </w:r>
            <w:r>
              <w:rPr>
                <w:rFonts w:ascii="仿宋_GB2312" w:hAnsi="仿宋_GB2312" w:cs="仿宋_GB2312" w:eastAsia="仿宋_GB2312"/>
                <w:sz w:val="21"/>
              </w:rPr>
              <w:t>电子助力</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、前大灯</w:t>
            </w:r>
            <w:r>
              <w:rPr>
                <w:rFonts w:ascii="仿宋_GB2312" w:hAnsi="仿宋_GB2312" w:cs="仿宋_GB2312" w:eastAsia="仿宋_GB2312"/>
                <w:sz w:val="21"/>
              </w:rPr>
              <w:t xml:space="preserve">:LED </w:t>
            </w:r>
            <w:r>
              <w:rPr>
                <w:rFonts w:ascii="仿宋_GB2312" w:hAnsi="仿宋_GB2312" w:cs="仿宋_GB2312" w:eastAsia="仿宋_GB2312"/>
                <w:sz w:val="21"/>
              </w:rPr>
              <w:t>近光远光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、空调功能</w:t>
            </w:r>
            <w:r>
              <w:rPr>
                <w:rFonts w:ascii="仿宋_GB2312" w:hAnsi="仿宋_GB2312" w:cs="仿宋_GB2312" w:eastAsia="仿宋_GB2312"/>
                <w:sz w:val="21"/>
              </w:rPr>
              <w:t>:</w:t>
            </w:r>
            <w:r>
              <w:rPr>
                <w:rFonts w:ascii="仿宋_GB2312" w:hAnsi="仿宋_GB2312" w:cs="仿宋_GB2312" w:eastAsia="仿宋_GB2312"/>
                <w:sz w:val="21"/>
              </w:rPr>
              <w:t>自动空调</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、车身稳定系统</w:t>
            </w:r>
            <w:r>
              <w:rPr>
                <w:rFonts w:ascii="仿宋_GB2312" w:hAnsi="仿宋_GB2312" w:cs="仿宋_GB2312" w:eastAsia="仿宋_GB2312"/>
                <w:sz w:val="21"/>
              </w:rPr>
              <w:t>:</w:t>
            </w:r>
            <w:r>
              <w:rPr>
                <w:rFonts w:ascii="仿宋_GB2312" w:hAnsi="仿宋_GB2312" w:cs="仿宋_GB2312" w:eastAsia="仿宋_GB2312"/>
                <w:sz w:val="21"/>
              </w:rPr>
              <w:t>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、悬挂类型</w:t>
            </w:r>
            <w:r>
              <w:rPr>
                <w:rFonts w:ascii="仿宋_GB2312" w:hAnsi="仿宋_GB2312" w:cs="仿宋_GB2312" w:eastAsia="仿宋_GB2312"/>
                <w:sz w:val="21"/>
              </w:rPr>
              <w:t>:</w:t>
            </w:r>
            <w:r>
              <w:rPr>
                <w:rFonts w:ascii="仿宋_GB2312" w:hAnsi="仿宋_GB2312" w:cs="仿宋_GB2312" w:eastAsia="仿宋_GB2312"/>
                <w:sz w:val="21"/>
              </w:rPr>
              <w:t>前麦弗逊式独立悬挂</w:t>
            </w:r>
            <w:r>
              <w:rPr>
                <w:rFonts w:ascii="仿宋_GB2312" w:hAnsi="仿宋_GB2312" w:cs="仿宋_GB2312" w:eastAsia="仿宋_GB2312"/>
                <w:sz w:val="21"/>
              </w:rPr>
              <w:t>，</w:t>
            </w:r>
            <w:r>
              <w:rPr>
                <w:rFonts w:ascii="仿宋_GB2312" w:hAnsi="仿宋_GB2312" w:cs="仿宋_GB2312" w:eastAsia="仿宋_GB2312"/>
                <w:sz w:val="21"/>
              </w:rPr>
              <w:t>后多连杆悬挂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、座椅材质</w:t>
            </w:r>
            <w:r>
              <w:rPr>
                <w:rFonts w:ascii="仿宋_GB2312" w:hAnsi="仿宋_GB2312" w:cs="仿宋_GB2312" w:eastAsia="仿宋_GB2312"/>
                <w:sz w:val="21"/>
              </w:rPr>
              <w:t>:</w:t>
            </w:r>
            <w:r>
              <w:rPr>
                <w:rFonts w:ascii="仿宋_GB2312" w:hAnsi="仿宋_GB2312" w:cs="仿宋_GB2312" w:eastAsia="仿宋_GB2312"/>
                <w:sz w:val="21"/>
              </w:rPr>
              <w:t>皮质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、天窗</w:t>
            </w:r>
            <w:r>
              <w:rPr>
                <w:rFonts w:ascii="仿宋_GB2312" w:hAnsi="仿宋_GB2312" w:cs="仿宋_GB2312" w:eastAsia="仿宋_GB2312"/>
                <w:sz w:val="21"/>
              </w:rPr>
              <w:t>:</w:t>
            </w:r>
            <w:r>
              <w:rPr>
                <w:rFonts w:ascii="仿宋_GB2312" w:hAnsi="仿宋_GB2312" w:cs="仿宋_GB2312" w:eastAsia="仿宋_GB2312"/>
                <w:sz w:val="21"/>
              </w:rPr>
              <w:t>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、其他配置</w:t>
            </w:r>
            <w:r>
              <w:rPr>
                <w:rFonts w:ascii="仿宋_GB2312" w:hAnsi="仿宋_GB2312" w:cs="仿宋_GB2312" w:eastAsia="仿宋_GB2312"/>
                <w:sz w:val="21"/>
              </w:rPr>
              <w:t>:</w:t>
            </w:r>
            <w:r>
              <w:rPr>
                <w:rFonts w:ascii="仿宋_GB2312" w:hAnsi="仿宋_GB2312" w:cs="仿宋_GB2312" w:eastAsia="仿宋_GB2312"/>
                <w:sz w:val="21"/>
              </w:rPr>
              <w:t>至少配置</w:t>
            </w:r>
            <w:r>
              <w:rPr>
                <w:rFonts w:ascii="仿宋_GB2312" w:hAnsi="仿宋_GB2312" w:cs="仿宋_GB2312" w:eastAsia="仿宋_GB2312"/>
                <w:sz w:val="21"/>
              </w:rPr>
              <w:t>360</w:t>
            </w:r>
            <w:r>
              <w:rPr>
                <w:rFonts w:ascii="仿宋_GB2312" w:hAnsi="仿宋_GB2312" w:cs="仿宋_GB2312" w:eastAsia="仿宋_GB2312"/>
                <w:sz w:val="21"/>
              </w:rPr>
              <w:t>°全景影像、≥</w:t>
            </w:r>
            <w:r>
              <w:rPr>
                <w:rFonts w:ascii="仿宋_GB2312" w:hAnsi="仿宋_GB2312" w:cs="仿宋_GB2312" w:eastAsia="仿宋_GB2312"/>
                <w:sz w:val="21"/>
              </w:rPr>
              <w:t>L2</w:t>
            </w:r>
            <w:r>
              <w:rPr>
                <w:rFonts w:ascii="仿宋_GB2312" w:hAnsi="仿宋_GB2312" w:cs="仿宋_GB2312" w:eastAsia="仿宋_GB2312"/>
                <w:sz w:val="21"/>
              </w:rPr>
              <w:t>级的安全辅助驾驶系统、主副驾座椅电动调节、后视镜自动折叠、车机语音控制系统</w:t>
            </w:r>
            <w:r>
              <w:rPr>
                <w:rFonts w:ascii="仿宋_GB2312" w:hAnsi="仿宋_GB2312" w:cs="仿宋_GB2312" w:eastAsia="仿宋_GB2312"/>
                <w:sz w:val="21"/>
              </w:rPr>
              <w:t>、</w:t>
            </w:r>
            <w:r>
              <w:rPr>
                <w:rFonts w:ascii="仿宋_GB2312" w:hAnsi="仿宋_GB2312" w:cs="仿宋_GB2312" w:eastAsia="仿宋_GB2312"/>
                <w:sz w:val="21"/>
              </w:rPr>
              <w:t>超声波雷达、行车记录仪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充电桩：提供充电桩，并上门安装到位（至少</w:t>
            </w:r>
            <w:r>
              <w:rPr>
                <w:rFonts w:ascii="仿宋_GB2312" w:hAnsi="仿宋_GB2312" w:cs="仿宋_GB2312" w:eastAsia="仿宋_GB2312"/>
                <w:sz w:val="21"/>
              </w:rPr>
              <w:t>一</w:t>
            </w:r>
            <w:r>
              <w:rPr>
                <w:rFonts w:ascii="仿宋_GB2312" w:hAnsi="仿宋_GB2312" w:cs="仿宋_GB2312" w:eastAsia="仿宋_GB2312"/>
                <w:sz w:val="21"/>
              </w:rPr>
              <w:t>年均可享受该项权益）。</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说明：</w:t>
            </w:r>
            <w:r>
              <w:rPr>
                <w:rFonts w:ascii="仿宋_GB2312" w:hAnsi="仿宋_GB2312" w:cs="仿宋_GB2312" w:eastAsia="仿宋_GB2312"/>
                <w:sz w:val="21"/>
              </w:rPr>
              <w:t>1.本项目所采购的6辆车辆，分别由中国共产党宜君县委员会办公室、宜君县人民政府办公室、宜君县机关事务管理服务中心三个单位</w:t>
            </w:r>
            <w:r>
              <w:rPr>
                <w:rFonts w:ascii="仿宋_GB2312" w:hAnsi="仿宋_GB2312" w:cs="仿宋_GB2312" w:eastAsia="仿宋_GB2312"/>
                <w:sz w:val="21"/>
              </w:rPr>
              <w:t>分别</w:t>
            </w:r>
            <w:r>
              <w:rPr>
                <w:rFonts w:ascii="仿宋_GB2312" w:hAnsi="仿宋_GB2312" w:cs="仿宋_GB2312" w:eastAsia="仿宋_GB2312"/>
                <w:sz w:val="21"/>
              </w:rPr>
              <w:t>购买和使用（各单位实际名称以合同签订时公章名称为准，其中</w:t>
            </w:r>
            <w:r>
              <w:rPr>
                <w:rFonts w:ascii="仿宋_GB2312" w:hAnsi="仿宋_GB2312" w:cs="仿宋_GB2312" w:eastAsia="仿宋_GB2312"/>
                <w:sz w:val="21"/>
              </w:rPr>
              <w:t>“新能源纯电SUV车辆1辆由中国共产党宜君县委员会办公室购买使用”；“</w:t>
            </w:r>
            <w:r>
              <w:rPr>
                <w:rFonts w:ascii="仿宋_GB2312" w:hAnsi="仿宋_GB2312" w:cs="仿宋_GB2312" w:eastAsia="仿宋_GB2312"/>
                <w:sz w:val="21"/>
              </w:rPr>
              <w:t>新能源油电混动轿车</w:t>
            </w:r>
            <w:r>
              <w:rPr>
                <w:rFonts w:ascii="仿宋_GB2312" w:hAnsi="仿宋_GB2312" w:cs="仿宋_GB2312" w:eastAsia="仿宋_GB2312"/>
                <w:sz w:val="21"/>
              </w:rPr>
              <w:t>1辆、</w:t>
            </w:r>
            <w:r>
              <w:rPr>
                <w:rFonts w:ascii="仿宋_GB2312" w:hAnsi="仿宋_GB2312" w:cs="仿宋_GB2312" w:eastAsia="仿宋_GB2312"/>
                <w:sz w:val="21"/>
              </w:rPr>
              <w:t>新能源油电混动</w:t>
            </w:r>
            <w:r>
              <w:rPr>
                <w:rFonts w:ascii="仿宋_GB2312" w:hAnsi="仿宋_GB2312" w:cs="仿宋_GB2312" w:eastAsia="仿宋_GB2312"/>
                <w:sz w:val="21"/>
              </w:rPr>
              <w:t>SUV车辆1辆由</w:t>
            </w:r>
            <w:r>
              <w:rPr>
                <w:rFonts w:ascii="仿宋_GB2312" w:hAnsi="仿宋_GB2312" w:cs="仿宋_GB2312" w:eastAsia="仿宋_GB2312"/>
                <w:sz w:val="21"/>
              </w:rPr>
              <w:t>宜君县人民政府办公室</w:t>
            </w:r>
            <w:r>
              <w:rPr>
                <w:rFonts w:ascii="仿宋_GB2312" w:hAnsi="仿宋_GB2312" w:cs="仿宋_GB2312" w:eastAsia="仿宋_GB2312"/>
                <w:sz w:val="21"/>
              </w:rPr>
              <w:t>购买使用</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“新能源油电混动SUV车辆3辆由</w:t>
            </w:r>
            <w:r>
              <w:rPr>
                <w:rFonts w:ascii="仿宋_GB2312" w:hAnsi="仿宋_GB2312" w:cs="仿宋_GB2312" w:eastAsia="仿宋_GB2312"/>
                <w:sz w:val="21"/>
              </w:rPr>
              <w:t>宜君县机关事务管理服务中心</w:t>
            </w:r>
            <w:r>
              <w:rPr>
                <w:rFonts w:ascii="仿宋_GB2312" w:hAnsi="仿宋_GB2312" w:cs="仿宋_GB2312" w:eastAsia="仿宋_GB2312"/>
                <w:sz w:val="21"/>
              </w:rPr>
              <w:t>购买使用</w:t>
            </w:r>
            <w:r>
              <w:rPr>
                <w:rFonts w:ascii="仿宋_GB2312" w:hAnsi="仿宋_GB2312" w:cs="仿宋_GB2312" w:eastAsia="仿宋_GB2312"/>
                <w:sz w:val="21"/>
              </w:rPr>
              <w:t>”），由宜君县机关事务管理服务中心作为牵头人负责项目实施，后续由各购买使用单位按其所购车型及价格支付相应货款，供应商按照投标时响应文件中承诺的产品及服务对各购买使用单位供货并提供相应服务。</w:t>
            </w:r>
          </w:p>
          <w:p>
            <w:pPr>
              <w:pStyle w:val="null3"/>
              <w:jc w:val="both"/>
            </w:pPr>
            <w:r>
              <w:rPr>
                <w:rFonts w:ascii="仿宋_GB2312" w:hAnsi="仿宋_GB2312" w:cs="仿宋_GB2312" w:eastAsia="仿宋_GB2312"/>
                <w:sz w:val="21"/>
              </w:rPr>
              <w:t xml:space="preserve">    2.本项目核心产品为：新能源油电混动SUV车辆。</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1"/>
              </w:rPr>
              <w:t xml:space="preserve">       3.各产品所属行业均为工业。</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rPr>
              <w:t>其他要求：</w:t>
            </w:r>
          </w:p>
          <w:p>
            <w:pPr>
              <w:pStyle w:val="null3"/>
              <w:jc w:val="left"/>
            </w:pPr>
            <w:r>
              <w:rPr>
                <w:rFonts w:ascii="仿宋_GB2312" w:hAnsi="仿宋_GB2312" w:cs="仿宋_GB2312" w:eastAsia="仿宋_GB2312"/>
                <w:sz w:val="21"/>
              </w:rPr>
              <w:t>1.所有本项目所涉及的产品、材料质量必须符合国家有关规范和相关政策。所有车辆均为新车，所有材料及辅材必须是未使用过的新产品，质量优良、渠道正当，配置合理。并达到采购要求。若所供货物经产品质量检测机构检测认定质量不合格，造成的损失和后果由该供应商负全责。</w:t>
            </w:r>
          </w:p>
          <w:p>
            <w:pPr>
              <w:pStyle w:val="null3"/>
              <w:jc w:val="left"/>
            </w:pPr>
            <w:r>
              <w:rPr>
                <w:rFonts w:ascii="仿宋_GB2312" w:hAnsi="仿宋_GB2312" w:cs="仿宋_GB2312" w:eastAsia="仿宋_GB2312"/>
                <w:sz w:val="21"/>
              </w:rPr>
              <w:t>2.安装、调试及培训：供应商负责所有产品的安装、调试、培训工作，所有费用一次包死在总价内。每套产品、设备安装调试完毕后，供应商必须安排技术人员对使用单位的产品、设备管理人员进行操作应用及维护保养方面的技能培训，使其掌握基本技能。</w:t>
            </w:r>
          </w:p>
          <w:p>
            <w:pPr>
              <w:pStyle w:val="null3"/>
              <w:jc w:val="left"/>
            </w:pPr>
            <w:r>
              <w:rPr>
                <w:rFonts w:ascii="仿宋_GB2312" w:hAnsi="仿宋_GB2312" w:cs="仿宋_GB2312" w:eastAsia="仿宋_GB2312"/>
                <w:sz w:val="21"/>
              </w:rPr>
              <w:t>3.供应商需具有便利的售后服务网点，并提供良好的售后服务，对后期</w:t>
            </w:r>
            <w:r>
              <w:rPr>
                <w:rFonts w:ascii="仿宋_GB2312" w:hAnsi="仿宋_GB2312" w:cs="仿宋_GB2312" w:eastAsia="仿宋_GB2312"/>
                <w:sz w:val="21"/>
              </w:rPr>
              <w:t>产品使用过程中</w:t>
            </w:r>
            <w:r>
              <w:rPr>
                <w:rFonts w:ascii="仿宋_GB2312" w:hAnsi="仿宋_GB2312" w:cs="仿宋_GB2312" w:eastAsia="仿宋_GB2312"/>
                <w:sz w:val="21"/>
              </w:rPr>
              <w:t>有可能出现的常规故障进行分析并制定可行的故障解决方案。</w:t>
            </w:r>
          </w:p>
          <w:p>
            <w:pPr>
              <w:pStyle w:val="null3"/>
              <w:jc w:val="left"/>
            </w:pPr>
            <w:r>
              <w:rPr>
                <w:rFonts w:ascii="仿宋_GB2312" w:hAnsi="仿宋_GB2312" w:cs="仿宋_GB2312" w:eastAsia="仿宋_GB2312"/>
                <w:sz w:val="21"/>
              </w:rPr>
              <w:t>4.供应商所报价格包含完成项目的一切费用，包括但不限于运输、安装、调试、人工费、售后服务、税费等。</w:t>
            </w:r>
          </w:p>
          <w:p>
            <w:pPr>
              <w:pStyle w:val="null3"/>
              <w:jc w:val="both"/>
            </w:pPr>
            <w:r>
              <w:rPr>
                <w:rFonts w:ascii="仿宋_GB2312" w:hAnsi="仿宋_GB2312" w:cs="仿宋_GB2312" w:eastAsia="仿宋_GB2312"/>
                <w:sz w:val="21"/>
              </w:rPr>
              <w:t>5.由供应商负责其派往本项目所有人员的工资、劳动保障、安全及保险等，非采购人原因造成的人身损害均由供应商自行承担。</w:t>
            </w:r>
          </w:p>
          <w:p>
            <w:pPr>
              <w:pStyle w:val="null3"/>
              <w:jc w:val="both"/>
            </w:pPr>
            <w:r>
              <w:rPr>
                <w:rFonts w:ascii="仿宋_GB2312" w:hAnsi="仿宋_GB2312" w:cs="仿宋_GB2312" w:eastAsia="仿宋_GB2312"/>
              </w:rPr>
              <w:t>6.</w:t>
            </w:r>
            <w:r>
              <w:rPr>
                <w:rFonts w:ascii="仿宋_GB2312" w:hAnsi="仿宋_GB2312" w:cs="仿宋_GB2312" w:eastAsia="仿宋_GB2312"/>
                <w:sz w:val="21"/>
              </w:rPr>
              <w:t>质保期满后如需更换零部件，中标供应商应以优惠价提供。</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所有合同内容完成并经验收合格，成交供应商向各购买使用单位开具相应发票，由各购买使用单位负责支付各自购买产品的费用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由采购人和其他购买使用单位根据合同对货物（产品）的名称、品牌、规格、型号、产地、数量进行检查，同时检查外观，内饰、是否有划痕或破损，随带工具是否齐全。并做好相应记录，如有不合格的需及时更换。 终验：所有货物(产品)完毕交货，配套设施安装调试完成并可正常使用后，由中标（成交）供应商提请采购人组织对项目整体进行验收，合格后签发《终验合格单》。 2.验收依据： （1）合同文本及合同补充文件（条款）。 （2）产品说明书或相关技术资料。 （3）磋商文件。 （4）中标（成交）供应商的投标（响应）文件。 （5）合同货物清单。 （6）生产厂家的企业资质、检验报告、货物的执行标准等。 3.验收标准：产品性能需满足本项目采购要求，所有产品、设备、配件安装到位能够正常使用，并经采购人验收合格。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(1)整车质保不低于三年10万公里（以先到者为准）。首次保养免费，油电混动车型首保时间是里程5000公里或者三个月，纯电车型首保时间是里程3000公里或者三个月以内。(2)如相应车型的实际购买使用人每年（连续12个月）不超过30000公里且非用于营运，需电池、电机、电控终身质保。如果某年超出30000公里或该车辆进行转卖则自超出之日起或转卖之日起停止电池、电机、电控终身质保，按第（1）条质保。针对以上第(1)、(2)条质保说明：供应商承诺的质保期起始时间为自终验合格之日起。如供应商承诺的质保期超过此规定按供应商承诺实行。 2.质保期内出现的非人为原因造成的质量问题由中标供应商负责解决并承担所有费用，并提供30公里内24小时免费救援。 3. 质保期间项目所含内容的一切产品本身质量问题及产品本身质量原因造成的直接经济损失应全部由供应商自行负责。 4.质保期内要求提供7*24小时热线服务，出现故障及时解决，保证24小时内解决故障，特殊紧急情况需要4小时内解决故障。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中的相关条款和本项目合同约定执行。（2）未按合同要求提供产品和服务或不能满足技术要求的，采购人有权终止合同，并对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(2)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(3)《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(4）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陕西省财政厅等三部门转发财政部、住房城乡建设部、工业和信息化部关于扩大政府采购绿色建材促进建筑品质提升政策实施范围的通知（陕财办采〔2022〕10号）；13)其他需要落实的政府采购政策；(如有最新颁布的政府采购政策，按最新的文件执行。非必要条件，如享受相关政策需提供相关证明材料）。(5）本项目非专门面向中小企业采购。(6）本项目中各产品所属行业均为工业。企业规模划分标准按《工业和信息化部、国家统计局、国家发展和改革委员会、财政部关于印发&lt;中小企业划型标准规定&gt;的通知》（工信部联企业【2011】300 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法定代表人/负责人身份证明或法定代表人/负责人授权委托书</w:t>
            </w:r>
          </w:p>
        </w:tc>
        <w:tc>
          <w:tcPr>
            <w:tcW w:type="dxa" w:w="3322"/>
          </w:tcPr>
          <w:p>
            <w:pPr>
              <w:pStyle w:val="null3"/>
            </w:pPr>
            <w:r>
              <w:rPr>
                <w:rFonts w:ascii="仿宋_GB2312" w:hAnsi="仿宋_GB2312" w:cs="仿宋_GB2312" w:eastAsia="仿宋_GB2312"/>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提供2024年09月01日至今任意一个月的缴纳税收的证明材料,(依法免税的单位应提供相关证明材料)；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提供2024年09月01日至今任意一个月的依法缴纳社会保障资金的证明材料（依法不需要缴纳社会保障资金的单位应提供相关证明材料）；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（2）响应文件的签署及格式：磋商文件要求必须响应的内容齐全，有格式要求的应符合格式要求；要求签字或盖章的，按磋商文件规定签字或盖章齐全； （3）交付时间、交付地点：应满足磋商文件中要求的交货时间及地点； （4）质保及售后：满足磋商文件要求； （5）响应有效期：应满足磋商文件中的规定；（6）其他：全面响应，不能有任何采购人不能接受的附加条件。</w:t>
            </w:r>
          </w:p>
        </w:tc>
        <w:tc>
          <w:tcPr>
            <w:tcW w:type="dxa" w:w="1661"/>
          </w:tcPr>
          <w:p>
            <w:pPr>
              <w:pStyle w:val="null3"/>
            </w:pPr>
            <w:r>
              <w:rPr>
                <w:rFonts w:ascii="仿宋_GB2312" w:hAnsi="仿宋_GB2312" w:cs="仿宋_GB2312" w:eastAsia="仿宋_GB2312"/>
              </w:rPr>
              <w:t>响应文件封面 产品技术参数表 拒绝政府采购领域商业贿赂承诺书.docx 实施方案及供应商认为需要提交的其他内容.docx 商务应答表 偏离表.docx 分项报价明细表.docx 标的清单 报价表 供应商资格证明文件.docx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实施方案及进度保障措施</w:t>
            </w:r>
          </w:p>
        </w:tc>
        <w:tc>
          <w:tcPr>
            <w:tcW w:type="dxa" w:w="2492"/>
          </w:tcPr>
          <w:p>
            <w:pPr>
              <w:pStyle w:val="null3"/>
            </w:pPr>
            <w:r>
              <w:rPr>
                <w:rFonts w:ascii="仿宋_GB2312" w:hAnsi="仿宋_GB2312" w:cs="仿宋_GB2312" w:eastAsia="仿宋_GB2312"/>
              </w:rPr>
              <w:t>一、评审内容：供应商应制定详细的实施方案及进度保障措施，内容包括①整体工作计划及时间安排；②货源准备及管理；③交货安排、交货标准及充电桩、配件等安装调试方案；④详细的进度保证措施；⑤验收组织及项目档案资料票据等管理与交接。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①整体工作计划及时间安排：每完全满足一项评审标准得1.5分，本条满分4.5分。不提供不得分。 ②货源准备及管理：每完全满足一项评审标准得1.5分，本条满分4.5分。不提供不得分。 ③交货安排、交货标准及充电桩、配件等安装调试方案：每完全满足一项评审标准得1.5分，本条满分4.5分。不提供不得分。 ④详细的进度保证措施：每完全满足一项评审标准得1.5分，本条满分4.5分。不提供不得分。 ⑤验收组织及项目档案资料票据等管理与交接：每完全满足一项评审标准得1.5分，本条满分4.5分。不提供不得分。</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一、评审内容：①产品需质量有保证，无翻新、泡水等质量问题，产品质量应符合国家、行业标准，产品质量保证措施得力。具有详细可行的质量保证措施。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①产品需质量有保证，无翻新、泡水等质量问题，产品质量应符合国家、行业标准，产品质量保证措施得力。具有详细可行的质量保证措施：每完全满足一项评审标准得1.5分，本条满分4.5分。不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能提供产品来源的相关证明材料，包括但不限于授权委托、销售协议、进货发票等相关证明材料，能够证明产品进货渠道正规稳定，新车，无假冒、伪劣等情形的，每有一种产品能提供前述证明材料得1分，本项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参数响应</w:t>
            </w:r>
          </w:p>
        </w:tc>
        <w:tc>
          <w:tcPr>
            <w:tcW w:type="dxa" w:w="2492"/>
          </w:tcPr>
          <w:p>
            <w:pPr>
              <w:pStyle w:val="null3"/>
            </w:pPr>
            <w:r>
              <w:rPr>
                <w:rFonts w:ascii="仿宋_GB2312" w:hAnsi="仿宋_GB2312" w:cs="仿宋_GB2312" w:eastAsia="仿宋_GB2312"/>
              </w:rPr>
              <w:t>1.供应商所投产品参数、性能指标超出磋商文件所提出的基本需求，如配置更高、车身空间更大、安全性更有保障、功能更多、最大续行驶里程更大等具有实质性使用意义，有利于采购人获得更安全或舒适或实用或结实耐用的产品，并能提供生产厂家确认的相关证明材料（包括但不限于检测报告、产品说明书、官网截图等，证明产品具有该项性能的），每有一项加1分，最多加8分。 2.供应商对所投产品参数、性能指标有具体描述且参数、性能指标与磋商文件中参数要求完全相同，并能提供生产厂家确认的相关证明材料（包括但不限于检测报告、产品说明书、官网截图等，证明产品具有该项性能的）的，得基础分15分；若其中某一项参数不满足磋商文件要求或不能提供生产厂家确认的相关证明材料（包括但不限于检测报告、产品说明书、官网截图等，证明产品具有该项性能的）均视为该项负偏离，每负偏离一项扣0.5分，扣完为止。 说明：以上证明材料需加盖投标供应商公章，否则不予评审认可。</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质量保修及保养方案</w:t>
            </w:r>
          </w:p>
        </w:tc>
        <w:tc>
          <w:tcPr>
            <w:tcW w:type="dxa" w:w="2492"/>
          </w:tcPr>
          <w:p>
            <w:pPr>
              <w:pStyle w:val="null3"/>
            </w:pPr>
            <w:r>
              <w:rPr>
                <w:rFonts w:ascii="仿宋_GB2312" w:hAnsi="仿宋_GB2312" w:cs="仿宋_GB2312" w:eastAsia="仿宋_GB2312"/>
              </w:rPr>
              <w:t>一、评审内容：①供应商应给出详细的质量保修及保养方案，使采购和使用单位能够获得更好的服务。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三、赋分标准：①供应商应给出详细的质量保修及保养方案，使采购和使用单位能够获得更好的服务：每完全满足一项评审标准得1.5分，本条满分4.5分。不提供不得分。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应制定详细的售后服务方案，内容包括①售后服务机构设置，包括但不限于售后网点、地址、联系方式、人员配备等；②提供详细的售后服务方案，内容包括但不限于售后响应时间、退换货措施、质量承诺、服务承诺等；③常见故障分析及相应解决方案；④培训计划及方案（内容包括但不限于培训时间、地点、内容等）。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①售后服务机构设置，包括但不限于售后网点、地址、联系方式、人员配备等：每完全满足一项评审标准得1分，本条满分3分。不提供不得分。 ②提供详细的售后服务方案，内容包括但不限于售后响应时间、退换货措施、质量承诺、服务承诺等：每完全满足一项评审标准得1分，本条满分3分。不提供不得分。③常见故障分析及相应解决方案；每完全满足一项评审标准得1分，本条满分3分。不提供不得分。④培训计划及方案（内容包括但不限于培训时间、地点、内容等）：每完全满足一项评审标准得1分，本条满分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投标供应商具有2022年9月1日至今任意时段已完成的类似项目业绩的得0.5分，以加盖投标供应商公章的合同或协议的复印件或扫描件为准，时间以合同签订日期为准。</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其他供应商的价格分统一按照下列公式计算：磋商报价得分=（磋商基准价/最后磋商报价）×价格权值 （即30%）×100（保留小数点后两位）。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分项报价明细表.docx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