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版本号：HGMHCG-2026-0320260127001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2026年春节元宵节群众文化展演活动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HGMHCG-2026-03</w:t>
      </w:r>
      <w:r>
        <w:br/>
      </w:r>
      <w:r>
        <w:br/>
      </w:r>
      <w:r>
        <w:br/>
      </w:r>
    </w:p>
    <w:p>
      <w:pPr>
        <w:pStyle w:val="null3"/>
        <w:jc w:val="center"/>
        <w:outlineLvl w:val="2"/>
      </w:pPr>
      <w:r>
        <w:rPr>
          <w:rFonts w:ascii="仿宋_GB2312" w:hAnsi="仿宋_GB2312" w:cs="仿宋_GB2312" w:eastAsia="仿宋_GB2312"/>
          <w:sz w:val="28"/>
          <w:b/>
        </w:rPr>
        <w:t>宜君县文化和旅游文物局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宜君县文化和旅游文物局</w:t>
      </w:r>
      <w:r>
        <w:rPr>
          <w:rFonts w:ascii="仿宋_GB2312" w:hAnsi="仿宋_GB2312" w:cs="仿宋_GB2312" w:eastAsia="仿宋_GB2312"/>
        </w:rPr>
        <w:t>委托，拟对</w:t>
      </w:r>
      <w:r>
        <w:rPr>
          <w:rFonts w:ascii="仿宋_GB2312" w:hAnsi="仿宋_GB2312" w:cs="仿宋_GB2312" w:eastAsia="仿宋_GB2312"/>
        </w:rPr>
        <w:t>2026年春节元宵节群众文化展演活动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HGMHCG-2026-03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2026年春节元宵节群众文化展演活动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2026年春节元宵节群众文化展演活动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采购包1（2026年春节元宵节群众文化展演活动）：属于专门面向中小企业采购。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7、供应商需具有《营业性演出许可证》：供应商需具有《营业性演出许可证》。</w:t>
      </w:r>
    </w:p>
    <w:p>
      <w:pPr>
        <w:pStyle w:val="null3"/>
      </w:pPr>
      <w:r>
        <w:rPr>
          <w:rFonts w:ascii="仿宋_GB2312" w:hAnsi="仿宋_GB2312" w:cs="仿宋_GB2312" w:eastAsia="仿宋_GB2312"/>
        </w:rPr>
        <w:t>8、供应商不得为“信用中国”中列入失信被执行人和重大税收违法案件当事人名单的供应商，不得为“中国政府采购网”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宜君县文化和旅游文物局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宜阳北街13号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采购包1：679,090.00元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宜君县文化和旅游文物局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宜君县文化和旅游文物局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宜君县文化和旅游文物局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2026年春节元宵节群众文化展演活动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679,090.00</w:t>
      </w:r>
    </w:p>
    <w:p>
      <w:pPr>
        <w:pStyle w:val="null3"/>
      </w:pPr>
      <w:r>
        <w:rPr>
          <w:rFonts w:ascii="仿宋_GB2312" w:hAnsi="仿宋_GB2312" w:cs="仿宋_GB2312" w:eastAsia="仿宋_GB2312"/>
        </w:rPr>
        <w:t>采购包最高限价（元）: 679,090.00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2026年春节元宵节群众文化展演活动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679,090.00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标的名称：2026年春节元宵节群众文化展演活动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center"/>
            </w:pPr>
            <w:r>
              <w:rPr>
                <w:rFonts w:ascii="仿宋_GB2312" w:hAnsi="仿宋_GB2312" w:cs="仿宋_GB2312" w:eastAsia="仿宋_GB2312"/>
                <w:sz w:val="21"/>
              </w:rPr>
              <w:t>2026年春节元宵节群众文化展演活动采购要求</w:t>
            </w:r>
          </w:p>
          <w:p>
            <w:pPr>
              <w:pStyle w:val="null3"/>
              <w:ind w:firstLine="480"/>
              <w:jc w:val="both"/>
            </w:pPr>
            <w:r>
              <w:rPr>
                <w:rFonts w:ascii="仿宋_GB2312" w:hAnsi="仿宋_GB2312" w:cs="仿宋_GB2312" w:eastAsia="仿宋_GB2312"/>
                <w:sz w:val="21"/>
              </w:rPr>
              <w:t>一、项目名称</w:t>
            </w:r>
          </w:p>
          <w:p>
            <w:pPr>
              <w:pStyle w:val="null3"/>
              <w:ind w:firstLine="480"/>
              <w:jc w:val="both"/>
            </w:pPr>
            <w:r>
              <w:rPr>
                <w:rFonts w:ascii="仿宋_GB2312" w:hAnsi="仿宋_GB2312" w:cs="仿宋_GB2312" w:eastAsia="仿宋_GB2312"/>
                <w:sz w:val="21"/>
              </w:rPr>
              <w:t>2026年春节元宵节群众文化展演活动</w:t>
            </w:r>
          </w:p>
          <w:p>
            <w:pPr>
              <w:pStyle w:val="null3"/>
              <w:ind w:firstLine="480"/>
              <w:jc w:val="both"/>
            </w:pPr>
            <w:r>
              <w:rPr>
                <w:rFonts w:ascii="仿宋_GB2312" w:hAnsi="仿宋_GB2312" w:cs="仿宋_GB2312" w:eastAsia="仿宋_GB2312"/>
                <w:sz w:val="21"/>
              </w:rPr>
              <w:t>二、采购要求</w:t>
            </w:r>
          </w:p>
          <w:p>
            <w:pPr>
              <w:pStyle w:val="null3"/>
              <w:ind w:firstLine="480"/>
              <w:jc w:val="both"/>
            </w:pPr>
            <w:r>
              <w:rPr>
                <w:rFonts w:ascii="仿宋_GB2312" w:hAnsi="仿宋_GB2312" w:cs="仿宋_GB2312" w:eastAsia="仿宋_GB2312"/>
                <w:sz w:val="21"/>
              </w:rPr>
              <w:t>（一）演出要求</w:t>
            </w:r>
          </w:p>
          <w:p>
            <w:pPr>
              <w:pStyle w:val="null3"/>
              <w:ind w:firstLine="480"/>
              <w:jc w:val="both"/>
            </w:pPr>
            <w:r>
              <w:rPr>
                <w:rFonts w:ascii="仿宋_GB2312" w:hAnsi="仿宋_GB2312" w:cs="仿宋_GB2312" w:eastAsia="仿宋_GB2312"/>
                <w:sz w:val="21"/>
              </w:rPr>
              <w:t>完成2026年春节元宵节群众文化展演活动中《打连钱》节目的编排、排练及演出工作（具体演出时间、演出线路及定点演出地点以采购人通知为准）。</w:t>
            </w:r>
          </w:p>
          <w:p>
            <w:pPr>
              <w:pStyle w:val="null3"/>
              <w:ind w:firstLine="480"/>
              <w:jc w:val="both"/>
            </w:pPr>
            <w:r>
              <w:rPr>
                <w:rFonts w:ascii="仿宋_GB2312" w:hAnsi="仿宋_GB2312" w:cs="仿宋_GB2312" w:eastAsia="仿宋_GB2312"/>
                <w:sz w:val="21"/>
              </w:rPr>
              <w:t>（二）活动要求</w:t>
            </w:r>
          </w:p>
          <w:p>
            <w:pPr>
              <w:pStyle w:val="null3"/>
              <w:ind w:firstLine="480"/>
              <w:jc w:val="left"/>
            </w:pPr>
            <w:r>
              <w:rPr>
                <w:rFonts w:ascii="仿宋_GB2312" w:hAnsi="仿宋_GB2312" w:cs="仿宋_GB2312" w:eastAsia="仿宋_GB2312"/>
                <w:sz w:val="21"/>
                <w:color w:val="000000"/>
              </w:rPr>
              <w:t>1.积极准备，保证有力，演出顺利。</w:t>
            </w:r>
          </w:p>
          <w:p>
            <w:pPr>
              <w:pStyle w:val="null3"/>
              <w:ind w:firstLine="480"/>
              <w:jc w:val="left"/>
            </w:pPr>
            <w:r>
              <w:rPr>
                <w:rFonts w:ascii="仿宋_GB2312" w:hAnsi="仿宋_GB2312" w:cs="仿宋_GB2312" w:eastAsia="仿宋_GB2312"/>
                <w:sz w:val="21"/>
                <w:color w:val="000000"/>
              </w:rPr>
              <w:t>2.保证演出质量和效果。</w:t>
            </w:r>
          </w:p>
          <w:p>
            <w:pPr>
              <w:pStyle w:val="null3"/>
              <w:ind w:firstLine="480"/>
              <w:jc w:val="left"/>
            </w:pPr>
            <w:r>
              <w:rPr>
                <w:rFonts w:ascii="仿宋_GB2312" w:hAnsi="仿宋_GB2312" w:cs="仿宋_GB2312" w:eastAsia="仿宋_GB2312"/>
                <w:sz w:val="21"/>
                <w:color w:val="000000"/>
              </w:rPr>
              <w:t>3.做好安全防范，确保演出安全。</w:t>
            </w:r>
          </w:p>
          <w:p>
            <w:pPr>
              <w:pStyle w:val="null3"/>
              <w:ind w:firstLine="480"/>
              <w:jc w:val="left"/>
            </w:pPr>
            <w:r>
              <w:rPr>
                <w:rFonts w:ascii="仿宋_GB2312" w:hAnsi="仿宋_GB2312" w:cs="仿宋_GB2312" w:eastAsia="仿宋_GB2312"/>
                <w:sz w:val="21"/>
                <w:color w:val="000000"/>
              </w:rPr>
              <w:t>4.积极宣传推介。</w:t>
            </w:r>
          </w:p>
          <w:p>
            <w:pPr>
              <w:pStyle w:val="null3"/>
              <w:ind w:firstLine="480"/>
              <w:jc w:val="both"/>
            </w:pPr>
            <w:r>
              <w:rPr>
                <w:rFonts w:ascii="仿宋_GB2312" w:hAnsi="仿宋_GB2312" w:cs="仿宋_GB2312" w:eastAsia="仿宋_GB2312"/>
                <w:sz w:val="21"/>
              </w:rPr>
              <w:t>（三）应急预案</w:t>
            </w:r>
          </w:p>
          <w:p>
            <w:pPr>
              <w:pStyle w:val="null3"/>
              <w:ind w:firstLine="480"/>
              <w:jc w:val="both"/>
            </w:pPr>
            <w:r>
              <w:rPr>
                <w:rFonts w:ascii="仿宋_GB2312" w:hAnsi="仿宋_GB2312" w:cs="仿宋_GB2312" w:eastAsia="仿宋_GB2312"/>
                <w:sz w:val="21"/>
              </w:rPr>
              <w:t>1.成立专项安全领导小组，明确各岗位职责。</w:t>
            </w:r>
          </w:p>
          <w:p>
            <w:pPr>
              <w:pStyle w:val="null3"/>
              <w:ind w:firstLine="480"/>
              <w:jc w:val="both"/>
            </w:pPr>
            <w:r>
              <w:rPr>
                <w:rFonts w:ascii="仿宋_GB2312" w:hAnsi="仿宋_GB2312" w:cs="仿宋_GB2312" w:eastAsia="仿宋_GB2312"/>
                <w:sz w:val="21"/>
              </w:rPr>
              <w:t>2.细化安全应急预案，严格执行各项安全规范与操作流程。</w:t>
            </w:r>
          </w:p>
          <w:p>
            <w:pPr>
              <w:pStyle w:val="null3"/>
              <w:ind w:firstLine="480"/>
              <w:jc w:val="both"/>
            </w:pPr>
            <w:r>
              <w:rPr>
                <w:rFonts w:ascii="仿宋_GB2312" w:hAnsi="仿宋_GB2312" w:cs="仿宋_GB2312" w:eastAsia="仿宋_GB2312"/>
                <w:sz w:val="21"/>
              </w:rPr>
              <w:t>3.按质按量完成本次采购项目，全力保障《打连钱》节目顺利演出。</w:t>
            </w:r>
          </w:p>
          <w:p>
            <w:pPr>
              <w:pStyle w:val="null3"/>
              <w:ind w:firstLine="480"/>
              <w:jc w:val="both"/>
            </w:pPr>
            <w:r>
              <w:rPr>
                <w:rFonts w:ascii="仿宋_GB2312" w:hAnsi="仿宋_GB2312" w:cs="仿宋_GB2312" w:eastAsia="仿宋_GB2312"/>
                <w:sz w:val="21"/>
              </w:rPr>
              <w:t>4.具备履行采购合同所需的资金、人员、设备、技术支撑等方面的能力，可提供及时、可靠、高效、优质的全流程服务。</w:t>
            </w:r>
          </w:p>
          <w:p>
            <w:pPr>
              <w:pStyle w:val="null3"/>
              <w:ind w:firstLine="480"/>
              <w:jc w:val="both"/>
            </w:pPr>
            <w:r>
              <w:rPr>
                <w:rFonts w:ascii="仿宋_GB2312" w:hAnsi="仿宋_GB2312" w:cs="仿宋_GB2312" w:eastAsia="仿宋_GB2312"/>
                <w:sz w:val="21"/>
              </w:rPr>
              <w:t>5.服务标准与质量满足本次采购需求。</w:t>
            </w:r>
          </w:p>
          <w:p>
            <w:pPr>
              <w:pStyle w:val="null3"/>
              <w:ind w:firstLine="480"/>
              <w:jc w:val="both"/>
            </w:pPr>
            <w:r>
              <w:rPr>
                <w:rFonts w:ascii="仿宋_GB2312" w:hAnsi="仿宋_GB2312" w:cs="仿宋_GB2312" w:eastAsia="仿宋_GB2312"/>
                <w:sz w:val="21"/>
              </w:rPr>
              <w:t>（四）服务期限：30日历天</w:t>
            </w:r>
          </w:p>
          <w:p>
            <w:pPr>
              <w:pStyle w:val="null3"/>
              <w:ind w:firstLine="480"/>
              <w:jc w:val="both"/>
            </w:pPr>
            <w:r>
              <w:rPr>
                <w:rFonts w:ascii="仿宋_GB2312" w:hAnsi="仿宋_GB2312" w:cs="仿宋_GB2312" w:eastAsia="仿宋_GB2312"/>
                <w:sz w:val="21"/>
              </w:rPr>
              <w:t>（五）采购内容</w:t>
            </w:r>
          </w:p>
          <w:p>
            <w:pPr>
              <w:pStyle w:val="null3"/>
              <w:ind w:firstLine="480"/>
              <w:jc w:val="both"/>
            </w:pPr>
            <w:r>
              <w:rPr>
                <w:rFonts w:ascii="仿宋_GB2312" w:hAnsi="仿宋_GB2312" w:cs="仿宋_GB2312" w:eastAsia="仿宋_GB2312"/>
                <w:sz w:val="21"/>
              </w:rPr>
              <w:t>本次采购主要内容包括：《打连钱》传统社火展演相关的创作、制作、编排及配套服务，具体为包含该节目的导演创作及全程编排服务，由导演团队负责节目主题深化、艺术构思、动作设计、队形编排、整体呈现效果把控并指导演职人员排练，确保节目符合传统社火风格与演出要求；同时针对节目完成全套演出服装及道具的设计与制作，服装需贴合传统社火文化特色、兼顾美观性与实用性，道具需精准匹配节目动作需求、保证制作质量与使用安全性以满足演出呈现效果；负责制作并装饰彩车1辆、锣鼓车1辆，车辆装饰需融入《打连钱》传统社火元素，突出节日氛围与文化内涵，确保整体造型美观、稳固且适配演出场景及行进需求；人员配置上需组建20人的专业伴奏乐队配合节目全程伴奏，并配备完整导演团队负责节目创作、编排及演出指导，费用方面涵盖导演团队、20人伴奏乐队的劳务费及两类人员的全程吃住行费用（含食宿费、交通费），所有演职人员的人身意外伤害保险费用，以及节目编导费、服装道具设计制作费、彩车及锣鼓车装饰制作费、主创人员劳务费等相关配套费用。</w:t>
            </w:r>
          </w:p>
          <w:p>
            <w:pPr>
              <w:pStyle w:val="null3"/>
              <w:ind w:firstLine="480"/>
              <w:jc w:val="both"/>
            </w:pPr>
            <w:r>
              <w:rPr>
                <w:rFonts w:ascii="仿宋_GB2312" w:hAnsi="仿宋_GB2312" w:cs="仿宋_GB2312" w:eastAsia="仿宋_GB2312"/>
                <w:sz w:val="21"/>
              </w:rPr>
              <w:t>演出剧场：以文件指定的演出线路和定点演出地方为准；</w:t>
            </w:r>
          </w:p>
          <w:p>
            <w:pPr>
              <w:pStyle w:val="null3"/>
              <w:ind w:firstLine="480"/>
              <w:jc w:val="both"/>
            </w:pPr>
            <w:r>
              <w:rPr>
                <w:rFonts w:ascii="仿宋_GB2312" w:hAnsi="仿宋_GB2312" w:cs="仿宋_GB2312" w:eastAsia="仿宋_GB2312"/>
                <w:sz w:val="21"/>
              </w:rPr>
              <w:t>演出场次：两场。</w:t>
            </w:r>
          </w:p>
          <w:p>
            <w:pPr>
              <w:pStyle w:val="null3"/>
              <w:ind w:firstLine="480"/>
              <w:jc w:val="both"/>
            </w:pPr>
            <w:r>
              <w:rPr>
                <w:rFonts w:ascii="仿宋_GB2312" w:hAnsi="仿宋_GB2312" w:cs="仿宋_GB2312" w:eastAsia="仿宋_GB2312"/>
                <w:sz w:val="21"/>
              </w:rPr>
              <w:t>（六）剧目简介</w:t>
            </w:r>
          </w:p>
          <w:p>
            <w:pPr>
              <w:pStyle w:val="null3"/>
              <w:ind w:firstLine="480"/>
              <w:jc w:val="both"/>
            </w:pPr>
            <w:r>
              <w:rPr>
                <w:rFonts w:ascii="仿宋_GB2312" w:hAnsi="仿宋_GB2312" w:cs="仿宋_GB2312" w:eastAsia="仿宋_GB2312"/>
                <w:sz w:val="21"/>
              </w:rPr>
              <w:t>本次春节演出为《打连钱》专场，演出时长严格控制在8分钟以内，以此充分彰显宜君打连钱的艺术特色与节日氛围感，演出队伍共计120人，人员结构及配比明确，其中成人组80人，男女各40人，承担核心演出任务，展现打连钱的娴熟技艺与喜庆韵律，儿童组40人，男童、女童各20人，作为演出补充与传承象征，为节目注入活力，凸显技艺后继有人；演出需以紧凑连贯的编排，充分融合成人组与儿童组的表演优势，可采用成人组率先登场奠定基调，随后儿童组从两侧有序汇入队伍的形式，形成层次丰富、动静结合的表演效果，逐步推向演出高潮，全程紧扣时长要求，完整展现宜君打连钱喜庆丰年的文化内涵；服装、道具均在2025年春节演出所用基础上进行添置补充，确保款式、风格统一协调，贴合节目特色与春节节日氛围，同时满足120人演出的使用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项目完成采购人验收合格（合同支付双方签订合同时具体约定）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供应商需具有《营业性演出许可证》</w:t>
            </w:r>
          </w:p>
        </w:tc>
        <w:tc>
          <w:tcPr>
            <w:tcW w:type="dxa" w:w="3322"/>
          </w:tcPr>
          <w:p>
            <w:pPr>
              <w:pStyle w:val="null3"/>
            </w:pPr>
            <w:r>
              <w:rPr>
                <w:rFonts w:ascii="仿宋_GB2312" w:hAnsi="仿宋_GB2312" w:cs="仿宋_GB2312" w:eastAsia="仿宋_GB2312"/>
              </w:rPr>
              <w:t>供应商需具有《营业性演出许可证》。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项目的理解、内容包括：①项目背景的解读与分析②采购内容③采购目标④实施思路。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评审内容：供应商针对本次项目提供具体详细可行的服务方案，内容包括：①整体实施方案②演出方案③组织实施情况④编排方案。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评审内容：供应商针对本次项目制定进度计划方案，内容包括：①项目实施②工作内容安排③进度保障措施。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评审内容：供应商提供针对本项目所配备的人员及设备，内容包括：①服务团队 ②内部职责分工③拟投入本次服务项目的设施设备。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实施过程中可能出现的突发事件提供应急方案（包括但不限于①应急事件分类；②应急机制；③应急响应时间；④应急人员；⑤应急保障措施等）。方案各部分内容全面详细、阐述条理清晰详尽、符合本项目采购需求，能有效保障本项目实施的计15分，每有一个缺项扣3分，每有一项内容不完整或有缺陷或与项目不匹配的，扣0.5分，扣完为止。说明:内容不完整或有缺陷或与项目不匹配是指:非专门针对本项目或不适用项目特性的情形、内容不完整或缺少关键节点、套用其他项目方案、内容前后矛盾、出现常识性错误、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①质量管理体系②演出质量保障措施③服务承诺；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评审内容：供应商应针对本项目提供完善的服务承诺及合理化建议。内容报告： ①服务承诺②合理化建议； 评审标准：各部分内容全面详细、阐述条理清晰详尽、符合本项目采购需求，能保障本项目实施得10分；评审内容每缺一项扣5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5分；评审内容缺项5分，扣完为止；评审内容有一项内容缺陷扣1分，扣完为止。（缺陷是指：内容描述过于简单、条理不清晰、与项目内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供应商提供2023年至今（以合同签订日期为准）类似项目业绩，以合同复印件为准，每一份计0.5分，最多计2分。评审标准：业绩证明材料（以磋商响应文件中提供的合同复印件为准）。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