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版本号：FHZB-202600120260129002</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宜君县人民医院紧密型县域医共体建设项目初步设计及施工设计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FHZB-2026001</w:t>
      </w:r>
      <w:r>
        <w:br/>
      </w:r>
      <w:r>
        <w:br/>
      </w:r>
      <w:r>
        <w:br/>
      </w:r>
    </w:p>
    <w:p>
      <w:pPr>
        <w:pStyle w:val="null3"/>
        <w:jc w:val="center"/>
        <w:outlineLvl w:val="2"/>
      </w:pPr>
      <w:r>
        <w:rPr>
          <w:rFonts w:ascii="仿宋_GB2312" w:hAnsi="仿宋_GB2312" w:cs="仿宋_GB2312" w:eastAsia="仿宋_GB2312"/>
          <w:sz w:val="28"/>
          <w:b/>
        </w:rPr>
        <w:t>宜君县卫生健康局</w:t>
      </w:r>
    </w:p>
    <w:p>
      <w:pPr>
        <w:pStyle w:val="null3"/>
        <w:jc w:val="center"/>
        <w:outlineLvl w:val="2"/>
      </w:pPr>
      <w:r>
        <w:rPr>
          <w:rFonts w:ascii="仿宋_GB2312" w:hAnsi="仿宋_GB2312" w:cs="仿宋_GB2312" w:eastAsia="仿宋_GB2312"/>
          <w:sz w:val="28"/>
          <w:b/>
        </w:rPr>
        <w:t>陕西凡华建设项目管理有限公司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陕西凡华建设项目管理有限公司</w:t>
      </w:r>
      <w:r>
        <w:rPr>
          <w:rFonts w:ascii="仿宋_GB2312" w:hAnsi="仿宋_GB2312" w:cs="仿宋_GB2312" w:eastAsia="仿宋_GB2312"/>
        </w:rPr>
        <w:t>（以下简称“代理机构”）受</w:t>
      </w:r>
      <w:r>
        <w:rPr>
          <w:rFonts w:ascii="仿宋_GB2312" w:hAnsi="仿宋_GB2312" w:cs="仿宋_GB2312" w:eastAsia="仿宋_GB2312"/>
        </w:rPr>
        <w:t>宜君县卫生健康局</w:t>
      </w:r>
      <w:r>
        <w:rPr>
          <w:rFonts w:ascii="仿宋_GB2312" w:hAnsi="仿宋_GB2312" w:cs="仿宋_GB2312" w:eastAsia="仿宋_GB2312"/>
        </w:rPr>
        <w:t>委托，拟对</w:t>
      </w:r>
      <w:r>
        <w:rPr>
          <w:rFonts w:ascii="仿宋_GB2312" w:hAnsi="仿宋_GB2312" w:cs="仿宋_GB2312" w:eastAsia="仿宋_GB2312"/>
        </w:rPr>
        <w:t>宜君县人民医院紧密型县域医共体建设项目初步设计及施工设计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FHZB-2026001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宜君县人民医院紧密型县域医共体建设项目初步设计及施工设计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宜君县人民医院紧密型县域医共体建设项目初步设计及施工设计，1批，概况内容：县人民医院住院楼及业务用房改造提升、五里镇中心卫生院新建业务综合楼、五里镇、彭镇、棋盘镇等9个乡镇卫生院改造提升等初步设计及施工图设计（具体内容详见磋商文件）。</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采购包1（宜君县人民医院紧密型县域医共体建设项目初步设计及施工设计）：属于专门面向中小企业采购。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2、法定代表人身份证明或法定代表人授权委托书：法定代表人授权书（附法定代表人及被授权人身份证复印件）（如法定代表人直接参加磋商只须提交法定代表人身份证明并附身份证复印件）</w:t>
      </w:r>
    </w:p>
    <w:p>
      <w:pPr>
        <w:pStyle w:val="null3"/>
      </w:pPr>
      <w:r>
        <w:rPr>
          <w:rFonts w:ascii="仿宋_GB2312" w:hAnsi="仿宋_GB2312" w:cs="仿宋_GB2312" w:eastAsia="仿宋_GB2312"/>
        </w:rPr>
        <w:t>3、财务状况报告：供应商须提供2024年度经会计师事务所审计的审计报告(2025年之后成立的公司提供成立后企业的资产负债表和利润表）,财务报告须在注册会计师行业统一监管平台报备、赋二维码)， 或提供响应文件递交截止之日前三个月内基本存款账户开户银行开具的资信证明；</w:t>
      </w:r>
    </w:p>
    <w:p>
      <w:pPr>
        <w:pStyle w:val="null3"/>
      </w:pPr>
      <w:r>
        <w:rPr>
          <w:rFonts w:ascii="仿宋_GB2312" w:hAnsi="仿宋_GB2312" w:cs="仿宋_GB2312" w:eastAsia="仿宋_GB2312"/>
        </w:rPr>
        <w:t>4、税收缴纳证明：提供2025年01月01日至今任意一个月的缴纳税收的证明材料(依法免税的单位应提供相关证明材料)；</w:t>
      </w:r>
    </w:p>
    <w:p>
      <w:pPr>
        <w:pStyle w:val="null3"/>
      </w:pPr>
      <w:r>
        <w:rPr>
          <w:rFonts w:ascii="仿宋_GB2312" w:hAnsi="仿宋_GB2312" w:cs="仿宋_GB2312" w:eastAsia="仿宋_GB2312"/>
        </w:rPr>
        <w:t>5、社会保障资金缴纳证明：提供2025年01月01日至今任意一个月的依法缴纳社会保障资金的证明材料（依法不需要缴纳社会保障资金的单位应提供相关证明材料）；</w:t>
      </w:r>
    </w:p>
    <w:p>
      <w:pPr>
        <w:pStyle w:val="null3"/>
      </w:pPr>
      <w:r>
        <w:rPr>
          <w:rFonts w:ascii="仿宋_GB2312" w:hAnsi="仿宋_GB2312" w:cs="仿宋_GB2312" w:eastAsia="仿宋_GB2312"/>
        </w:rPr>
        <w:t>6、供应商具备履行合同所必需的设备和专业技术能力：具备履行合同所必需的设备和专业技术能力的书面声明；</w:t>
      </w:r>
    </w:p>
    <w:p>
      <w:pPr>
        <w:pStyle w:val="null3"/>
      </w:pPr>
      <w:r>
        <w:rPr>
          <w:rFonts w:ascii="仿宋_GB2312" w:hAnsi="仿宋_GB2312" w:cs="仿宋_GB2312" w:eastAsia="仿宋_GB2312"/>
        </w:rPr>
        <w:t>7、参加本次政府采购活动前三年内在经营活动中没有重大违法记录：参加本次政府采购活动前三年内在经营活动中没有重大违法记录（提供书面声明函）；</w:t>
      </w:r>
    </w:p>
    <w:p>
      <w:pPr>
        <w:pStyle w:val="null3"/>
      </w:pPr>
      <w:r>
        <w:rPr>
          <w:rFonts w:ascii="仿宋_GB2312" w:hAnsi="仿宋_GB2312" w:cs="仿宋_GB2312" w:eastAsia="仿宋_GB2312"/>
        </w:rPr>
        <w:t>8、信用要求：投标人不得为“信用中国 ”网站（ww w.creditchina.gov.cn） 中列入失信被执行人或重大税收违法失信主体名单的供应商，不得为中国政府采购网（www.ccgp.gov.cn）政府采购严重违法失信行为记录名单中被财政部门禁止参加政府采购活动的供应商；</w:t>
      </w:r>
    </w:p>
    <w:p>
      <w:pPr>
        <w:pStyle w:val="null3"/>
      </w:pPr>
      <w:r>
        <w:rPr>
          <w:rFonts w:ascii="仿宋_GB2312" w:hAnsi="仿宋_GB2312" w:cs="仿宋_GB2312" w:eastAsia="仿宋_GB2312"/>
        </w:rPr>
        <w:t>9、企业关联关系：单位负责人为同一人或者存在直接控股、管理关系的不同供应商不得同时参加本项目磋商。</w:t>
      </w:r>
    </w:p>
    <w:p>
      <w:pPr>
        <w:pStyle w:val="null3"/>
      </w:pPr>
      <w:r>
        <w:rPr>
          <w:rFonts w:ascii="仿宋_GB2312" w:hAnsi="仿宋_GB2312" w:cs="仿宋_GB2312" w:eastAsia="仿宋_GB2312"/>
        </w:rPr>
        <w:t>10、企业资质：供应商具备建设行政主管部门颁发的工程设计综合甲级资质或建筑行业工程设计乙级及以上资质或建筑行业（建筑工程）设计乙级及以上资质；</w:t>
      </w:r>
    </w:p>
    <w:p>
      <w:pPr>
        <w:pStyle w:val="null3"/>
      </w:pPr>
      <w:r>
        <w:rPr>
          <w:rFonts w:ascii="仿宋_GB2312" w:hAnsi="仿宋_GB2312" w:cs="仿宋_GB2312" w:eastAsia="仿宋_GB2312"/>
        </w:rPr>
        <w:t>11、项目负责人资质：拟派项目负责人应具备相关专业高级工程师及以上专业技术职称，或一级注册建筑师执业资格（且在本单位注册）。</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宜君县卫生健康局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陕西省铜川市宜君县宜阳南街11号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727299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白治斌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18700686608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陕西凡华建设项目管理有限公司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陕西省西安市雁塔区朱雀大街南段6号紫郡长安小区7栋1单元28层07号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申工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17778926254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宜君县政府采购管理股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刘亚莉</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0919-5996058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采购包1：520,000.00元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费管理暂行办法&gt;的通知》（计价格【2002】1980号）和《国家发展改革委办公厅关于招标代理服务收费有关问题的通知》（发改办价格【2003】857号）文件规定的标准下浮5%收取招标代理服务费。可以采取现金、支票、银行汇票、电汇、网银等方式，中标/成交供应商在中标（成交）结果公告发布之日起5日内，向招标代理机构缴纳招标代理服务费/中标（成交）服务费。开户名称：陕西凡华建设项目管理有限公司，开户行：中国农业银行股份有限公司西安长丰园小区支行，银行账户：26110201040016041。</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宜君县卫生健康局</w:t>
      </w:r>
      <w:r>
        <w:rPr>
          <w:rFonts w:ascii="仿宋_GB2312" w:hAnsi="仿宋_GB2312" w:cs="仿宋_GB2312" w:eastAsia="仿宋_GB2312"/>
        </w:rPr>
        <w:t>和</w:t>
      </w:r>
      <w:r>
        <w:rPr>
          <w:rFonts w:ascii="仿宋_GB2312" w:hAnsi="仿宋_GB2312" w:cs="仿宋_GB2312" w:eastAsia="仿宋_GB2312"/>
        </w:rPr>
        <w:t>陕西凡华建设项目管理有限公司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宜君县卫生健康局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陕西凡华建设项目管理有限公司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宜君县卫生健康局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陕西凡华建设项目管理有限公司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1）验收组织方式：自行验收 2）是否邀请本项目的其他供应商：否 3）是否邀请专家：是 4）是否邀请服务对象：是 5）是否邀请第三方检测机构：否 6）履约验收程序：一次性验收 7）履约验收时间： 供应商提出验收申请之日起5日内组织验收 8）验收组织的其他事项：供应商提出验收申请前应将成果文件交采购人初步审核，如有不合格处及时修改。 9）履约验收标准：需符合国家及行业和地方技术规范和技术标准要求，并满足采购人需求，设计成果资料通过专家审查合格。 10）履约验收其他事项：如成交单位不按照双方签订的合同及采购单位相关标准规范履约，采购单位有权终止合同。 其他内容双方合同签订时约定。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陕西凡华建设项目管理有限公司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联系人：申工</w:t>
      </w:r>
    </w:p>
    <w:p>
      <w:pPr>
        <w:pStyle w:val="null3"/>
      </w:pPr>
      <w:r>
        <w:rPr>
          <w:rFonts w:ascii="仿宋_GB2312" w:hAnsi="仿宋_GB2312" w:cs="仿宋_GB2312" w:eastAsia="仿宋_GB2312"/>
        </w:rPr>
        <w:t>联系电话：17778926254</w:t>
      </w:r>
    </w:p>
    <w:p>
      <w:pPr>
        <w:pStyle w:val="null3"/>
      </w:pPr>
      <w:r>
        <w:rPr>
          <w:rFonts w:ascii="仿宋_GB2312" w:hAnsi="仿宋_GB2312" w:cs="仿宋_GB2312" w:eastAsia="仿宋_GB2312"/>
        </w:rPr>
        <w:t>地址：陕西省西安市雁塔区朱雀大街南段6号紫郡长安小区7栋1单元28层07号</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宜君县人民医院紧密型县域医共体建设项目初步设计及施工设计，1批，概况内容：县人民医院住院楼及业务用房改造提升、五里镇中心卫生院新建业务综合楼、五里镇、彭镇、棋盘镇等9个乡镇卫生院改造提升等初步设计及施工图设计（具体内容详见磋商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520,000.00</w:t>
      </w:r>
    </w:p>
    <w:p>
      <w:pPr>
        <w:pStyle w:val="null3"/>
      </w:pPr>
      <w:r>
        <w:rPr>
          <w:rFonts w:ascii="仿宋_GB2312" w:hAnsi="仿宋_GB2312" w:cs="仿宋_GB2312" w:eastAsia="仿宋_GB2312"/>
        </w:rPr>
        <w:t>采购包最高限价（元）: 520,000.00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520000</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520,000.00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标的名称：520000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color w:val="000000"/>
              </w:rPr>
              <w:t>一、采购内容：宜君县人民医院紧密型县域医共体建设项目初步设计及施工设计。</w:t>
            </w:r>
          </w:p>
          <w:p>
            <w:pPr>
              <w:pStyle w:val="null3"/>
            </w:pPr>
            <w:r>
              <w:rPr>
                <w:rFonts w:ascii="仿宋_GB2312" w:hAnsi="仿宋_GB2312" w:cs="仿宋_GB2312" w:eastAsia="仿宋_GB2312"/>
                <w:sz w:val="24"/>
                <w:color w:val="000000"/>
              </w:rPr>
              <w:t>二、建设项目规模：</w:t>
            </w:r>
            <w:r>
              <w:rPr>
                <w:rFonts w:ascii="仿宋_GB2312" w:hAnsi="仿宋_GB2312" w:cs="仿宋_GB2312" w:eastAsia="仿宋_GB2312"/>
                <w:sz w:val="24"/>
                <w:b/>
                <w:color w:val="000000"/>
              </w:rPr>
              <w:t>一是</w:t>
            </w:r>
            <w:r>
              <w:rPr>
                <w:rFonts w:ascii="仿宋_GB2312" w:hAnsi="仿宋_GB2312" w:cs="仿宋_GB2312" w:eastAsia="仿宋_GB2312"/>
                <w:sz w:val="24"/>
                <w:color w:val="000000"/>
              </w:rPr>
              <w:t>县人民医院住院楼及业务用房改造提升，包括病区室内装饰装修改造（含室内地面</w:t>
            </w:r>
            <w:r>
              <w:rPr>
                <w:rFonts w:ascii="仿宋_GB2312" w:hAnsi="仿宋_GB2312" w:cs="仿宋_GB2312" w:eastAsia="仿宋_GB2312"/>
                <w:sz w:val="24"/>
                <w:color w:val="000000"/>
              </w:rPr>
              <w:t>4000㎡、顶棚吊顶4000㎡、门230套、窗户及窗帘210套、内墙粉刷11500㎡、卫生间改造70间、供暖管道、暖气片及给排水更新，集中供氧系统、呼叫系统、自动喷淋系统、消防自动报警系统)，增加热水系统，屋面保温防水铺设1100㎡，外立面真石漆及保温3050㎡，更新电梯1部，外墙增设污物传送梯1部，购置相关医疗及办公设备设施；急诊重症科改造600㎡、消毒供应室改造174.9㎡、中心药房及审方中心改造262.16㎡（含平台搭建、室内粉刷及更换门窗，购置相关设施设备）；医技楼外墙面改造 1577.8 ㎡、屋面改造627.7㎡；</w:t>
            </w:r>
            <w:r>
              <w:rPr>
                <w:rFonts w:ascii="仿宋_GB2312" w:hAnsi="仿宋_GB2312" w:cs="仿宋_GB2312" w:eastAsia="仿宋_GB2312"/>
                <w:sz w:val="24"/>
                <w:b/>
                <w:color w:val="000000"/>
              </w:rPr>
              <w:t>二是</w:t>
            </w:r>
            <w:r>
              <w:rPr>
                <w:rFonts w:ascii="仿宋_GB2312" w:hAnsi="仿宋_GB2312" w:cs="仿宋_GB2312" w:eastAsia="仿宋_GB2312"/>
                <w:sz w:val="24"/>
                <w:color w:val="000000"/>
              </w:rPr>
              <w:t>五里镇中心卫生院新建一栋</w:t>
            </w:r>
            <w:r>
              <w:rPr>
                <w:rFonts w:ascii="仿宋_GB2312" w:hAnsi="仿宋_GB2312" w:cs="仿宋_GB2312" w:eastAsia="仿宋_GB2312"/>
                <w:sz w:val="24"/>
                <w:color w:val="000000"/>
              </w:rPr>
              <w:t>1层</w:t>
            </w:r>
            <w:r>
              <w:rPr>
                <w:rFonts w:ascii="仿宋_GB2312" w:hAnsi="仿宋_GB2312" w:cs="仿宋_GB2312" w:eastAsia="仿宋_GB2312"/>
                <w:sz w:val="24"/>
                <w:color w:val="000000"/>
              </w:rPr>
              <w:t>业务综合楼</w:t>
            </w:r>
            <w:r>
              <w:rPr>
                <w:rFonts w:ascii="仿宋_GB2312" w:hAnsi="仿宋_GB2312" w:cs="仿宋_GB2312" w:eastAsia="仿宋_GB2312"/>
                <w:sz w:val="24"/>
                <w:color w:val="000000"/>
              </w:rPr>
              <w:t>232㎡；</w:t>
            </w:r>
            <w:r>
              <w:rPr>
                <w:rFonts w:ascii="仿宋_GB2312" w:hAnsi="仿宋_GB2312" w:cs="仿宋_GB2312" w:eastAsia="仿宋_GB2312"/>
                <w:sz w:val="24"/>
                <w:b/>
                <w:color w:val="000000"/>
              </w:rPr>
              <w:t>三是</w:t>
            </w:r>
            <w:r>
              <w:rPr>
                <w:rFonts w:ascii="仿宋_GB2312" w:hAnsi="仿宋_GB2312" w:cs="仿宋_GB2312" w:eastAsia="仿宋_GB2312"/>
                <w:sz w:val="24"/>
                <w:color w:val="000000"/>
              </w:rPr>
              <w:t>五里镇、彭镇、棋盘镇等</w:t>
            </w:r>
            <w:r>
              <w:rPr>
                <w:rFonts w:ascii="仿宋_GB2312" w:hAnsi="仿宋_GB2312" w:cs="仿宋_GB2312" w:eastAsia="仿宋_GB2312"/>
                <w:sz w:val="24"/>
                <w:color w:val="000000"/>
              </w:rPr>
              <w:t>9</w:t>
            </w:r>
            <w:r>
              <w:rPr>
                <w:rFonts w:ascii="仿宋_GB2312" w:hAnsi="仿宋_GB2312" w:cs="仿宋_GB2312" w:eastAsia="仿宋_GB2312"/>
                <w:sz w:val="24"/>
                <w:color w:val="000000"/>
              </w:rPr>
              <w:t>个乡镇卫生院改造提升，主要包括更换修补地砖</w:t>
            </w:r>
            <w:r>
              <w:rPr>
                <w:rFonts w:ascii="仿宋_GB2312" w:hAnsi="仿宋_GB2312" w:cs="仿宋_GB2312" w:eastAsia="仿宋_GB2312"/>
                <w:sz w:val="24"/>
                <w:color w:val="000000"/>
              </w:rPr>
              <w:t>2802.04㎡，外立面真石漆喷涂2500㎡，外立面保温及真石漆改造5253.76㎡，屋面保温防水改造2722.52㎡，更换门65樘，更换窗213套，室内粉刷19878.96㎡，室外地面沥青改造9186㎡，供暖管道更新6300米及暖气片更新630组，室内电路改造1530㎡，水路改造1062㎡，卫生间维修改造60㎡，花洒更换5个，卫生间改办公室60㎡，更换化粪池1个，购置相关医疗及办公设备设施。</w:t>
            </w:r>
            <w:r>
              <w:rPr>
                <w:rFonts w:ascii="仿宋_GB2312" w:hAnsi="仿宋_GB2312" w:cs="仿宋_GB2312" w:eastAsia="仿宋_GB2312"/>
                <w:sz w:val="24"/>
                <w:color w:val="000000"/>
              </w:rPr>
              <w:t>本次招标范围为：</w:t>
            </w:r>
            <w:r>
              <w:rPr>
                <w:rFonts w:ascii="仿宋_GB2312" w:hAnsi="仿宋_GB2312" w:cs="仿宋_GB2312" w:eastAsia="仿宋_GB2312"/>
                <w:sz w:val="24"/>
                <w:color w:val="000000"/>
              </w:rPr>
              <w:t>宜君县人民医院紧密型县域医共体建设项目初步设计及施工设计招标。</w:t>
            </w:r>
          </w:p>
          <w:p>
            <w:pPr>
              <w:pStyle w:val="null3"/>
              <w:jc w:val="both"/>
            </w:pPr>
            <w:r>
              <w:rPr>
                <w:rFonts w:ascii="仿宋_GB2312" w:hAnsi="仿宋_GB2312" w:cs="仿宋_GB2312" w:eastAsia="仿宋_GB2312"/>
                <w:sz w:val="24"/>
                <w:color w:val="000000"/>
              </w:rPr>
              <w:t>三、建设地点：县人民医院、各乡镇卫生院。</w:t>
            </w:r>
          </w:p>
          <w:p>
            <w:pPr>
              <w:pStyle w:val="null3"/>
              <w:jc w:val="both"/>
            </w:pPr>
            <w:r>
              <w:rPr>
                <w:rFonts w:ascii="仿宋_GB2312" w:hAnsi="仿宋_GB2312" w:cs="仿宋_GB2312" w:eastAsia="仿宋_GB2312"/>
                <w:sz w:val="24"/>
                <w:color w:val="000000"/>
              </w:rPr>
              <w:t>四、质量标准：需符合国家及行业和地方技术规范和技术标准要求，并满足采购人需求，</w:t>
            </w:r>
            <w:r>
              <w:rPr>
                <w:rFonts w:ascii="仿宋_GB2312" w:hAnsi="仿宋_GB2312" w:cs="仿宋_GB2312" w:eastAsia="仿宋_GB2312"/>
                <w:sz w:val="24"/>
                <w:color w:val="000000"/>
              </w:rPr>
              <w:t>设计成果资料通过专家审查合格。</w:t>
            </w:r>
          </w:p>
          <w:p>
            <w:pPr>
              <w:pStyle w:val="null3"/>
              <w:jc w:val="both"/>
            </w:pPr>
            <w:r>
              <w:rPr>
                <w:rFonts w:ascii="仿宋_GB2312" w:hAnsi="仿宋_GB2312" w:cs="仿宋_GB2312" w:eastAsia="仿宋_GB2312"/>
                <w:sz w:val="24"/>
                <w:color w:val="000000"/>
              </w:rPr>
              <w:t>五、设计范围：初步设计、施工图设计等相关服务。</w:t>
            </w:r>
          </w:p>
          <w:p>
            <w:pPr>
              <w:pStyle w:val="null3"/>
              <w:jc w:val="both"/>
            </w:pPr>
            <w:r>
              <w:rPr>
                <w:rFonts w:ascii="仿宋_GB2312" w:hAnsi="仿宋_GB2312" w:cs="仿宋_GB2312" w:eastAsia="仿宋_GB2312"/>
                <w:sz w:val="24"/>
                <w:color w:val="000000"/>
              </w:rPr>
              <w:t>六、设计依据：（包括但不限于）</w:t>
            </w:r>
          </w:p>
          <w:p>
            <w:pPr>
              <w:pStyle w:val="null3"/>
              <w:jc w:val="both"/>
            </w:pPr>
            <w:r>
              <w:rPr>
                <w:rFonts w:ascii="仿宋_GB2312" w:hAnsi="仿宋_GB2312" w:cs="仿宋_GB2312" w:eastAsia="仿宋_GB2312"/>
                <w:sz w:val="24"/>
                <w:color w:val="000000"/>
              </w:rPr>
              <w:t>1.建设单位提供的电子版现场实测图和电子版场地规划图；2.经甲方同意确认的项目改造提升设计方案；3.建设单位提供的《设计要求》；4.《民用建筑设计统一标准》GB50352-2019；5.《建筑设计防火规范》GB50016-2014（2018 年版）；6.《综合医院建设标准》建标 110-2021；7.《综合医院建筑设计标准》GB 51039-2014（2024年版）</w:t>
            </w:r>
            <w:r>
              <w:rPr>
                <w:rFonts w:ascii="仿宋_GB2312" w:hAnsi="仿宋_GB2312" w:cs="仿宋_GB2312" w:eastAsia="仿宋_GB2312"/>
                <w:sz w:val="24"/>
                <w:color w:val="000000"/>
              </w:rPr>
              <w:t>；</w:t>
            </w:r>
            <w:r>
              <w:rPr>
                <w:rFonts w:ascii="仿宋_GB2312" w:hAnsi="仿宋_GB2312" w:cs="仿宋_GB2312" w:eastAsia="仿宋_GB2312"/>
                <w:sz w:val="24"/>
                <w:color w:val="000000"/>
              </w:rPr>
              <w:t>8.《医院洁净手术部建筑技术规范》GB50333-2013、9.《无障碍设计规范》GB50763-2012、</w:t>
            </w:r>
            <w:r>
              <w:rPr>
                <w:rFonts w:ascii="仿宋_GB2312" w:hAnsi="仿宋_GB2312" w:cs="仿宋_GB2312" w:eastAsia="仿宋_GB2312"/>
                <w:sz w:val="24"/>
                <w:color w:val="000000"/>
              </w:rPr>
              <w:t>GB 55019-2021</w:t>
            </w:r>
            <w:r>
              <w:rPr>
                <w:rFonts w:ascii="仿宋_GB2312" w:hAnsi="仿宋_GB2312" w:cs="仿宋_GB2312" w:eastAsia="仿宋_GB2312"/>
                <w:sz w:val="24"/>
                <w:color w:val="000000"/>
              </w:rPr>
              <w:t>；</w:t>
            </w:r>
            <w:r>
              <w:rPr>
                <w:rFonts w:ascii="仿宋_GB2312" w:hAnsi="仿宋_GB2312" w:cs="仿宋_GB2312" w:eastAsia="仿宋_GB2312"/>
                <w:sz w:val="24"/>
                <w:color w:val="000000"/>
              </w:rPr>
              <w:t>10.《建筑与市政工程无障碍通用规范》GB 55019-2021；11.《民用建筑通用规范》GB 55031-2022；12.《建筑环境通用规范》GB 55016-2021；13.《建筑防火通用规范》GB 55037-2022；14. 国家及地方现行有关政策、法规、规范及标准；15.本工程所在地区的气象、水文和地理条件的有关资料。</w:t>
            </w:r>
          </w:p>
          <w:p>
            <w:pPr>
              <w:pStyle w:val="null3"/>
              <w:jc w:val="both"/>
            </w:pPr>
            <w:r>
              <w:rPr>
                <w:rFonts w:ascii="仿宋_GB2312" w:hAnsi="仿宋_GB2312" w:cs="仿宋_GB2312" w:eastAsia="仿宋_GB2312"/>
                <w:sz w:val="24"/>
                <w:color w:val="000000"/>
              </w:rPr>
              <w:t>七、成果文件：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1）成果文件的组成：包括初步设计、施工图设计（含建筑、结构、给排水、暖通、电气、信息化等专业图纸）及预算文件。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2）成果文件的深度：达到国家及行业和地方现行技术规范和技术标准要求。</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3</w:t>
            </w:r>
            <w:r>
              <w:rPr>
                <w:rFonts w:ascii="仿宋_GB2312" w:hAnsi="仿宋_GB2312" w:cs="仿宋_GB2312" w:eastAsia="仿宋_GB2312"/>
                <w:sz w:val="24"/>
                <w:color w:val="000000"/>
              </w:rPr>
              <w:t>）成果文件的格式要求：文字内容采用</w:t>
            </w:r>
            <w:r>
              <w:rPr>
                <w:rFonts w:ascii="仿宋_GB2312" w:hAnsi="仿宋_GB2312" w:cs="仿宋_GB2312" w:eastAsia="仿宋_GB2312"/>
                <w:sz w:val="24"/>
                <w:color w:val="000000"/>
              </w:rPr>
              <w:t>WORD及</w:t>
            </w:r>
            <w:r>
              <w:rPr>
                <w:rFonts w:ascii="仿宋_GB2312" w:hAnsi="仿宋_GB2312" w:cs="仿宋_GB2312" w:eastAsia="仿宋_GB2312"/>
                <w:sz w:val="24"/>
                <w:color w:val="000000"/>
              </w:rPr>
              <w:t>PDF</w:t>
            </w:r>
            <w:r>
              <w:rPr>
                <w:rFonts w:ascii="仿宋_GB2312" w:hAnsi="仿宋_GB2312" w:cs="仿宋_GB2312" w:eastAsia="仿宋_GB2312"/>
                <w:sz w:val="24"/>
                <w:color w:val="000000"/>
              </w:rPr>
              <w:t>格式文件，设计图形文件采用</w:t>
            </w:r>
            <w:r>
              <w:rPr>
                <w:rFonts w:ascii="仿宋_GB2312" w:hAnsi="仿宋_GB2312" w:cs="仿宋_GB2312" w:eastAsia="仿宋_GB2312"/>
                <w:sz w:val="24"/>
                <w:color w:val="000000"/>
              </w:rPr>
              <w:t>CAD和</w:t>
            </w:r>
            <w:r>
              <w:rPr>
                <w:rFonts w:ascii="仿宋_GB2312" w:hAnsi="仿宋_GB2312" w:cs="仿宋_GB2312" w:eastAsia="仿宋_GB2312"/>
                <w:sz w:val="24"/>
                <w:color w:val="000000"/>
              </w:rPr>
              <w:t>PDF</w:t>
            </w:r>
            <w:r>
              <w:rPr>
                <w:rFonts w:ascii="仿宋_GB2312" w:hAnsi="仿宋_GB2312" w:cs="仿宋_GB2312" w:eastAsia="仿宋_GB2312"/>
                <w:sz w:val="24"/>
                <w:color w:val="000000"/>
              </w:rPr>
              <w:t>格式文件，全部设计成果均应制作成计算机文件，刻入</w:t>
            </w:r>
            <w:r>
              <w:rPr>
                <w:rFonts w:ascii="仿宋_GB2312" w:hAnsi="仿宋_GB2312" w:cs="仿宋_GB2312" w:eastAsia="仿宋_GB2312"/>
                <w:sz w:val="24"/>
                <w:color w:val="000000"/>
              </w:rPr>
              <w:t>U</w:t>
            </w:r>
            <w:r>
              <w:rPr>
                <w:rFonts w:ascii="仿宋_GB2312" w:hAnsi="仿宋_GB2312" w:cs="仿宋_GB2312" w:eastAsia="仿宋_GB2312"/>
                <w:sz w:val="24"/>
                <w:color w:val="000000"/>
              </w:rPr>
              <w:t>盘，预算提供广联达和</w:t>
            </w:r>
            <w:r>
              <w:rPr>
                <w:rFonts w:ascii="仿宋_GB2312" w:hAnsi="仿宋_GB2312" w:cs="仿宋_GB2312" w:eastAsia="仿宋_GB2312"/>
                <w:sz w:val="24"/>
                <w:color w:val="000000"/>
              </w:rPr>
              <w:t>PDF格式文件。</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4</w:t>
            </w:r>
            <w:r>
              <w:rPr>
                <w:rFonts w:ascii="仿宋_GB2312" w:hAnsi="仿宋_GB2312" w:cs="仿宋_GB2312" w:eastAsia="仿宋_GB2312"/>
                <w:sz w:val="24"/>
                <w:color w:val="000000"/>
              </w:rPr>
              <w:t>）成果文件的份数要求：提交设计成果文件</w:t>
            </w:r>
            <w:r>
              <w:rPr>
                <w:rFonts w:ascii="仿宋_GB2312" w:hAnsi="仿宋_GB2312" w:cs="仿宋_GB2312" w:eastAsia="仿宋_GB2312"/>
                <w:sz w:val="24"/>
                <w:color w:val="000000"/>
              </w:rPr>
              <w:t>10</w:t>
            </w:r>
            <w:r>
              <w:rPr>
                <w:rFonts w:ascii="仿宋_GB2312" w:hAnsi="仿宋_GB2312" w:cs="仿宋_GB2312" w:eastAsia="仿宋_GB2312"/>
                <w:sz w:val="24"/>
                <w:color w:val="000000"/>
              </w:rPr>
              <w:t>份，电子版</w:t>
            </w:r>
            <w:r>
              <w:rPr>
                <w:rFonts w:ascii="仿宋_GB2312" w:hAnsi="仿宋_GB2312" w:cs="仿宋_GB2312" w:eastAsia="仿宋_GB2312"/>
                <w:sz w:val="24"/>
                <w:color w:val="000000"/>
              </w:rPr>
              <w:t>2</w:t>
            </w:r>
            <w:r>
              <w:rPr>
                <w:rFonts w:ascii="仿宋_GB2312" w:hAnsi="仿宋_GB2312" w:cs="仿宋_GB2312" w:eastAsia="仿宋_GB2312"/>
                <w:sz w:val="24"/>
                <w:color w:val="000000"/>
              </w:rPr>
              <w:t>份；</w:t>
            </w:r>
          </w:p>
          <w:p>
            <w:pPr>
              <w:pStyle w:val="null3"/>
              <w:jc w:val="both"/>
            </w:pPr>
            <w:r>
              <w:rPr>
                <w:rFonts w:ascii="仿宋_GB2312" w:hAnsi="仿宋_GB2312" w:cs="仿宋_GB2312" w:eastAsia="仿宋_GB2312"/>
                <w:sz w:val="24"/>
                <w:color w:val="000000"/>
              </w:rPr>
              <w:t>（</w:t>
            </w:r>
            <w:r>
              <w:rPr>
                <w:rFonts w:ascii="仿宋_GB2312" w:hAnsi="仿宋_GB2312" w:cs="仿宋_GB2312" w:eastAsia="仿宋_GB2312"/>
                <w:sz w:val="24"/>
                <w:color w:val="000000"/>
              </w:rPr>
              <w:t>5</w:t>
            </w:r>
            <w:r>
              <w:rPr>
                <w:rFonts w:ascii="仿宋_GB2312" w:hAnsi="仿宋_GB2312" w:cs="仿宋_GB2312" w:eastAsia="仿宋_GB2312"/>
                <w:sz w:val="24"/>
                <w:color w:val="000000"/>
              </w:rPr>
              <w:t>）成果文件的载体要求：</w:t>
            </w:r>
          </w:p>
          <w:p>
            <w:pPr>
              <w:pStyle w:val="null3"/>
              <w:ind w:firstLine="480"/>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）纸质版的要求：标准图纸打印。</w:t>
            </w:r>
            <w:r>
              <w:rPr>
                <w:rFonts w:ascii="仿宋_GB2312" w:hAnsi="仿宋_GB2312" w:cs="仿宋_GB2312" w:eastAsia="仿宋_GB2312"/>
                <w:sz w:val="24"/>
                <w:color w:val="000000"/>
              </w:rPr>
              <w:t>2</w:t>
            </w:r>
            <w:r>
              <w:rPr>
                <w:rFonts w:ascii="仿宋_GB2312" w:hAnsi="仿宋_GB2312" w:cs="仿宋_GB2312" w:eastAsia="仿宋_GB2312"/>
                <w:sz w:val="24"/>
                <w:color w:val="000000"/>
              </w:rPr>
              <w:t>）电子版的要求：</w:t>
            </w:r>
            <w:r>
              <w:rPr>
                <w:rFonts w:ascii="仿宋_GB2312" w:hAnsi="仿宋_GB2312" w:cs="仿宋_GB2312" w:eastAsia="仿宋_GB2312"/>
                <w:sz w:val="24"/>
                <w:color w:val="000000"/>
              </w:rPr>
              <w:t>U</w:t>
            </w:r>
            <w:r>
              <w:rPr>
                <w:rFonts w:ascii="仿宋_GB2312" w:hAnsi="仿宋_GB2312" w:cs="仿宋_GB2312" w:eastAsia="仿宋_GB2312"/>
                <w:sz w:val="24"/>
                <w:color w:val="000000"/>
              </w:rPr>
              <w:t>盘。</w:t>
            </w:r>
          </w:p>
          <w:p>
            <w:pPr>
              <w:pStyle w:val="null3"/>
              <w:spacing w:after="1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人员配置符合项目需求，并设置一名项目负责人，负责项目整体的组织与协调（项目负责人要求详见资格要求）；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拟投入设备应符合项目需求，具备履行合同所必需的设备。</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修范围和保修期：达到相关行业质量保修范围和保修期标准及行业相关规范要求。（供应商应提供良好的售后服务，积极配合采购人工作，项目成果文件交付采购人后，如果后期在项目报审或施工项目实施过程中，确实需要对成果文件进行修改的，成交供应商应根据业主要求，配合业主完成修改工作，并质量达到符合国家及行业和地方相关规范要求。费用包含在本项目报价中。）</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合同签订后30日历天内完成</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①验收标准：需符合国家及行业和地方技术规范和技术标准要求，并满足采购人需求，设计成果资料通过专家审查合格。 ②验收方法： 项目所有内容完成并成果文件交付后，成交供应商提出验收申请，采购人收到验收申请后组织专家审查会验收，审查通过即合格。 ③验收依据：（1）合同文本及合同补充文件（条款）。（2）国家、行业、地方有关的验收标准及规范。（3）磋商文件。（4）成交单位的响应文件。（5）其他执行标准等。</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乙方完成本项目全部设计任务，提交设计成果资料待甲方审核完成</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中华人民共和国民法典》中的相关条款执行。2、中标供应商未按合同要求提供服务或服务质量不能满足技术要求的，采购人有权终止合同，并对成交单位违约行为进行追究，同时按《中华人民共和国政府采购法》及实施条例的有关规定进行处罚。（具体约定详见供需双方签订的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根据《政府采购促进中小企业发展管理办法》（财库〔2020〕46号）的有关规定，该办法所称中小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在政府采购活动中，供应商提供的货物、工程或者服务符合下列情形的，享受本办法规定的中小企业扶持政策：1）在货物采购项目中，货物由中小企业制造，即货物由中小企业生产且使用该中小企业商号或者注册商标；2）在工程采购项目中，工程由中小企业承建，即工程施工单位为中小企业；3）在服务采购项目中，服务由中小企业承接，即提供服务的人员为中小企业依照《中华人民共和国劳动合同法》订立劳动合同的从业人员。在货物采购项目中，供应商提供的货物既有中小企业制造货物，也有大型企业制造货物的，不享受本办法规定的中小企业扶持政策。中小企业参加政府采购活动，应当出具本办法规定的《中小企业声明函》，否则不得享受相关中小企业扶持政策。(2)依照&lt;财政部、司法部关于政府采购支持监狱企业发展有关问题的通知&gt;（财库〔2014〕68号）之规定，在政府采购活动中，监狱企业视同小型、微型企业，享受预留份额、评审中价格扣除等政府采购促进中小企业发展的政府采购政策。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参加政府采购活动时，应当提供由省级以上监狱管理局、 戒毒管理局（含新疆生产建设兵团）出具的属于监狱企业的证明文件，未提供或出具证明文件的单位不符合要求的，不视为小型、微型企业。(3)《财政部、民政部、中国残疾人联合会关于促进残疾人就业政府采购政策的通知》（财库〔2017〕141号）规定，在政府采购活动中，残疾人福利性单位视同小型、微型企业，享受预留份额、评审中价格扣除等促进中小企业发展的政府采购政策。符合该文件所述残疾人福利性单位条件的在参加政府采购活动时，应当提供《财政部、民政部、中国残疾人联合会关于促进残疾人就业政府采购政策的通知》（财库〔2017〕141号）规定的《残疾人福利性单位声明函》，并对声明的真实性负责。不提供的，在评审时不享受政府采购优惠政策。(4）其他落实的政府采购政策: 1)《政府采购促进中小企业发展管理办法》（财库〔2020〕46号）；2)财政部司法部关于政府采购支持监狱企业发展有关问题的通知--财库〔2014〕68号；3)《国务院办公厅关于建立政府强制采购节能产品制度的通知》--国办发〔2007〕51号；4)《节能产品政府采购实施意见》--（财库[2004]185号）；5)《环境标志产品政府采购实施的意见》--财库[2006]90号；6)《财政部民政部中国残疾人联合会关于促进残疾人就业政府采购政策的通知》--财库[2017]141号；7)《关于调整优化节能产品、环境标志产品政府采购执行机制的通知》（财库〔2019〕9号）；8)《财政部农业农村部国家乡村振兴局关于运用政府采购政策支持乡村产业振兴的通知》（财库〔2021〕19号）；9)陕西省财政厅关于印发《陕西省中小企业政府采购信用融资办法》（陕财办采〔2018〕23号）；10)《陕西省财政厅关于加快推进我省中小企业政府采购信用融资工作的通知》（陕财办采〔2020〕15号）；11)《关于进一步加大政府采购支持中小企业力度的通知》（财库〔2022〕19号）；12)其他需要落实的政府采购政策；(如有最新颁布的政府采购政策，按最新的文件执行。）(5）本项目专门面向中小企业采购。（6）本项目所属行业为其他未列明行业。企业规模划分标准按《工业和信息化部、国家统计局、国家发展和改革 委员会、财政部关于印发&lt;中小企业划型标准规定&gt;的通知》（工信部联企业【2011】300号）文。（7）为保障政府采购电子化交易平台项目实施，供应商需要在线提交所有通过电子化交易平台实施的政府采购项目的响应文件，中标（成交）后中标（成交）供应商需在2个工作日内提供纸质响应文件正本一套、副本二套（纸质文件侧脊处标明项目名称），电子版壹套（电子版文件含完整的电子文件PDF版本），纸质响应文件应通过专用制作软件直接打印，确保与项目电子化交易系统中的电子响应文件保持一致，不允许修改和补充。递交文件地点：铜川市王益区红旗街正大国际新城C座502室。</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供应商须提供2024年度经会计师事务所审计的审计报告(2025年之后成立的公司提供成立后企业的资产负债表和利润表）,财务报告须在注册会计师行业统一监管平台报备、赋二维码)， 或提供响应文件递交截止之日前三个月内基本存款账户开户银行开具的资信证明；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具有独立承担民事责任能力的法人、其他组织或自然人，提供合法有效的统一社会信用代码营业执照（事业单位提供事业单位法人证书，自然人应提供身份证）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法定代表人身份证明或法定代表人授权委托书</w:t>
            </w:r>
          </w:p>
        </w:tc>
        <w:tc>
          <w:tcPr>
            <w:tcW w:type="dxa" w:w="3322"/>
          </w:tcPr>
          <w:p>
            <w:pPr>
              <w:pStyle w:val="null3"/>
            </w:pPr>
            <w:r>
              <w:rPr>
                <w:rFonts w:ascii="仿宋_GB2312" w:hAnsi="仿宋_GB2312" w:cs="仿宋_GB2312" w:eastAsia="仿宋_GB2312"/>
              </w:rPr>
              <w:t>法定代表人授权书（附法定代表人及被授权人身份证复印件）（如法定代表人直接参加磋商只须提交法定代表人身份证明并附身份证复印件）</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供应商须提供2024年度经会计师事务所审计的审计报告(2025年之后成立的公司提供成立后企业的资产负债表和利润表）,财务报告须在注册会计师行业统一监管平台报备、赋二维码)， 或提供响应文件递交截止之日前三个月内基本存款账户开户银行开具的资信证明；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提供2025年01月01日至今任意一个月的缴纳税收的证明材料(依法免税的单位应提供相关证明材料)；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提供2025年01月01日至今任意一个月的依法缴纳社会保障资金的证明材料（依法不需要缴纳社会保障资金的单位应提供相关证明材料）；</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供应商具备履行合同所必需的设备和专业技术能力</w:t>
            </w:r>
          </w:p>
        </w:tc>
        <w:tc>
          <w:tcPr>
            <w:tcW w:type="dxa" w:w="3322"/>
          </w:tcPr>
          <w:p>
            <w:pPr>
              <w:pStyle w:val="null3"/>
            </w:pPr>
            <w:r>
              <w:rPr>
                <w:rFonts w:ascii="仿宋_GB2312" w:hAnsi="仿宋_GB2312" w:cs="仿宋_GB2312" w:eastAsia="仿宋_GB2312"/>
              </w:rPr>
              <w:t>具备履行合同所必需的设备和专业技术能力的书面声明；</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参加本次政府采购活动前三年内在经营活动中没有重大违法记录</w:t>
            </w:r>
          </w:p>
        </w:tc>
        <w:tc>
          <w:tcPr>
            <w:tcW w:type="dxa" w:w="3322"/>
          </w:tcPr>
          <w:p>
            <w:pPr>
              <w:pStyle w:val="null3"/>
            </w:pPr>
            <w:r>
              <w:rPr>
                <w:rFonts w:ascii="仿宋_GB2312" w:hAnsi="仿宋_GB2312" w:cs="仿宋_GB2312" w:eastAsia="仿宋_GB2312"/>
              </w:rPr>
              <w:t>参加本次政府采购活动前三年内在经营活动中没有重大违法记录（提供书面声明函）；</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信用要求</w:t>
            </w:r>
          </w:p>
        </w:tc>
        <w:tc>
          <w:tcPr>
            <w:tcW w:type="dxa" w:w="3322"/>
          </w:tcPr>
          <w:p>
            <w:pPr>
              <w:pStyle w:val="null3"/>
            </w:pPr>
            <w:r>
              <w:rPr>
                <w:rFonts w:ascii="仿宋_GB2312" w:hAnsi="仿宋_GB2312" w:cs="仿宋_GB2312" w:eastAsia="仿宋_GB2312"/>
              </w:rPr>
              <w:t>投标人不得为“信用中国 ”网站（ww w.creditchina.gov.cn） 中列入失信被执行人或重大税收违法失信主体名单的供应商，不得为中国政府采购网（www.ccgp.gov.cn）政府采购严重违法失信行为记录名单中被财政部门禁止参加政府采购活动的供应商；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企业关联关系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单位负责人为同一人或者存在直接控股、管理关系的不同供应商不得同时参加本项目磋商。</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企业资质</w:t>
            </w:r>
          </w:p>
        </w:tc>
        <w:tc>
          <w:tcPr>
            <w:tcW w:type="dxa" w:w="3322"/>
          </w:tcPr>
          <w:p>
            <w:pPr>
              <w:pStyle w:val="null3"/>
            </w:pPr>
            <w:r>
              <w:rPr>
                <w:rFonts w:ascii="仿宋_GB2312" w:hAnsi="仿宋_GB2312" w:cs="仿宋_GB2312" w:eastAsia="仿宋_GB2312"/>
              </w:rPr>
              <w:t>供应商具备建设行政主管部门颁发的工程设计综合甲级资质或建筑行业工程设计乙级及以上资质或建筑行业（建筑工程）设计乙级及以上资质；</w:t>
            </w:r>
          </w:p>
        </w:tc>
        <w:tc>
          <w:tcPr>
            <w:tcW w:type="dxa" w:w="1661"/>
          </w:tcPr>
          <w:p>
            <w:pPr>
              <w:pStyle w:val="null3"/>
            </w:pPr>
            <w:r>
              <w:rPr>
                <w:rFonts w:ascii="仿宋_GB2312" w:hAnsi="仿宋_GB2312" w:cs="仿宋_GB2312" w:eastAsia="仿宋_GB2312"/>
              </w:rPr>
              <w:t>供应商资格证明文件.docx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项目负责人资质</w:t>
            </w:r>
          </w:p>
        </w:tc>
        <w:tc>
          <w:tcPr>
            <w:tcW w:type="dxa" w:w="3322"/>
          </w:tcPr>
          <w:p>
            <w:pPr>
              <w:pStyle w:val="null3"/>
            </w:pPr>
            <w:r>
              <w:rPr>
                <w:rFonts w:ascii="仿宋_GB2312" w:hAnsi="仿宋_GB2312" w:cs="仿宋_GB2312" w:eastAsia="仿宋_GB2312"/>
              </w:rPr>
              <w:t>拟派项目负责人应具备相关专业高级工程师及以上专业技术职称，或一级注册建筑师执业资格（且在本单位注册）。</w:t>
            </w:r>
          </w:p>
        </w:tc>
        <w:tc>
          <w:tcPr>
            <w:tcW w:type="dxa" w:w="1661"/>
          </w:tcPr>
          <w:p>
            <w:pPr>
              <w:pStyle w:val="null3"/>
            </w:pPr>
            <w:r>
              <w:rPr>
                <w:rFonts w:ascii="仿宋_GB2312" w:hAnsi="仿宋_GB2312" w:cs="仿宋_GB2312" w:eastAsia="仿宋_GB2312"/>
              </w:rPr>
              <w:t>供应商资格证明文件.docx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 3.政府采购评审中出现下列情形之一的，评审委员会应当启动异常低价投标（响应）审查程序： （1）投标（响应）报价低于全部通过符合性审查供应商投标（响应）报价平均值50%的，即投标（响应）报价&lt;全部通过符合性审查供应商投标（响应）报价平均值×50%； （2）投标（响应）报价低于通过符合性审查的次低报价供应商投标（响应）报价50%的，即投标（响应）报价&lt;通过符合性审查的次低报价供应商投标（响应）报价×50%； （3）投标（响应）报价低于采购项目最高限价45%的，即投标（响应）报价&lt;采购项目最高限价×45%； （4）评审委员会基于专业判断，认为供应商报价过低，有可能影响产品质量或者不能诚信履约的其他情形。 4.评审委员会启动异常低价投标（响应）审查后，属于前述第1项至第4项情形的，应当要求相关供应商在评审现场合理的时间内对投标（响应）价格作出解释，提供项目具体成本测算等与报价合理性相关的书面说明及必要的证明材料，包括但不限于原材料成本、人工成本、制造费用等，给予相关供应商的合理时间为30分钟。其中，属于第3项情形，供应商已随投标（响应）文件一并提交相关书面说明及必要的证明材料的，在评审现场可不再重复提交。 评审委员会依据专业经验，参考同类项目中标（成交）价格、类似产品市场价格水平、行业人工费用标准、国家有关部门指导行业协会发布的行业平均成本等情况，对报价合理性进行判断。投标（响应）供应商不能提供书面说明、证明材料，或者提供的书面说明、证明材料不能证明其报价合理性的，评审委员会应当将其作为无效投标（响应）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有效性及响应性评审</w:t>
            </w:r>
          </w:p>
        </w:tc>
        <w:tc>
          <w:tcPr>
            <w:tcW w:type="dxa" w:w="3322"/>
          </w:tcPr>
          <w:p>
            <w:pPr>
              <w:pStyle w:val="null3"/>
            </w:pPr>
            <w:r>
              <w:rPr>
                <w:rFonts w:ascii="仿宋_GB2312" w:hAnsi="仿宋_GB2312" w:cs="仿宋_GB2312" w:eastAsia="仿宋_GB2312"/>
              </w:rPr>
              <w:t>（1）响应文件的签署盖章及格式：磋商文件要求必须响应的内容齐全，有格式要求的按要求提供；供应商名称需与公章名称一致，要求签字或盖章的，按文件规定签字或盖章齐全；（2）报价唯一：只能有一个有效报价，不得提交选择性报价，且报价不超过采购预算和最高限价；（3）服务期限、服务地点： 应满足磋商文件的要求；（4）响应有效期：应满足磋商文件中的规定；（5）其他：不能有任何采 购人不能接受的附加条件。</w:t>
            </w:r>
          </w:p>
        </w:tc>
        <w:tc>
          <w:tcPr>
            <w:tcW w:type="dxa" w:w="1661"/>
          </w:tcPr>
          <w:p>
            <w:pPr>
              <w:pStyle w:val="null3"/>
            </w:pPr>
            <w:r>
              <w:rPr>
                <w:rFonts w:ascii="仿宋_GB2312" w:hAnsi="仿宋_GB2312" w:cs="仿宋_GB2312" w:eastAsia="仿宋_GB2312"/>
              </w:rPr>
              <w:t>针对本项目拟委任人员.docx 服务内容及服务邀请应答表 中小企业声明函 商务应答表 报价表 响应文件封面 拒绝政府采购领域商业贿赂承诺书.docx 残疾人福利性单位声明函 服务方案 标的清单 供应商资格证明文件.docx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设计范围、设计内容</w:t>
            </w:r>
          </w:p>
        </w:tc>
        <w:tc>
          <w:tcPr>
            <w:tcW w:type="dxa" w:w="2492"/>
          </w:tcPr>
          <w:p>
            <w:pPr>
              <w:pStyle w:val="null3"/>
            </w:pPr>
            <w:r>
              <w:rPr>
                <w:rFonts w:ascii="仿宋_GB2312" w:hAnsi="仿宋_GB2312" w:cs="仿宋_GB2312" w:eastAsia="仿宋_GB2312"/>
              </w:rPr>
              <w:t>一、评审内容：①对设计范围的理解及描述；②对需要设计的内容理解及描述。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三、赋分标准：（总分6分） ①对设计范围的理解及描述：每完全满足一项评审标准得1分，满分3分，不提供不得分。 ②对需要设计的内容理解及描述：每完全满足一项评审标准得1分，满分3分。不提供不得分。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设计依据、设计工作目标</w:t>
            </w:r>
          </w:p>
        </w:tc>
        <w:tc>
          <w:tcPr>
            <w:tcW w:type="dxa" w:w="2492"/>
          </w:tcPr>
          <w:p>
            <w:pPr>
              <w:pStyle w:val="null3"/>
            </w:pPr>
            <w:r>
              <w:rPr>
                <w:rFonts w:ascii="仿宋_GB2312" w:hAnsi="仿宋_GB2312" w:cs="仿宋_GB2312" w:eastAsia="仿宋_GB2312"/>
              </w:rPr>
              <w:t>一、评审内容：①对设计依据描述；②设计工作目标设置及描述。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三、赋分标准：（总分6分） ①对设计依据描述：每完全满足一项评审标准得1分，满分3分，不提供不得分。②设计工作目标设置及描述：每完全满足一项评审标准得1分，满分3分。不提供不得分。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工作计划及进度保障措施</w:t>
            </w:r>
          </w:p>
        </w:tc>
        <w:tc>
          <w:tcPr>
            <w:tcW w:type="dxa" w:w="2492"/>
          </w:tcPr>
          <w:p>
            <w:pPr>
              <w:pStyle w:val="null3"/>
            </w:pPr>
            <w:r>
              <w:rPr>
                <w:rFonts w:ascii="仿宋_GB2312" w:hAnsi="仿宋_GB2312" w:cs="仿宋_GB2312" w:eastAsia="仿宋_GB2312"/>
              </w:rPr>
              <w:t>一、评审内容：①针对本项目的工作计划，包括但不限于计划内容及实施节点、进度目标等；②进度保障措施。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 赋分标准：（总分12分） ①针对本项目的工作计划，包括但不限于计划内容及实施节点、进度目标等：每完全满足一项评审标准得2分，满分6分，不提供不得分。 ②进度保障措施：每完全满足一项评审标准得2分，满分6分。不提供不得分。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设计方案</w:t>
            </w:r>
          </w:p>
        </w:tc>
        <w:tc>
          <w:tcPr>
            <w:tcW w:type="dxa" w:w="2492"/>
          </w:tcPr>
          <w:p>
            <w:pPr>
              <w:pStyle w:val="null3"/>
            </w:pPr>
            <w:r>
              <w:rPr>
                <w:rFonts w:ascii="仿宋_GB2312" w:hAnsi="仿宋_GB2312" w:cs="仿宋_GB2312" w:eastAsia="仿宋_GB2312"/>
              </w:rPr>
              <w:t>一、评审内容：①对本项目涉及的建设项目现状的分析及描述；②提出整体设计方案。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三、赋分标准：（总分15分） ①对本项目涉及的建设项目现状的分析及描述：每完全满足一项评审标准得2分，满分6分，不提供不得分。 ②提出整体设计方案：每完全满足一项评审标准得3分，满分9分。不提供不得分。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设计质量及保障方案</w:t>
            </w:r>
          </w:p>
        </w:tc>
        <w:tc>
          <w:tcPr>
            <w:tcW w:type="dxa" w:w="2492"/>
          </w:tcPr>
          <w:p>
            <w:pPr>
              <w:pStyle w:val="null3"/>
            </w:pPr>
            <w:r>
              <w:rPr>
                <w:rFonts w:ascii="仿宋_GB2312" w:hAnsi="仿宋_GB2312" w:cs="仿宋_GB2312" w:eastAsia="仿宋_GB2312"/>
              </w:rPr>
              <w:t>一、评审内容：①质量管理体系及组织架构设置；②质量标准；③质量控制制度；④质量保障措施及方案。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三、赋分标准：（总分12分） ①质量管理体系及组织架构设置：每完全满足一项评审标准得1分，满分3分，不提供不得分。 ②质量标准：每完全满足一项评审标准得1分，满分3分，不提供不得分。 ③质量控制制度：每完全满足一项评审标准得1分，满分3分。不提供不得分。 ④质量保障措施及方案：每完全满足一项评审标准得1分，满分3分。不提供不得分。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设计保密措施</w:t>
            </w:r>
          </w:p>
        </w:tc>
        <w:tc>
          <w:tcPr>
            <w:tcW w:type="dxa" w:w="2492"/>
          </w:tcPr>
          <w:p>
            <w:pPr>
              <w:pStyle w:val="null3"/>
            </w:pPr>
            <w:r>
              <w:rPr>
                <w:rFonts w:ascii="仿宋_GB2312" w:hAnsi="仿宋_GB2312" w:cs="仿宋_GB2312" w:eastAsia="仿宋_GB2312"/>
              </w:rPr>
              <w:t>一、评审内容：①针对项目提出具体的保密措施。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三、赋分标准：（总分3分） ①针对项目提出具体的保密措施：每完全满足一项评审标准得1分，满分3分。不提供不得分。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设计工作重点、难点分析及合理化建议</w:t>
            </w:r>
          </w:p>
        </w:tc>
        <w:tc>
          <w:tcPr>
            <w:tcW w:type="dxa" w:w="2492"/>
          </w:tcPr>
          <w:p>
            <w:pPr>
              <w:pStyle w:val="null3"/>
            </w:pPr>
            <w:r>
              <w:rPr>
                <w:rFonts w:ascii="仿宋_GB2312" w:hAnsi="仿宋_GB2312" w:cs="仿宋_GB2312" w:eastAsia="仿宋_GB2312"/>
              </w:rPr>
              <w:t>一、评审内容：①对工作重点、难点理解及分析；②提出解决方案及合理化建议。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三、赋分标准：（总分6分） ①对工作重点、难点理解及分析：每完全满足一项评审标准得1分，满分3分，不提供不得分。 ②提出解决方案及合理化建议：每完全满足一项评审标准得1分，满分3分，不提供不得分。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一、评审内容：①针对本项目拟派人员数量及专业岗位安排；②拟派人员相关工作资历及经验；③拟派人员岗位职责、分工及管理；④拟派人员工资、保险、劳动保障等管理措施。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三、赋分标准：（总分12分） ①针对本项目拟派人员数量及专业岗位安排：每完全满足一项评审标准得1分，满分3分，不提供不得分。②拟派人员相关工作资历及经验：每完全满足一项评审标准得1分，满分3分，不提供不得分。③拟派人员岗位职责、分工及管理：每完全满足一项评审标准得1分，满分3分，不提供不得分。④拟派人员工资、保险、劳动保障等管理措施：每完全满足一项评审标准得1分，满分3分，不提供不得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针对本项目拟委任人员.docx</w:t>
            </w:r>
          </w:p>
        </w:tc>
      </w:tr>
      <w:tr>
        <w:tc>
          <w:tcPr>
            <w:tcW w:type="dxa" w:w="831"/>
            <w:vMerge/>
          </w:tcPr>
          <w:p/>
        </w:tc>
        <w:tc>
          <w:tcPr>
            <w:tcW w:type="dxa" w:w="1661"/>
          </w:tcPr>
          <w:p>
            <w:pPr>
              <w:pStyle w:val="null3"/>
            </w:pPr>
            <w:r>
              <w:rPr>
                <w:rFonts w:ascii="仿宋_GB2312" w:hAnsi="仿宋_GB2312" w:cs="仿宋_GB2312" w:eastAsia="仿宋_GB2312"/>
              </w:rPr>
              <w:t>合同、档案、资料等管理与信息沟通及传递</w:t>
            </w:r>
          </w:p>
        </w:tc>
        <w:tc>
          <w:tcPr>
            <w:tcW w:type="dxa" w:w="2492"/>
          </w:tcPr>
          <w:p>
            <w:pPr>
              <w:pStyle w:val="null3"/>
            </w:pPr>
            <w:r>
              <w:rPr>
                <w:rFonts w:ascii="仿宋_GB2312" w:hAnsi="仿宋_GB2312" w:cs="仿宋_GB2312" w:eastAsia="仿宋_GB2312"/>
              </w:rPr>
              <w:t>一、评审内容：①合同、档案、资料等管理办法；②信息沟通及传递,包括但不限于与采购方在项目实施过程中的信息沟通、传答及资料流转等。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三、赋分标准：（总分6分）①合同、档案、资料等管理办法：每完全满足一项评审标准得1分，满分3分，不提供不得分。 ②信息沟通及传递,包括但不限于与采购方在项目实施过程中的信息沟通、传答及资料流转等：每完全满足一项评审标准得1分，满分3分，不提供不得分。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服务内容及服务邀请应答表</w:t>
            </w:r>
          </w:p>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后续服务</w:t>
            </w:r>
          </w:p>
        </w:tc>
        <w:tc>
          <w:tcPr>
            <w:tcW w:type="dxa" w:w="2492"/>
          </w:tcPr>
          <w:p>
            <w:pPr>
              <w:pStyle w:val="null3"/>
            </w:pPr>
            <w:r>
              <w:rPr>
                <w:rFonts w:ascii="仿宋_GB2312" w:hAnsi="仿宋_GB2312" w:cs="仿宋_GB2312" w:eastAsia="仿宋_GB2312"/>
              </w:rPr>
              <w:t>一、评审内容：①售后服务机构设置，包括但不限于服务电话和服务人员名单等；②售后方案，包括但不限于服务响应时间、具体服务内容及方案；③服务承诺，包括但不限于对后期设计变更、配合后期落地上图、预算编制等配合的承诺。 二、评审标准：（共三项） 1）完整性：内容全面，对评审内容中的各要求有详细描述及说明； 2）可实施性：切合本项目实际情况，内容合理，可操作性强； 3）针对性：能够紧扣项目实际情况，内容贴合实际科学合理，有利于提高服务品质、效率，符合项目实际需求。 三、赋分标准：（总分9分） ①售后服务机构设置，包括但不限于服务电话和服务人员名单等：每完全满足一项评审标准得1分，满分3分，不提供不得分。 ②售后方案，包括但不限于服务响应时间、具体服务内容及方案：每完全满足一项评审标准得1分，满分3分，不提供不得分。③服务承诺，包括但不限于对后期设计变更、配合后期落地上图、预算编制等配合的承诺：每完全满足一项评审标准得1分，满分3分，不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服务内容及服务邀请应答表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2023年01月01日至今期间任意时段完成的类似项目业绩，每提供一份得1分，最高3分。 评审依据：以加盖投标单位公章的业绩合同或协议复印件或扫描件为准，时间以合同或协议签订日期为准。响应文件中所附合同或协议复印件或扫描件需清晰完整，否则造成的不予认可结果投标供应商自负。</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磋商文件要求且最终报价最低的供应商的价格为磋商基准价，其价格分为满分。其他供应商的价格分统一按照下列公式计算：磋商报价得分=（磋商基准价/最后磋商报价）×价格权值 （即10%）×100（保留小数点后两位）</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详见附件：业绩.docx</w:t>
      </w:r>
    </w:p>
    <w:p>
      <w:pPr>
        <w:pStyle w:val="null3"/>
        <w:ind w:firstLine="960"/>
      </w:pPr>
      <w:r>
        <w:rPr>
          <w:rFonts w:ascii="仿宋_GB2312" w:hAnsi="仿宋_GB2312" w:cs="仿宋_GB2312" w:eastAsia="仿宋_GB2312"/>
        </w:rPr>
        <w:t>详见附件：针对本项目拟委任人员.docx</w:t>
      </w:r>
    </w:p>
    <w:p>
      <w:pPr>
        <w:pStyle w:val="null3"/>
        <w:ind w:firstLine="960"/>
      </w:pPr>
      <w:r>
        <w:rPr>
          <w:rFonts w:ascii="仿宋_GB2312" w:hAnsi="仿宋_GB2312" w:cs="仿宋_GB2312" w:eastAsia="仿宋_GB2312"/>
        </w:rPr>
        <w:t>详见附件：拒绝政府采购领域商业贿赂承诺书.docx</w:t>
      </w:r>
    </w:p>
    <w:p>
      <w:pPr>
        <w:pStyle w:val="null3"/>
        <w:ind w:firstLine="960"/>
      </w:pPr>
      <w:r>
        <w:rPr>
          <w:rFonts w:ascii="仿宋_GB2312" w:hAnsi="仿宋_GB2312" w:cs="仿宋_GB2312" w:eastAsia="仿宋_GB2312"/>
        </w:rPr>
        <w:t>详见附件：供应商资格证明文件.docx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详见附件：建设工程设计合同.docx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