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B16A0">
      <w:pPr>
        <w:pageBreakBefore w:val="0"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附件一：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宜君县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县城环卫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作业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外包服务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考核标准</w:t>
      </w:r>
    </w:p>
    <w:tbl>
      <w:tblPr>
        <w:tblStyle w:val="7"/>
        <w:tblW w:w="1495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2352"/>
        <w:gridCol w:w="9088"/>
        <w:gridCol w:w="768"/>
        <w:gridCol w:w="628"/>
        <w:gridCol w:w="778"/>
        <w:gridCol w:w="608"/>
      </w:tblGrid>
      <w:tr w14:paraId="52C1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736" w:type="dxa"/>
            <w:noWrap w:val="0"/>
            <w:vAlign w:val="center"/>
          </w:tcPr>
          <w:p w14:paraId="47572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项目</w:t>
            </w:r>
          </w:p>
        </w:tc>
        <w:tc>
          <w:tcPr>
            <w:tcW w:w="2352" w:type="dxa"/>
            <w:noWrap w:val="0"/>
            <w:vAlign w:val="center"/>
          </w:tcPr>
          <w:p w14:paraId="12766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考核内容</w:t>
            </w:r>
          </w:p>
        </w:tc>
        <w:tc>
          <w:tcPr>
            <w:tcW w:w="9088" w:type="dxa"/>
            <w:noWrap w:val="0"/>
            <w:vAlign w:val="center"/>
          </w:tcPr>
          <w:p w14:paraId="09BAC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考核标准</w:t>
            </w:r>
          </w:p>
        </w:tc>
        <w:tc>
          <w:tcPr>
            <w:tcW w:w="768" w:type="dxa"/>
            <w:noWrap w:val="0"/>
            <w:vAlign w:val="center"/>
          </w:tcPr>
          <w:p w14:paraId="30DAB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小分值</w:t>
            </w:r>
          </w:p>
        </w:tc>
        <w:tc>
          <w:tcPr>
            <w:tcW w:w="628" w:type="dxa"/>
            <w:noWrap w:val="0"/>
            <w:vAlign w:val="center"/>
          </w:tcPr>
          <w:p w14:paraId="12A688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分值</w:t>
            </w:r>
          </w:p>
        </w:tc>
        <w:tc>
          <w:tcPr>
            <w:tcW w:w="778" w:type="dxa"/>
            <w:noWrap w:val="0"/>
            <w:vAlign w:val="center"/>
          </w:tcPr>
          <w:p w14:paraId="3BE92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存在问题</w:t>
            </w:r>
          </w:p>
        </w:tc>
        <w:tc>
          <w:tcPr>
            <w:tcW w:w="608" w:type="dxa"/>
            <w:noWrap w:val="0"/>
            <w:vAlign w:val="center"/>
          </w:tcPr>
          <w:p w14:paraId="0CCD3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得分</w:t>
            </w:r>
          </w:p>
        </w:tc>
      </w:tr>
      <w:tr w14:paraId="6AA01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</w:trPr>
        <w:tc>
          <w:tcPr>
            <w:tcW w:w="736" w:type="dxa"/>
            <w:vMerge w:val="restart"/>
            <w:noWrap w:val="0"/>
            <w:vAlign w:val="center"/>
          </w:tcPr>
          <w:p w14:paraId="46E60242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城市道路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、广场</w:t>
            </w:r>
          </w:p>
          <w:p w14:paraId="0C34EAEE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清扫保洁</w:t>
            </w:r>
          </w:p>
        </w:tc>
        <w:tc>
          <w:tcPr>
            <w:tcW w:w="2352" w:type="dxa"/>
            <w:noWrap w:val="0"/>
            <w:vAlign w:val="center"/>
          </w:tcPr>
          <w:p w14:paraId="4144831E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路面、人行道、广场</w:t>
            </w:r>
          </w:p>
        </w:tc>
        <w:tc>
          <w:tcPr>
            <w:tcW w:w="9088" w:type="dxa"/>
            <w:noWrap w:val="0"/>
            <w:vAlign w:val="center"/>
          </w:tcPr>
          <w:p w14:paraId="33E1A391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早7：00前全面普扫一次，7:00时前未清扫完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、未清扫、漏扫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每次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每项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扣0.5分。保洁不少于16小时，未达标的每次扣0.5分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路面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人行道干净卫生无垃圾、无杂物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无砖石块，未达标的每次扣0.1分，保洁员安全标志服不规范的每人扣0.2分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督查人员发现后未在规定时间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20分钟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整改的每次扣0.5分。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每年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3月15至10月15日主干道每天一次冲洗3次洒水(共4次，雨天除外)，人行道每月冲洗一次，否则每发现未达标一次扣0.5分。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扣完为止。</w:t>
            </w:r>
          </w:p>
        </w:tc>
        <w:tc>
          <w:tcPr>
            <w:tcW w:w="768" w:type="dxa"/>
            <w:noWrap w:val="0"/>
            <w:vAlign w:val="center"/>
          </w:tcPr>
          <w:p w14:paraId="5AF050C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restart"/>
            <w:noWrap w:val="0"/>
            <w:vAlign w:val="center"/>
          </w:tcPr>
          <w:p w14:paraId="4F110406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0分</w:t>
            </w:r>
          </w:p>
        </w:tc>
        <w:tc>
          <w:tcPr>
            <w:tcW w:w="778" w:type="dxa"/>
            <w:vMerge w:val="restart"/>
            <w:noWrap w:val="0"/>
            <w:vAlign w:val="top"/>
          </w:tcPr>
          <w:p w14:paraId="5AA22CAA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restart"/>
            <w:noWrap w:val="0"/>
            <w:vAlign w:val="top"/>
          </w:tcPr>
          <w:p w14:paraId="0AF41D66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3AD0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736" w:type="dxa"/>
            <w:vMerge w:val="continue"/>
            <w:noWrap w:val="0"/>
            <w:vAlign w:val="center"/>
          </w:tcPr>
          <w:p w14:paraId="47FDF88D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352" w:type="dxa"/>
            <w:noWrap w:val="0"/>
            <w:vAlign w:val="center"/>
          </w:tcPr>
          <w:p w14:paraId="3748F8F2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道沿石</w:t>
            </w:r>
          </w:p>
        </w:tc>
        <w:tc>
          <w:tcPr>
            <w:tcW w:w="9088" w:type="dxa"/>
            <w:noWrap w:val="0"/>
            <w:vAlign w:val="center"/>
          </w:tcPr>
          <w:p w14:paraId="2C5A3111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无污渍、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无灰尘，见本色，未达标的每段每项扣0.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分督查人员发现后未在规定时间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20分钟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整改的每次扣0.5分。，扣完为止。</w:t>
            </w:r>
          </w:p>
        </w:tc>
        <w:tc>
          <w:tcPr>
            <w:tcW w:w="768" w:type="dxa"/>
            <w:noWrap w:val="0"/>
            <w:vAlign w:val="center"/>
          </w:tcPr>
          <w:p w14:paraId="52D9DE3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continue"/>
            <w:noWrap w:val="0"/>
            <w:vAlign w:val="center"/>
          </w:tcPr>
          <w:p w14:paraId="396D049E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78" w:type="dxa"/>
            <w:vMerge w:val="continue"/>
            <w:noWrap w:val="0"/>
            <w:vAlign w:val="top"/>
          </w:tcPr>
          <w:p w14:paraId="14D1A073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continue"/>
            <w:noWrap w:val="0"/>
            <w:vAlign w:val="top"/>
          </w:tcPr>
          <w:p w14:paraId="3820A0AF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EA25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736" w:type="dxa"/>
            <w:vMerge w:val="continue"/>
            <w:noWrap w:val="0"/>
            <w:vAlign w:val="center"/>
          </w:tcPr>
          <w:p w14:paraId="29118E8F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352" w:type="dxa"/>
            <w:noWrap w:val="0"/>
            <w:vAlign w:val="center"/>
          </w:tcPr>
          <w:p w14:paraId="31138132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雨水口</w:t>
            </w:r>
          </w:p>
        </w:tc>
        <w:tc>
          <w:tcPr>
            <w:tcW w:w="9088" w:type="dxa"/>
            <w:noWrap w:val="0"/>
            <w:vAlign w:val="center"/>
          </w:tcPr>
          <w:p w14:paraId="395F24D7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雨水口应保持干净,不得有污渍,发现一处扣0.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分督查人员发现后未在规定时间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20分钟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整改的每次扣0.5分。,扣完为止。</w:t>
            </w:r>
          </w:p>
        </w:tc>
        <w:tc>
          <w:tcPr>
            <w:tcW w:w="768" w:type="dxa"/>
            <w:noWrap w:val="0"/>
            <w:vAlign w:val="center"/>
          </w:tcPr>
          <w:p w14:paraId="68F0642E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continue"/>
            <w:noWrap w:val="0"/>
            <w:vAlign w:val="center"/>
          </w:tcPr>
          <w:p w14:paraId="484BE50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78" w:type="dxa"/>
            <w:vMerge w:val="continue"/>
            <w:noWrap w:val="0"/>
            <w:vAlign w:val="top"/>
          </w:tcPr>
          <w:p w14:paraId="62561F62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continue"/>
            <w:noWrap w:val="0"/>
            <w:vAlign w:val="top"/>
          </w:tcPr>
          <w:p w14:paraId="0B60EE46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5904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atLeast"/>
        </w:trPr>
        <w:tc>
          <w:tcPr>
            <w:tcW w:w="736" w:type="dxa"/>
            <w:vMerge w:val="continue"/>
            <w:noWrap w:val="0"/>
            <w:vAlign w:val="center"/>
          </w:tcPr>
          <w:p w14:paraId="7774F822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352" w:type="dxa"/>
            <w:noWrap w:val="0"/>
            <w:vAlign w:val="center"/>
          </w:tcPr>
          <w:p w14:paraId="77BAD29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行道树坑</w:t>
            </w:r>
          </w:p>
        </w:tc>
        <w:tc>
          <w:tcPr>
            <w:tcW w:w="9088" w:type="dxa"/>
            <w:noWrap w:val="0"/>
            <w:vAlign w:val="center"/>
          </w:tcPr>
          <w:p w14:paraId="6A09A7F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每天保洁两次，树坑内无垃圾，无杂草，无粪便，未达标</w:t>
            </w:r>
          </w:p>
          <w:p w14:paraId="7A0CA33B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每次每项扣0.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分。督查人员发现后未在规定时间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20分钟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整改的每次扣0.5分。扣完为止。</w:t>
            </w:r>
          </w:p>
        </w:tc>
        <w:tc>
          <w:tcPr>
            <w:tcW w:w="768" w:type="dxa"/>
            <w:noWrap w:val="0"/>
            <w:vAlign w:val="center"/>
          </w:tcPr>
          <w:p w14:paraId="5780A7D7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continue"/>
            <w:noWrap w:val="0"/>
            <w:vAlign w:val="center"/>
          </w:tcPr>
          <w:p w14:paraId="51B281A1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78" w:type="dxa"/>
            <w:vMerge w:val="continue"/>
            <w:noWrap w:val="0"/>
            <w:vAlign w:val="top"/>
          </w:tcPr>
          <w:p w14:paraId="32F117D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continue"/>
            <w:noWrap w:val="0"/>
            <w:vAlign w:val="top"/>
          </w:tcPr>
          <w:p w14:paraId="4EF23DA0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3CA3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atLeast"/>
        </w:trPr>
        <w:tc>
          <w:tcPr>
            <w:tcW w:w="736" w:type="dxa"/>
            <w:vMerge w:val="restart"/>
            <w:noWrap w:val="0"/>
            <w:vAlign w:val="center"/>
          </w:tcPr>
          <w:p w14:paraId="197FC1EF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城市市政公用设施管护清洁</w:t>
            </w:r>
          </w:p>
        </w:tc>
        <w:tc>
          <w:tcPr>
            <w:tcW w:w="2352" w:type="dxa"/>
            <w:noWrap w:val="0"/>
            <w:vAlign w:val="center"/>
          </w:tcPr>
          <w:p w14:paraId="2300EB75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垃圾屋、垃圾桶、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果皮箱</w:t>
            </w:r>
          </w:p>
        </w:tc>
        <w:tc>
          <w:tcPr>
            <w:tcW w:w="9088" w:type="dxa"/>
            <w:noWrap w:val="0"/>
            <w:vAlign w:val="center"/>
          </w:tcPr>
          <w:p w14:paraId="09C8A55A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每天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清扫或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清洗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次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清理箱内垃圾两次，外表无灰尘，箱外无垃圾，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垃圾无外溢、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无野广告，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设施完好；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未达标的每项，每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处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扣0.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分,督查人员发现后未在规定时间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20分钟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整改的每次扣0.5分。扣完为止。</w:t>
            </w:r>
          </w:p>
        </w:tc>
        <w:tc>
          <w:tcPr>
            <w:tcW w:w="768" w:type="dxa"/>
            <w:noWrap w:val="0"/>
            <w:vAlign w:val="center"/>
          </w:tcPr>
          <w:p w14:paraId="5072CAAF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restart"/>
            <w:noWrap w:val="0"/>
            <w:vAlign w:val="center"/>
          </w:tcPr>
          <w:p w14:paraId="151901C6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778" w:type="dxa"/>
            <w:vMerge w:val="restart"/>
            <w:noWrap w:val="0"/>
            <w:vAlign w:val="top"/>
          </w:tcPr>
          <w:p w14:paraId="6815947F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restart"/>
            <w:noWrap w:val="0"/>
            <w:vAlign w:val="top"/>
          </w:tcPr>
          <w:p w14:paraId="4253DDD1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B6DB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736" w:type="dxa"/>
            <w:vMerge w:val="continue"/>
            <w:noWrap w:val="0"/>
            <w:vAlign w:val="top"/>
          </w:tcPr>
          <w:p w14:paraId="10A890D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352" w:type="dxa"/>
            <w:noWrap w:val="0"/>
            <w:vAlign w:val="center"/>
          </w:tcPr>
          <w:p w14:paraId="175BCFC3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公共广告牌、宣传栏</w:t>
            </w:r>
          </w:p>
        </w:tc>
        <w:tc>
          <w:tcPr>
            <w:tcW w:w="9088" w:type="dxa"/>
            <w:noWrap w:val="0"/>
            <w:vAlign w:val="center"/>
          </w:tcPr>
          <w:p w14:paraId="749F1E53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定期清理，外表干净整洁无灰尘，无野广告，未达标的每处扣0.2分，督查人员发现后未在规定时间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20分钟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整改的每次扣0.5分。扣完为止。</w:t>
            </w:r>
          </w:p>
        </w:tc>
        <w:tc>
          <w:tcPr>
            <w:tcW w:w="768" w:type="dxa"/>
            <w:noWrap w:val="0"/>
            <w:vAlign w:val="center"/>
          </w:tcPr>
          <w:p w14:paraId="3356F516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continue"/>
            <w:noWrap w:val="0"/>
            <w:vAlign w:val="top"/>
          </w:tcPr>
          <w:p w14:paraId="31880A72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78" w:type="dxa"/>
            <w:vMerge w:val="continue"/>
            <w:noWrap w:val="0"/>
            <w:vAlign w:val="top"/>
          </w:tcPr>
          <w:p w14:paraId="791BFD13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continue"/>
            <w:noWrap w:val="0"/>
            <w:vAlign w:val="top"/>
          </w:tcPr>
          <w:p w14:paraId="6B81D1D3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583B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</w:trPr>
        <w:tc>
          <w:tcPr>
            <w:tcW w:w="736" w:type="dxa"/>
            <w:vMerge w:val="continue"/>
            <w:noWrap w:val="0"/>
            <w:vAlign w:val="top"/>
          </w:tcPr>
          <w:p w14:paraId="19E0EC38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352" w:type="dxa"/>
            <w:noWrap w:val="0"/>
            <w:vAlign w:val="center"/>
          </w:tcPr>
          <w:p w14:paraId="44B9757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城市雕像装饰物、墙面、公交站牌、路灯路杆、路灯控制箱、电信、移动、联通、交换箱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、环卫工休息室</w:t>
            </w:r>
          </w:p>
        </w:tc>
        <w:tc>
          <w:tcPr>
            <w:tcW w:w="9088" w:type="dxa"/>
            <w:noWrap w:val="0"/>
            <w:vAlign w:val="center"/>
          </w:tcPr>
          <w:p w14:paraId="5F783738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外表无灰尘，无乱贴乱画乱喷涂，清理野广告后要恢复各类设施，墙面本色，有灰尘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、污渍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的每处扣0.1分，未见本色的扣0.1分。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扣完为止</w:t>
            </w:r>
          </w:p>
        </w:tc>
        <w:tc>
          <w:tcPr>
            <w:tcW w:w="768" w:type="dxa"/>
            <w:noWrap w:val="0"/>
            <w:vAlign w:val="center"/>
          </w:tcPr>
          <w:p w14:paraId="0590F32E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continue"/>
            <w:noWrap w:val="0"/>
            <w:vAlign w:val="top"/>
          </w:tcPr>
          <w:p w14:paraId="34AF788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78" w:type="dxa"/>
            <w:vMerge w:val="continue"/>
            <w:noWrap w:val="0"/>
            <w:vAlign w:val="top"/>
          </w:tcPr>
          <w:p w14:paraId="403494F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continue"/>
            <w:noWrap w:val="0"/>
            <w:vAlign w:val="top"/>
          </w:tcPr>
          <w:p w14:paraId="1D7053DE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07D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736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61D8868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城市绿地</w:t>
            </w:r>
          </w:p>
          <w:p w14:paraId="50AB9DFF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绿化带</w:t>
            </w:r>
          </w:p>
        </w:tc>
        <w:tc>
          <w:tcPr>
            <w:tcW w:w="2352" w:type="dxa"/>
            <w:tcBorders>
              <w:bottom w:val="single" w:color="auto" w:sz="4" w:space="0"/>
            </w:tcBorders>
            <w:noWrap w:val="0"/>
            <w:vAlign w:val="center"/>
          </w:tcPr>
          <w:p w14:paraId="700474B2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绿地</w:t>
            </w:r>
          </w:p>
        </w:tc>
        <w:tc>
          <w:tcPr>
            <w:tcW w:w="9088" w:type="dxa"/>
            <w:tcBorders>
              <w:bottom w:val="single" w:color="auto" w:sz="4" w:space="0"/>
            </w:tcBorders>
            <w:noWrap w:val="0"/>
            <w:vAlign w:val="center"/>
          </w:tcPr>
          <w:p w14:paraId="030FE72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每天管护2次，保证绿地无垃圾杂物，烟头，否则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发现一次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每处扣0.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分，扣完为止。</w:t>
            </w:r>
          </w:p>
        </w:tc>
        <w:tc>
          <w:tcPr>
            <w:tcW w:w="768" w:type="dxa"/>
            <w:tcBorders>
              <w:bottom w:val="single" w:color="auto" w:sz="4" w:space="0"/>
            </w:tcBorders>
            <w:noWrap w:val="0"/>
            <w:vAlign w:val="center"/>
          </w:tcPr>
          <w:p w14:paraId="2D489EE7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 w14:paraId="1AB4C42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1C3D35B6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 w14:paraId="6C0C240E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778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3DC9B82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7F7DD732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</w:tr>
      <w:tr w14:paraId="5605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736" w:type="dxa"/>
            <w:vMerge w:val="continue"/>
            <w:noWrap w:val="0"/>
            <w:vAlign w:val="center"/>
          </w:tcPr>
          <w:p w14:paraId="7B2BF01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352" w:type="dxa"/>
            <w:noWrap w:val="0"/>
            <w:vAlign w:val="center"/>
          </w:tcPr>
          <w:p w14:paraId="312D1518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绿化带</w:t>
            </w:r>
          </w:p>
        </w:tc>
        <w:tc>
          <w:tcPr>
            <w:tcW w:w="9088" w:type="dxa"/>
            <w:noWrap w:val="0"/>
            <w:vAlign w:val="center"/>
          </w:tcPr>
          <w:p w14:paraId="414BA7DA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每天管护2次，保证绿地无垃圾杂物，烟头，树叶、粪便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，否则发现一次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每处扣0.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分，扣完为止。</w:t>
            </w:r>
          </w:p>
        </w:tc>
        <w:tc>
          <w:tcPr>
            <w:tcW w:w="768" w:type="dxa"/>
            <w:noWrap w:val="0"/>
            <w:vAlign w:val="center"/>
          </w:tcPr>
          <w:p w14:paraId="1C507510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continue"/>
            <w:noWrap w:val="0"/>
            <w:vAlign w:val="center"/>
          </w:tcPr>
          <w:p w14:paraId="6EA8995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78" w:type="dxa"/>
            <w:vMerge w:val="continue"/>
            <w:noWrap w:val="0"/>
            <w:vAlign w:val="top"/>
          </w:tcPr>
          <w:p w14:paraId="419B77EE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continue"/>
            <w:noWrap w:val="0"/>
            <w:vAlign w:val="top"/>
          </w:tcPr>
          <w:p w14:paraId="501953F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A0ED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736" w:type="dxa"/>
            <w:vMerge w:val="continue"/>
            <w:noWrap w:val="0"/>
            <w:vAlign w:val="center"/>
          </w:tcPr>
          <w:p w14:paraId="6B47F043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352" w:type="dxa"/>
            <w:noWrap w:val="0"/>
            <w:vAlign w:val="center"/>
          </w:tcPr>
          <w:p w14:paraId="609C4F8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盆景</w:t>
            </w:r>
          </w:p>
        </w:tc>
        <w:tc>
          <w:tcPr>
            <w:tcW w:w="9088" w:type="dxa"/>
            <w:noWrap w:val="0"/>
            <w:vAlign w:val="center"/>
          </w:tcPr>
          <w:p w14:paraId="68D538BA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每天管护2次，保证盆景内无垃圾杂物，烟头，花盆外表洁净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否则每处扣0.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分，扣完为止。</w:t>
            </w:r>
          </w:p>
        </w:tc>
        <w:tc>
          <w:tcPr>
            <w:tcW w:w="768" w:type="dxa"/>
            <w:noWrap w:val="0"/>
            <w:vAlign w:val="center"/>
          </w:tcPr>
          <w:p w14:paraId="400097F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</w:t>
            </w:r>
          </w:p>
        </w:tc>
        <w:tc>
          <w:tcPr>
            <w:tcW w:w="628" w:type="dxa"/>
            <w:vMerge w:val="continue"/>
            <w:noWrap w:val="0"/>
            <w:vAlign w:val="center"/>
          </w:tcPr>
          <w:p w14:paraId="1587F3F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78" w:type="dxa"/>
            <w:vMerge w:val="continue"/>
            <w:noWrap w:val="0"/>
            <w:vAlign w:val="top"/>
          </w:tcPr>
          <w:p w14:paraId="23DE2A75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vMerge w:val="continue"/>
            <w:noWrap w:val="0"/>
            <w:vAlign w:val="top"/>
          </w:tcPr>
          <w:p w14:paraId="207606E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DCA8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</w:trPr>
        <w:tc>
          <w:tcPr>
            <w:tcW w:w="3088" w:type="dxa"/>
            <w:gridSpan w:val="2"/>
            <w:noWrap w:val="0"/>
            <w:vAlign w:val="center"/>
          </w:tcPr>
          <w:p w14:paraId="622E644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垃圾清运</w:t>
            </w:r>
          </w:p>
        </w:tc>
        <w:tc>
          <w:tcPr>
            <w:tcW w:w="9088" w:type="dxa"/>
            <w:noWrap w:val="0"/>
            <w:vAlign w:val="center"/>
          </w:tcPr>
          <w:p w14:paraId="01495F00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必须按规定时间和路线进行清运(春夏季8:30前，秋冬季9:00前)，清运次数根据垃圾量大小确定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，确保垃圾桶不外溢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。必须将垃圾桶摆放整齐，必要时用钢丝绳链住垃圾桶，垃圾房地面打扫干净。驾驶人员要经常检查车辆密封构件，确保完好，垃圾运输必须覆盖篷布，不泄露，不得沿街抛洒。垃圾清运车驾驶人员必须亲自驾车，严禁将车辆交予其他人员使用，每日工作完毕及时清理车辆，排干污水。垃圾车驾驶人员必须遵守《交通安全法》，文明驾驶，按规定定期对车辆进行保养，保证车辆正常使用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发现未达标每项每次扣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0.5分，扣完为止。</w:t>
            </w:r>
          </w:p>
        </w:tc>
        <w:tc>
          <w:tcPr>
            <w:tcW w:w="768" w:type="dxa"/>
            <w:noWrap w:val="0"/>
            <w:vAlign w:val="center"/>
          </w:tcPr>
          <w:p w14:paraId="5212E915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628" w:type="dxa"/>
            <w:noWrap w:val="0"/>
            <w:vAlign w:val="center"/>
          </w:tcPr>
          <w:p w14:paraId="79FAE6DB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778" w:type="dxa"/>
            <w:noWrap w:val="0"/>
            <w:vAlign w:val="top"/>
          </w:tcPr>
          <w:p w14:paraId="51E62B96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noWrap w:val="0"/>
            <w:vAlign w:val="top"/>
          </w:tcPr>
          <w:p w14:paraId="78BCA1FB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7DFB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6" w:hRule="atLeast"/>
        </w:trPr>
        <w:tc>
          <w:tcPr>
            <w:tcW w:w="3088" w:type="dxa"/>
            <w:gridSpan w:val="2"/>
            <w:noWrap w:val="0"/>
            <w:vAlign w:val="center"/>
          </w:tcPr>
          <w:p w14:paraId="62D2E3FD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公厕管理</w:t>
            </w:r>
          </w:p>
        </w:tc>
        <w:tc>
          <w:tcPr>
            <w:tcW w:w="9088" w:type="dxa"/>
            <w:noWrap w:val="0"/>
            <w:vAlign w:val="center"/>
          </w:tcPr>
          <w:p w14:paraId="3B85F856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公厕开放时间：夏季早5：00——晚23：00、冬季早6：00——晚22：00开放（停水停电除外）。公厕管理人员要负责管护好公厕内外公共设施，每天打扫厕内外卫生，擦洗公共设施，拖净地面，始终保持室内外卫生清洁优良。公厕设有醒目标志牌，方便群众入厕；公厕有专人管理；公厕每天应及时清扫，保持室内外清洁；公厕内通风良好，无明显臭味；公厕内无积灰、污迹、无乱涂乱画等；公厕内地面应干净、无积水；公厕便槽两侧无粪便污物；小便槽（斗）无水锈、尿垢、垃圾等，管道保持畅通；公厕内照明灯具、洗手器具、冲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、灭蝇等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设备完好；定时喷洒药物，控制蝇蛆滋生。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发现未达标每项每次扣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0.5分，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督查人员发现后未在规定时间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30分钟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整改的每次扣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扣完为止</w:t>
            </w:r>
          </w:p>
        </w:tc>
        <w:tc>
          <w:tcPr>
            <w:tcW w:w="768" w:type="dxa"/>
            <w:noWrap w:val="0"/>
            <w:vAlign w:val="center"/>
          </w:tcPr>
          <w:p w14:paraId="023DC70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628" w:type="dxa"/>
            <w:noWrap w:val="0"/>
            <w:vAlign w:val="center"/>
          </w:tcPr>
          <w:p w14:paraId="3A53E11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778" w:type="dxa"/>
            <w:noWrap w:val="0"/>
            <w:vAlign w:val="top"/>
          </w:tcPr>
          <w:p w14:paraId="072B0C2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noWrap w:val="0"/>
            <w:vAlign w:val="top"/>
          </w:tcPr>
          <w:p w14:paraId="27C8A994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9462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</w:trPr>
        <w:tc>
          <w:tcPr>
            <w:tcW w:w="3088" w:type="dxa"/>
            <w:gridSpan w:val="2"/>
            <w:noWrap w:val="0"/>
            <w:vAlign w:val="center"/>
          </w:tcPr>
          <w:p w14:paraId="4A7515F6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垃圾填埋场管理</w:t>
            </w:r>
          </w:p>
        </w:tc>
        <w:tc>
          <w:tcPr>
            <w:tcW w:w="9088" w:type="dxa"/>
            <w:noWrap w:val="0"/>
            <w:vAlign w:val="center"/>
          </w:tcPr>
          <w:p w14:paraId="6D5496F0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登记好入场垃圾情况,所有入场的垃圾运输车辆必须将垃圾倒入场内，不得乱倒。垃圾填埋场周边环境卫生良好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、进场道路干净卫生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，无乱倒垃圾现象,管理人员必须坚持在垃圾场周巡视检查，指导入场车辆倾倒垃圾，不得杜塞道路。经常检查垃圾填埋场设施，确保设施正常使用,垃圾倾倒后，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垃圾填埋规范、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及时进行黄土填埋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，确保垃圾不大面积外露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。蚊蝇滋生季节要定期进行蚊蝇消杀。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做好垃圾场各种记录和报表。发现未达标每项每次扣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0.5分，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督查人员发现后未在规定时间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2小时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整改的每次扣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分。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扣完为止。</w:t>
            </w:r>
          </w:p>
        </w:tc>
        <w:tc>
          <w:tcPr>
            <w:tcW w:w="768" w:type="dxa"/>
            <w:noWrap w:val="0"/>
            <w:vAlign w:val="center"/>
          </w:tcPr>
          <w:p w14:paraId="4F7A693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628" w:type="dxa"/>
            <w:noWrap w:val="0"/>
            <w:vAlign w:val="center"/>
          </w:tcPr>
          <w:p w14:paraId="6814271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778" w:type="dxa"/>
            <w:noWrap w:val="0"/>
            <w:vAlign w:val="top"/>
          </w:tcPr>
          <w:p w14:paraId="4101E3B3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08" w:type="dxa"/>
            <w:noWrap w:val="0"/>
            <w:vAlign w:val="top"/>
          </w:tcPr>
          <w:p w14:paraId="233A6063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D7A8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6" w:hRule="atLeast"/>
        </w:trPr>
        <w:tc>
          <w:tcPr>
            <w:tcW w:w="3088" w:type="dxa"/>
            <w:gridSpan w:val="2"/>
            <w:noWrap w:val="0"/>
            <w:vAlign w:val="center"/>
          </w:tcPr>
          <w:p w14:paraId="6E6F00DB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合计</w:t>
            </w:r>
          </w:p>
        </w:tc>
        <w:tc>
          <w:tcPr>
            <w:tcW w:w="9088" w:type="dxa"/>
            <w:noWrap w:val="0"/>
            <w:vAlign w:val="center"/>
          </w:tcPr>
          <w:p w14:paraId="2918CC4F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-----------------------------------------------------------------------------------</w:t>
            </w:r>
          </w:p>
        </w:tc>
        <w:tc>
          <w:tcPr>
            <w:tcW w:w="768" w:type="dxa"/>
            <w:noWrap w:val="0"/>
            <w:vAlign w:val="center"/>
          </w:tcPr>
          <w:p w14:paraId="15B788FE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628" w:type="dxa"/>
            <w:noWrap w:val="0"/>
            <w:vAlign w:val="center"/>
          </w:tcPr>
          <w:p w14:paraId="7D51F8C9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78" w:type="dxa"/>
            <w:noWrap w:val="0"/>
            <w:vAlign w:val="top"/>
          </w:tcPr>
          <w:p w14:paraId="28B4D84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----------------</w:t>
            </w:r>
          </w:p>
        </w:tc>
        <w:tc>
          <w:tcPr>
            <w:tcW w:w="608" w:type="dxa"/>
            <w:noWrap w:val="0"/>
            <w:vAlign w:val="top"/>
          </w:tcPr>
          <w:p w14:paraId="6B2C2A1C">
            <w:pPr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43A529D4">
      <w:pPr>
        <w:pStyle w:val="2"/>
      </w:pPr>
    </w:p>
    <w:p w14:paraId="32B7C283">
      <w:pPr>
        <w:pStyle w:val="3"/>
      </w:pPr>
    </w:p>
    <w:p w14:paraId="19E07BB7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Latha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7414C"/>
    <w:rsid w:val="284771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customStyle="1" w:styleId="3">
    <w:name w:val="正文1"/>
    <w:basedOn w:val="1"/>
    <w:qFormat/>
    <w:uiPriority w:val="0"/>
    <w:pPr>
      <w:spacing w:beforeLines="50" w:afterLines="50" w:line="300" w:lineRule="auto"/>
      <w:outlineLvl w:val="6"/>
    </w:pPr>
    <w:rPr>
      <w:rFonts w:ascii="Segoe UI" w:hAnsi="宋体" w:eastAsia="宋体" w:cs="Latha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/>
      <w:sz w:val="15"/>
      <w:szCs w:val="18"/>
    </w:rPr>
  </w:style>
  <w:style w:type="table" w:styleId="7">
    <w:name w:val="Table Grid"/>
    <w:basedOn w:val="6"/>
    <w:qFormat/>
    <w:uiPriority w:val="59"/>
    <w:tblPr>
      <w:tblStyle w:val="6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1698</Words>
  <Characters>1884</Characters>
  <Lines>0</Lines>
  <Paragraphs>0</Paragraphs>
  <TotalTime>0</TotalTime>
  <ScaleCrop>false</ScaleCrop>
  <LinksUpToDate>false</LinksUpToDate>
  <CharactersWithSpaces>1884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2026-04-02T08:15:39Z</dcterms:created>
  <dc:creator>user</dc:creator>
  <cp:lastModifiedBy>肖倩</cp:lastModifiedBy>
  <dcterms:modified xsi:type="dcterms:W3CDTF">2026-04-13T06:28:15Z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eyJoZGlkIjoiNjkxMDMxZDhjYTU2OTZmMmY5ODE3M2ZiMmMzMTdiYWMiLCJ1c2VySWQiOiIzNTIwODA2OTUifQ==</vt:lpwstr>
  </property>
  <property fmtid="{D5CDD505-2E9C-101B-9397-08002B2CF9AE}" pid="4" name="ICV">
    <vt:lpwstr>0BF8617CA81F4609A697334136400397_13</vt:lpwstr>
  </property>
</Properties>
</file>