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版本号：SX-GJSM-2026-00220260407001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宜君县“百万亩绿色碳库”试点示范项目（采购及技术服务）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SX-GJSM-2026-002</w:t>
      </w:r>
      <w:r>
        <w:br/>
      </w:r>
      <w:r>
        <w:br/>
      </w:r>
      <w:r>
        <w:br/>
      </w:r>
    </w:p>
    <w:p>
      <w:pPr>
        <w:pStyle w:val="null3"/>
        <w:jc w:val="center"/>
        <w:outlineLvl w:val="2"/>
      </w:pPr>
      <w:r>
        <w:rPr>
          <w:rFonts w:ascii="仿宋_GB2312" w:hAnsi="仿宋_GB2312" w:cs="仿宋_GB2312" w:eastAsia="仿宋_GB2312"/>
          <w:sz w:val="28"/>
          <w:b/>
        </w:rPr>
        <w:t>宜君县自然资源和林业局</w:t>
      </w:r>
    </w:p>
    <w:p>
      <w:pPr>
        <w:pStyle w:val="null3"/>
        <w:jc w:val="center"/>
        <w:outlineLvl w:val="2"/>
      </w:pPr>
      <w:r>
        <w:rPr>
          <w:rFonts w:ascii="仿宋_GB2312" w:hAnsi="仿宋_GB2312" w:cs="仿宋_GB2312" w:eastAsia="仿宋_GB2312"/>
          <w:sz w:val="28"/>
          <w:b/>
        </w:rPr>
        <w:t>陕西广建盛铭项目管理有限公司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陕西广建盛铭项目管理有限公司</w:t>
      </w:r>
      <w:r>
        <w:rPr>
          <w:rFonts w:ascii="仿宋_GB2312" w:hAnsi="仿宋_GB2312" w:cs="仿宋_GB2312" w:eastAsia="仿宋_GB2312"/>
        </w:rPr>
        <w:t>（以下简称“代理机构”）受</w:t>
      </w:r>
      <w:r>
        <w:rPr>
          <w:rFonts w:ascii="仿宋_GB2312" w:hAnsi="仿宋_GB2312" w:cs="仿宋_GB2312" w:eastAsia="仿宋_GB2312"/>
        </w:rPr>
        <w:t>宜君县自然资源和林业局</w:t>
      </w:r>
      <w:r>
        <w:rPr>
          <w:rFonts w:ascii="仿宋_GB2312" w:hAnsi="仿宋_GB2312" w:cs="仿宋_GB2312" w:eastAsia="仿宋_GB2312"/>
        </w:rPr>
        <w:t>委托，拟对</w:t>
      </w:r>
      <w:r>
        <w:rPr>
          <w:rFonts w:ascii="仿宋_GB2312" w:hAnsi="仿宋_GB2312" w:cs="仿宋_GB2312" w:eastAsia="仿宋_GB2312"/>
        </w:rPr>
        <w:t>宜君县“百万亩绿色碳库”试点示范项目（采购及技术服务）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SX-GJSM-2026-002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宜君县“百万亩绿色碳库”试点示范项目（采购及技术服务）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采购包1:采购智能化监测设备并完成安装调试，开展5年6次固定样地碳汇计量监测(含1次基线调查)，同步提供5年设备运维、数据传输等服务。 采购包2:为10088亩示范基地开展无人机正射影像制作及森林防火管护服务。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采购包1（宜君县“百万亩绿色碳库”试点示范项目设备采购）：属于预留采购份额面向中小企业采购，预留比例为86.3956%。</w:t>
      </w:r>
    </w:p>
    <w:p>
      <w:pPr>
        <w:pStyle w:val="null3"/>
      </w:pPr>
      <w:r>
        <w:rPr>
          <w:rFonts w:ascii="仿宋_GB2312" w:hAnsi="仿宋_GB2312" w:cs="仿宋_GB2312" w:eastAsia="仿宋_GB2312"/>
        </w:rPr>
        <w:t>供应商合同分包的，分包意向协议中中小企业预留比例为86.3956%。（未进行合同分包的，供应商应当为中小企业）</w:t>
      </w:r>
    </w:p>
    <w:p>
      <w:pPr>
        <w:pStyle w:val="null3"/>
      </w:pPr>
      <w:r>
        <w:rPr>
          <w:rFonts w:ascii="仿宋_GB2312" w:hAnsi="仿宋_GB2312" w:cs="仿宋_GB2312" w:eastAsia="仿宋_GB2312"/>
        </w:rPr>
        <w:t>未组成联合体且未进行合同分包的，供应商应当为中小企业。</w:t>
      </w:r>
    </w:p>
    <w:p>
      <w:pPr>
        <w:pStyle w:val="null3"/>
      </w:pPr>
      <w:r>
        <w:rPr>
          <w:rFonts w:ascii="仿宋_GB2312" w:hAnsi="仿宋_GB2312" w:cs="仿宋_GB2312" w:eastAsia="仿宋_GB2312"/>
        </w:rPr>
        <w:t>采购包2（宜君县“百万亩绿色碳库”试点示范项目技术服务）：属于专门面向中小企业采购。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材料：提供有效存续的企业营业执照（副本）/事业单位法人证书/专业服务机构执业许可证/民办非企业单位登记证书（以上四种形式的资料提供任何一种即可），自然人提供身份证；投标人需在项目电子化交易系统中按要求上传相应证明文件并进行电子签章。</w:t>
      </w:r>
    </w:p>
    <w:p>
      <w:pPr>
        <w:pStyle w:val="null3"/>
      </w:pPr>
      <w:r>
        <w:rPr>
          <w:rFonts w:ascii="仿宋_GB2312" w:hAnsi="仿宋_GB2312" w:cs="仿宋_GB2312" w:eastAsia="仿宋_GB2312"/>
        </w:rPr>
        <w:t>2、具有良好的商业信誉：提供中国裁判文书网(https://wenshu.court.gov.cn/)存在行贿犯罪记录，中国政府采购网(https://www.ccgp.gov.cn)“政府采购严重违法失信行为记录名单”内被财政部门禁止参加政府采购活动的查询截图；投标人需在项目电子化交易系统中按要求上传相应证明文件并进行电子签章。</w:t>
      </w:r>
    </w:p>
    <w:p>
      <w:pPr>
        <w:pStyle w:val="null3"/>
      </w:pPr>
      <w:r>
        <w:rPr>
          <w:rFonts w:ascii="仿宋_GB2312" w:hAnsi="仿宋_GB2312" w:cs="仿宋_GB2312" w:eastAsia="仿宋_GB2312"/>
        </w:rPr>
        <w:t>3、具有良好的财务制度：提供近三年（2023年、2024年、2025年）任意一年度的经会计师事务所或审计机构审计的财务审计报告(包括审计报告、资产负债表、利润表、现金流量表、所有者权益变动表、附注等全部内容，成立时间至提交投标文件截止时间不足一年的可提供成立后任意时段的资产负债表)和财务情况说明书且审计报告应当经过注册会计师行业统一监管平台备案赋码，或2025年8月至今基本存款账户开户银行出具的资信证明，或信用担保机构出具的投标担保函；投标人需在项目电子化交易系统中按要求上传相应证明文件并进行电子签章。</w:t>
      </w:r>
    </w:p>
    <w:p>
      <w:pPr>
        <w:pStyle w:val="null3"/>
      </w:pPr>
      <w:r>
        <w:rPr>
          <w:rFonts w:ascii="仿宋_GB2312" w:hAnsi="仿宋_GB2312" w:cs="仿宋_GB2312" w:eastAsia="仿宋_GB2312"/>
        </w:rPr>
        <w:t>4、依法缴纳税收的证明材料：提供2025年4月至今已缴纳的至少一个月的纳税证明或完税证明（提供增值税、营业税、企业所得税中的至少一种），纳税证明或完税证明上应有代收机构或税务机关的公章或业务专用章。依法免税的单位应提供相关证明材料；投标人需在项目电子化交易系统中按要求上传相应证明文件并进行电子签章。</w:t>
      </w:r>
    </w:p>
    <w:p>
      <w:pPr>
        <w:pStyle w:val="null3"/>
      </w:pPr>
      <w:r>
        <w:rPr>
          <w:rFonts w:ascii="仿宋_GB2312" w:hAnsi="仿宋_GB2312" w:cs="仿宋_GB2312" w:eastAsia="仿宋_GB2312"/>
        </w:rPr>
        <w:t>5、依法缴纳社会保障资金的证明材料：提供2025年4月至今已缴存的至少一个月的社会保障资金缴存单据或社保机构开具的社会保险参保缴费情况证明；投标人需在项目电子化交易系统中按要求上传相应证明文件并进行电子签章。</w:t>
      </w:r>
    </w:p>
    <w:p>
      <w:pPr>
        <w:pStyle w:val="null3"/>
      </w:pPr>
      <w:r>
        <w:rPr>
          <w:rFonts w:ascii="仿宋_GB2312" w:hAnsi="仿宋_GB2312" w:cs="仿宋_GB2312" w:eastAsia="仿宋_GB2312"/>
        </w:rPr>
        <w:t>6、法定代表人或法定代表授权人：法定代表人（负责人）直接参加投标的，须出具法定代表人（负责人）身份证明及身份证复印件，并与营业执照上信息一致；法定代表人（负责人）授权代表参加投标的，须出具法定代表人（负责人）授权书及授权代表身份证复印件；投标人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7、具有履行合同所必需的设备和专业技术能力：提供具有履行合同所必需的设备和专业技术能力的声明；投标人需在项目电子化交易系统中按要求上传相应证明文件并进行电子签章。</w:t>
      </w:r>
    </w:p>
    <w:p>
      <w:pPr>
        <w:pStyle w:val="null3"/>
      </w:pPr>
      <w:r>
        <w:rPr>
          <w:rFonts w:ascii="仿宋_GB2312" w:hAnsi="仿宋_GB2312" w:cs="仿宋_GB2312" w:eastAsia="仿宋_GB2312"/>
        </w:rPr>
        <w:t>8、参加本次政府采购活动前3年内在经营活动中没有重大违法记录或被起诉：提供参加本次政府采购活动前3年内在经营活动中没有重大违法记录或被起诉的声明；投标人需在项目电子化交易系统中按要求上传相应证明文件并进行电子签章。</w:t>
      </w:r>
    </w:p>
    <w:p>
      <w:pPr>
        <w:pStyle w:val="null3"/>
      </w:pPr>
      <w:r>
        <w:rPr>
          <w:rFonts w:ascii="仿宋_GB2312" w:hAnsi="仿宋_GB2312" w:cs="仿宋_GB2312" w:eastAsia="仿宋_GB2312"/>
        </w:rPr>
        <w:t>9、无关联声明：提供单位负责人为同一人或者存在直接控股、管理关系的不同投标人，不得参加同一合同项下的政府采购活动的书面声明；投标人需在项目电子化交易系统中按要求上传相应证明文件并进行电子签章。</w:t>
      </w:r>
    </w:p>
    <w:p>
      <w:pPr>
        <w:pStyle w:val="null3"/>
      </w:pPr>
      <w:r>
        <w:rPr>
          <w:rFonts w:ascii="仿宋_GB2312" w:hAnsi="仿宋_GB2312" w:cs="仿宋_GB2312" w:eastAsia="仿宋_GB2312"/>
        </w:rPr>
        <w:t>10、非联合体投标：提供非联合体投标的承诺书；投标人需在项目电子化交易系统中按要求上传相应证明文件并进行电子签章。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证明材料：提供有效存续的企业营业执照（副本）/事业单位法人证书/专业服务机构执业许可证/民办非企业单位登记证书（以上四种形式的资料提供任何一种即可），自然人提供身份证；投标人需在项目电子化交易系统中按要求上传相应证明文件并进行电子签章。</w:t>
      </w:r>
    </w:p>
    <w:p>
      <w:pPr>
        <w:pStyle w:val="null3"/>
      </w:pPr>
      <w:r>
        <w:rPr>
          <w:rFonts w:ascii="仿宋_GB2312" w:hAnsi="仿宋_GB2312" w:cs="仿宋_GB2312" w:eastAsia="仿宋_GB2312"/>
        </w:rPr>
        <w:t>2、资质要求：投标人须具备乙级以上（含乙级）测绘资质，提供有效期内证书；投标人需在项目电子化交易系统中按要求上传相应证明文件并进行电子签章。</w:t>
      </w:r>
    </w:p>
    <w:p>
      <w:pPr>
        <w:pStyle w:val="null3"/>
      </w:pPr>
      <w:r>
        <w:rPr>
          <w:rFonts w:ascii="仿宋_GB2312" w:hAnsi="仿宋_GB2312" w:cs="仿宋_GB2312" w:eastAsia="仿宋_GB2312"/>
        </w:rPr>
        <w:t>3、具有良好的商业信誉：提供中国裁判文书网(https://wenshu.court.gov.cn/)存在行贿犯罪记录，中国政府采购网(https://www.ccgp.gov.cn)“政府采购严重违法失信行为记录名单”内被财政部门禁止参加政府采购活动的查询截图；投标人需在项目电子化交易系统中按要求上传相应证明文件并进行电子签章。</w:t>
      </w:r>
    </w:p>
    <w:p>
      <w:pPr>
        <w:pStyle w:val="null3"/>
      </w:pPr>
      <w:r>
        <w:rPr>
          <w:rFonts w:ascii="仿宋_GB2312" w:hAnsi="仿宋_GB2312" w:cs="仿宋_GB2312" w:eastAsia="仿宋_GB2312"/>
        </w:rPr>
        <w:t>4、具有良好的财务制度：提供近三年（2023年、2024年、2025年）任意一年度的经会计师事务所或审计机构审计的财务审计报告(包括审计报告、资产负债表、利润表、现金流量表、所有者权益变动表、附注等全部内容，成立时间至提交投标文件截止时间不足一年的可提供成立后任意时段的资产负债表)和财务情况说明书且审计报告应当经过注册会计师行业统一监管平台备案赋码，或2025年8月至今基本存款账户开户银行出具的资信证明，或信用担保机构出具的投标担保函；投标人需在项目电子化交易系统中按要求上传相应证明文件并进行电子签章。</w:t>
      </w:r>
    </w:p>
    <w:p>
      <w:pPr>
        <w:pStyle w:val="null3"/>
      </w:pPr>
      <w:r>
        <w:rPr>
          <w:rFonts w:ascii="仿宋_GB2312" w:hAnsi="仿宋_GB2312" w:cs="仿宋_GB2312" w:eastAsia="仿宋_GB2312"/>
        </w:rPr>
        <w:t>5、依法缴纳税收的证明材料：提供2025年4月至今已缴纳的至少一个月的纳税证明或完税证明（提供增值税、营业税、企业所得税中的至少一种），纳税证明或完税证明上应有代收机构或税务机关的公章或业务专用章。依法免税的单位应提供相关证明材料；投标人需在项目电子化交易系统中按要求上传相应证明文件并进行电子签章。</w:t>
      </w:r>
    </w:p>
    <w:p>
      <w:pPr>
        <w:pStyle w:val="null3"/>
      </w:pPr>
      <w:r>
        <w:rPr>
          <w:rFonts w:ascii="仿宋_GB2312" w:hAnsi="仿宋_GB2312" w:cs="仿宋_GB2312" w:eastAsia="仿宋_GB2312"/>
        </w:rPr>
        <w:t>6、依法缴纳社会保障资金的证明材料：提供2025年4月至今已缴存的至少一个月的社会保障资金缴存单据或社保机构开具的社会保险参保缴费情况证明；投标人需在项目电子化交易系统中按要求上传相应证明文件并进行电子签章。</w:t>
      </w:r>
    </w:p>
    <w:p>
      <w:pPr>
        <w:pStyle w:val="null3"/>
      </w:pPr>
      <w:r>
        <w:rPr>
          <w:rFonts w:ascii="仿宋_GB2312" w:hAnsi="仿宋_GB2312" w:cs="仿宋_GB2312" w:eastAsia="仿宋_GB2312"/>
        </w:rPr>
        <w:t>7、法定代表人或法定代表授权人：法定代表人（负责人）直接参加投标的，须出具法定代表人（负责人）身份证明及身份证复印件，并与营业执照上信息一致；法定代表人（负责人）授权代表参加投标的，须出具法定代表人（负责人）授权书及授权代表身份证复印件；投标人需在项目电子化交易系统中按要求上传相应证明文件并进行电子签章。</w:t>
      </w:r>
    </w:p>
    <w:p>
      <w:pPr>
        <w:pStyle w:val="null3"/>
      </w:pPr>
      <w:r>
        <w:rPr>
          <w:rFonts w:ascii="仿宋_GB2312" w:hAnsi="仿宋_GB2312" w:cs="仿宋_GB2312" w:eastAsia="仿宋_GB2312"/>
        </w:rPr>
        <w:t>8、具有履行合同所必需的设备和专业技术能力：提供具有履行合同所必需的设备和专业技术能力的声明；投标人需在项目电子化交易系统中按要求上传相应证明文件并进行电子签章。</w:t>
      </w:r>
    </w:p>
    <w:p>
      <w:pPr>
        <w:pStyle w:val="null3"/>
      </w:pPr>
      <w:r>
        <w:rPr>
          <w:rFonts w:ascii="仿宋_GB2312" w:hAnsi="仿宋_GB2312" w:cs="仿宋_GB2312" w:eastAsia="仿宋_GB2312"/>
        </w:rPr>
        <w:t>9、参加本次政府采购活动前3年内在经营活动中没有重大违法记录或被起诉：提供参加本次政府采购活动前3年内在经营活动中没有重大违法记录或被起诉的声明；投标人需在项目电子化交易系统中按要求上传相应证明文件并进行电子签章。</w:t>
      </w:r>
    </w:p>
    <w:p>
      <w:pPr>
        <w:pStyle w:val="null3"/>
      </w:pPr>
      <w:r>
        <w:rPr>
          <w:rFonts w:ascii="仿宋_GB2312" w:hAnsi="仿宋_GB2312" w:cs="仿宋_GB2312" w:eastAsia="仿宋_GB2312"/>
        </w:rPr>
        <w:t>10、无关联声明：提供单位负责人为同一人或者存在直接控股、管理关系的不同投标人，不得参加同一合同项下的政府采购活动的书面声明；投标人需在项目电子化交易系统中按要求上传相应证明文件并进行电子签章。</w:t>
      </w:r>
    </w:p>
    <w:p>
      <w:pPr>
        <w:pStyle w:val="null3"/>
      </w:pPr>
      <w:r>
        <w:rPr>
          <w:rFonts w:ascii="仿宋_GB2312" w:hAnsi="仿宋_GB2312" w:cs="仿宋_GB2312" w:eastAsia="仿宋_GB2312"/>
        </w:rPr>
        <w:t>11、非联合体投标：提供非联合体投标的承诺书；投标人需在项目电子化交易系统中按要求上传相应证明文件并进行电子签章。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宜君县自然资源和林业局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宜君县人社大楼七楼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訾艳艳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13468799830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陕西广建盛铭项目管理有限公司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铜川市新区长虹南路陕建御湖壹号小区3号楼二单元402室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17691172318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蔡富春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采购包1：1,035,543.49元</w:t>
            </w:r>
          </w:p>
          <w:p>
            <w:pPr>
              <w:pStyle w:val="null3"/>
            </w:pPr>
            <w:r>
              <w:rPr>
                <w:rFonts w:ascii="仿宋_GB2312" w:hAnsi="仿宋_GB2312" w:cs="仿宋_GB2312" w:eastAsia="仿宋_GB2312"/>
              </w:rPr>
              <w:t>采购包2：373,256.00元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收费标准依据国家计委计价格[2002]1980号文件规定计取，以中标金额为计算基数，按差额定率累进法计算。本项目代理服务费由中标人承担，采购代理工作结束后一次性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宜君县自然资源和林业局</w:t>
      </w:r>
      <w:r>
        <w:rPr>
          <w:rFonts w:ascii="仿宋_GB2312" w:hAnsi="仿宋_GB2312" w:cs="仿宋_GB2312" w:eastAsia="仿宋_GB2312"/>
        </w:rPr>
        <w:t>和</w:t>
      </w:r>
      <w:r>
        <w:rPr>
          <w:rFonts w:ascii="仿宋_GB2312" w:hAnsi="仿宋_GB2312" w:cs="仿宋_GB2312" w:eastAsia="仿宋_GB2312"/>
        </w:rPr>
        <w:t>陕西广建盛铭项目管理有限公司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宜君县自然资源和林业局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陕西广建盛铭项目管理有限公司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宜君县自然资源和林业局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陕西广建盛铭项目管理有限公司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采购包1：分包比例86.4%，分包履行的内容：供应商合同分包的，分包意向协议中中小企业预留比例为86.3956%。（未进行合同分包的，供应商应当为中小企业）；资质要求详见第4章</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要求乙方所供产品质量必须全面且严格符合国家强制性标准及行业质量验收规范，同时需满足相关法规要求。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陕西广建盛铭项目管理有限公司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陕西广建盛铭项目管理有限公司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陕西广建盛铭项目管理有限公司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联系人：田巍</w:t>
      </w:r>
    </w:p>
    <w:p>
      <w:pPr>
        <w:pStyle w:val="null3"/>
      </w:pPr>
      <w:r>
        <w:rPr>
          <w:rFonts w:ascii="仿宋_GB2312" w:hAnsi="仿宋_GB2312" w:cs="仿宋_GB2312" w:eastAsia="仿宋_GB2312"/>
        </w:rPr>
        <w:t>联系电话：17691172318</w:t>
      </w:r>
    </w:p>
    <w:p>
      <w:pPr>
        <w:pStyle w:val="null3"/>
      </w:pPr>
      <w:r>
        <w:rPr>
          <w:rFonts w:ascii="仿宋_GB2312" w:hAnsi="仿宋_GB2312" w:cs="仿宋_GB2312" w:eastAsia="仿宋_GB2312"/>
        </w:rPr>
        <w:t>地址：铜川市耀州区咸丰路街道丹阳国际15层招标部</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采购包1:采购智能化监测设备并完成安装调试，开展5年6次固定样地碳汇计量监测(含1次基线调查)，同步提供5年设备运维、数据传输等服务。 采购包2:为10088亩示范基地开展无人机正射影像制作及森林防火管护服务。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1,035,543.49</w:t>
      </w:r>
    </w:p>
    <w:p>
      <w:pPr>
        <w:pStyle w:val="null3"/>
      </w:pPr>
      <w:r>
        <w:rPr>
          <w:rFonts w:ascii="仿宋_GB2312" w:hAnsi="仿宋_GB2312" w:cs="仿宋_GB2312" w:eastAsia="仿宋_GB2312"/>
        </w:rPr>
        <w:t>采购包最高限价（元）: 1,035,543.49</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宜君县百万亩绿色碳库试点示范项目设备采购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1,035,543.49</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373,256.00</w:t>
      </w:r>
    </w:p>
    <w:p>
      <w:pPr>
        <w:pStyle w:val="null3"/>
      </w:pPr>
      <w:r>
        <w:rPr>
          <w:rFonts w:ascii="仿宋_GB2312" w:hAnsi="仿宋_GB2312" w:cs="仿宋_GB2312" w:eastAsia="仿宋_GB2312"/>
        </w:rPr>
        <w:t>采购包最高限价（元）: 373,256.00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宜君县百万亩绿色碳库试点示范项目技术服务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373,256.00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标的名称：宜君县百万亩绿色碳库试点示范项目设备采购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详见附件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标的名称：宜君县百万亩绿色碳库试点示范项目技术服务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详见附件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满足技术参数的要求合同签订后90天内完成设备采购、安装调试，监测服务按5年周期执行;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正射影像:宜君县“百万亩绿色碳库”试点示范项目施工前、施工后及中期评估各一次，共三次;森林防火管护:服务期一年。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宜君县境内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宜君县境内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签订合同后，乙方供货到位，并安装调试完成经采购人验收合格后，可以运行后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五年监测服务期全部届满，完成全部监测工作并提交最终监测成果，经采购人审核通过后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完成施工前、中期评估正射影像拍摄及成果提交，经采购人验收合格后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完成项目施工后正射影像拍摄及成果提交，且 1 年森林防火管护服务期全部届满，相关成果均经采购人验收合格后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一年（如中标人承诺的质保时间超过文件要求的，按其承诺时间质保）。质保期内提供24小时服务，在质保期内因质量问题导致的设备不能正常运行的，由中标人免费更换新设备，有任何问题供应商应免费维修，维修产生的所有费用（包括但不限于更换新的部件等）均由供中标人自行负责。质保期间项目所含内容的一切质量问题及产品本身质量原因造成的直接经济损失全部由中标人自行负责。 质保期起始时间：自本项目终验合格之日起计算。 所有产品质量必须符合国家有关规范和相关政策。国家没有相应标准、规范的，可使用行业标准、规定；非标产品按采购约定的技术要求和规范。所有设备及辅材必须是未使用过的新产品，质量优良、渠道正当，配置合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人未按合同要求执行、质量不能满足要求，采购人可根据中标人的违约情况，调整中标人的供货范围或取消其服务资格，并终止合同，并对供方违约行为进行追究，同时按《政府采购法》的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中标人未按合同要求执行、质量不能满足要求，采购人可根据成交供应商的违约情况，调整中标人的供货范围或取消其服务资格，并终止合同，并对供方违约行为进行追究，同时按《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1、为顺利推进政府采购电子化交易平台应用工作，投标人需要在线提交所有通过电子化交易平台实施的政府采购项目的响应文件，同时，线下提交纸质响应文件正本壹份、副本壹份。 2、纸质响应文件正副本分别胶装（书脊处注明项目名称，项目编号），标明投标人名称密封递交，递交截止时间同在线递交电子响应文件截止时间一致，递交地址：铜川市耀州区咸丰路街道丹阳国际15层招标部。（纸质响应文件可邮寄，邮件签收时间应为在线递交电子响应文件截止时间之前，邮寄地址：铜川市耀州区咸丰路街道丹阳国际15层招标部，联系人：田巍，联系电话：17691172318）。3、若电子投标文件与纸质投标文件不一致的，以电子投标文件为准。4、核心产品：林木生长监测仪 （不同投标人提供的核心产品品牌一致的，按相同品牌产品处理。核心产品的不允许出现品牌相同情况，其余产品不做品牌限制）。 5、本项目采购包1清单各分项均须明确标注制造商的规模类型（大型、中型、小型、微型），规模认定标准执行《中小企业划型标准规定》，本项目采购包1所属行业为工业。其中，中型、小型、微型企业承包的报价金额占本项目采购包1总报价金额的比例≥86.40%。投标文件未满足上述要求的，按无效投标处理。6、本项目采购包1投标人如所投产品符合本国产品标准，需完整响应《关于符合本国产品标准的声明函》。支持政策：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供应商提供的全部产品成本之和的比例达到80%以上时，依法对该投标人提供的全部产品给予价格评审优惠，即对该投标人提供的全部产品的总报价给予20%的价格扣除，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近三年（2023年、2024年、2025年）任意一年度的经会计师事务所或审计机构审计的财务审计报告(包括审计报告、资产负债表、利润表、现金流量表、所有者权益变动表、附注等全部内容，成立时间至提交投标文件截止时间不足一年的可提供成立后任意时段的资产负债表)和财务情况说明书且审计报告应当经过注册会计师行业统一监管平台备案赋码，或2025年8月至今基本存款账户开户银行出具的资信证明，或信用担保机构出具的投标担保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近三年（2023年、2024年、2025年）任意一年度的经会计师事务所或审计机构审计的财务审计报告(包括审计报告、资产负债表、利润表、现金流量表、所有者权益变动表、附注等全部内容，成立时间至提交投标文件截止时间不足一年的可提供成立后任意时段的资产负债表)和财务情况说明书且审计报告应当经过注册会计师行业统一监管平台备案赋码，或2025年8月至今基本存款账户开户银行出具的资信证明，或信用担保机构出具的投标担保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营业执照等证明材料</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自然人提供身份证；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提供中国裁判文书网(https://wenshu.court.gov.cn/)存在行贿犯罪记录，中国政府采购网(https://www.ccgp.gov.cn)“政府采购严重违法失信行为记录名单”内被财政部门禁止参加政府采购活动的查询截图；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具有良好的财务制度</w:t>
            </w:r>
          </w:p>
        </w:tc>
        <w:tc>
          <w:tcPr>
            <w:tcW w:type="dxa" w:w="3322"/>
          </w:tcPr>
          <w:p>
            <w:pPr>
              <w:pStyle w:val="null3"/>
            </w:pPr>
            <w:r>
              <w:rPr>
                <w:rFonts w:ascii="仿宋_GB2312" w:hAnsi="仿宋_GB2312" w:cs="仿宋_GB2312" w:eastAsia="仿宋_GB2312"/>
              </w:rPr>
              <w:t>提供近三年（2023年、2024年、2025年）任意一年度的经会计师事务所或审计机构审计的财务审计报告(包括审计报告、资产负债表、利润表、现金流量表、所有者权益变动表、附注等全部内容，成立时间至提交投标文件截止时间不足一年的可提供成立后任意时段的资产负债表)和财务情况说明书且审计报告应当经过注册会计师行业统一监管平台备案赋码，或2025年8月至今基本存款账户开户银行出具的资信证明，或信用担保机构出具的投标担保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依法缴纳税收的证明材料</w:t>
            </w:r>
          </w:p>
        </w:tc>
        <w:tc>
          <w:tcPr>
            <w:tcW w:type="dxa" w:w="3322"/>
          </w:tcPr>
          <w:p>
            <w:pPr>
              <w:pStyle w:val="null3"/>
            </w:pPr>
            <w:r>
              <w:rPr>
                <w:rFonts w:ascii="仿宋_GB2312" w:hAnsi="仿宋_GB2312" w:cs="仿宋_GB2312" w:eastAsia="仿宋_GB2312"/>
              </w:rPr>
              <w:t>提供2025年4月至今已缴纳的至少一个月的纳税证明或完税证明（提供增值税、营业税、企业所得税中的至少一种），纳税证明或完税证明上应有代收机构或税务机关的公章或业务专用章。依法免税的单位应提供相关证明材料；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依法缴纳社会保障资金的证明材料</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法定代表人或法定代表授权人</w:t>
            </w:r>
          </w:p>
        </w:tc>
        <w:tc>
          <w:tcPr>
            <w:tcW w:type="dxa" w:w="3322"/>
          </w:tcPr>
          <w:p>
            <w:pPr>
              <w:pStyle w:val="null3"/>
            </w:pPr>
            <w:r>
              <w:rPr>
                <w:rFonts w:ascii="仿宋_GB2312" w:hAnsi="仿宋_GB2312" w:cs="仿宋_GB2312" w:eastAsia="仿宋_GB2312"/>
              </w:rPr>
              <w:t>法定代表人（负责人）直接参加投标的，须出具法定代表人（负责人）身份证明及身份证复印件，并与营业执照上信息一致；法定代表人（负责人）授权代表参加投标的，须出具法定代表人（负责人）授权书及授权代表身份证复印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法定代表人证明书.docx 投标人应提交的相关资格证明材料 法定代表人授权书.docx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参加本次政府采购活动前3年内在经营活动中没有重大违法记录或被起诉</w:t>
            </w:r>
          </w:p>
        </w:tc>
        <w:tc>
          <w:tcPr>
            <w:tcW w:type="dxa" w:w="3322"/>
          </w:tcPr>
          <w:p>
            <w:pPr>
              <w:pStyle w:val="null3"/>
            </w:pPr>
            <w:r>
              <w:rPr>
                <w:rFonts w:ascii="仿宋_GB2312" w:hAnsi="仿宋_GB2312" w:cs="仿宋_GB2312" w:eastAsia="仿宋_GB2312"/>
              </w:rPr>
              <w:t>提供参加本次政府采购活动前3年内在经营活动中没有重大违法记录或被起诉的声明；投标人需在项目电子化交易系统中按要求上传相应证明文件并进行电子签章。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无关联声明</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提供非联合体投标的承诺书；投标人需在项目电子化交易系统中按要求上传相应证明文件并进行电子签章。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营业执照等证明材料</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自然人提供身份证；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投标人须具备乙级以上（含乙级）测绘资质，提供有效期内证书；投标人需在项目电子化交易系统中按要求上传相应证明文件并进行电子签章。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提供中国裁判文书网(https://wenshu.court.gov.cn/)存在行贿犯罪记录，中国政府采购网(https://www.ccgp.gov.cn)“政府采购严重违法失信行为记录名单”内被财政部门禁止参加政府采购活动的查询截图；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具有良好的财务制度</w:t>
            </w:r>
          </w:p>
        </w:tc>
        <w:tc>
          <w:tcPr>
            <w:tcW w:type="dxa" w:w="3322"/>
          </w:tcPr>
          <w:p>
            <w:pPr>
              <w:pStyle w:val="null3"/>
            </w:pPr>
            <w:r>
              <w:rPr>
                <w:rFonts w:ascii="仿宋_GB2312" w:hAnsi="仿宋_GB2312" w:cs="仿宋_GB2312" w:eastAsia="仿宋_GB2312"/>
              </w:rPr>
              <w:t>提供近三年（2023年、2024年、2025年）任意一年度的经会计师事务所或审计机构审计的财务审计报告(包括审计报告、资产负债表、利润表、现金流量表、所有者权益变动表、附注等全部内容，成立时间至提交投标文件截止时间不足一年的可提供成立后任意时段的资产负债表)和财务情况说明书且审计报告应当经过注册会计师行业统一监管平台备案赋码，或2025年8月至今基本存款账户开户银行出具的资信证明，或信用担保机构出具的投标担保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依法缴纳税收的证明材料</w:t>
            </w:r>
          </w:p>
        </w:tc>
        <w:tc>
          <w:tcPr>
            <w:tcW w:type="dxa" w:w="3322"/>
          </w:tcPr>
          <w:p>
            <w:pPr>
              <w:pStyle w:val="null3"/>
            </w:pPr>
            <w:r>
              <w:rPr>
                <w:rFonts w:ascii="仿宋_GB2312" w:hAnsi="仿宋_GB2312" w:cs="仿宋_GB2312" w:eastAsia="仿宋_GB2312"/>
              </w:rPr>
              <w:t>提供2025年4月至今已缴纳的至少一个月的纳税证明或完税证明（提供增值税、营业税、企业所得税中的至少一种），纳税证明或完税证明上应有代收机构或税务机关的公章或业务专用章。依法免税的单位应提供相关证明材料；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依法缴纳社会保障资金的证明材料</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法定代表人或法定代表授权人</w:t>
            </w:r>
          </w:p>
        </w:tc>
        <w:tc>
          <w:tcPr>
            <w:tcW w:type="dxa" w:w="3322"/>
          </w:tcPr>
          <w:p>
            <w:pPr>
              <w:pStyle w:val="null3"/>
            </w:pPr>
            <w:r>
              <w:rPr>
                <w:rFonts w:ascii="仿宋_GB2312" w:hAnsi="仿宋_GB2312" w:cs="仿宋_GB2312" w:eastAsia="仿宋_GB2312"/>
              </w:rPr>
              <w:t>法定代表人（负责人）直接参加投标的，须出具法定代表人（负责人）身份证明及身份证复印件，并与营业执照上信息一致；法定代表人（负责人）授权代表参加投标的，须出具法定代表人（负责人）授权书及授权代表身份证复印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法定代表人证明书.docx 投标人应提交的相关资格证明材料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参加本次政府采购活动前3年内在经营活动中没有重大违法记录或被起诉</w:t>
            </w:r>
          </w:p>
        </w:tc>
        <w:tc>
          <w:tcPr>
            <w:tcW w:type="dxa" w:w="3322"/>
          </w:tcPr>
          <w:p>
            <w:pPr>
              <w:pStyle w:val="null3"/>
            </w:pPr>
            <w:r>
              <w:rPr>
                <w:rFonts w:ascii="仿宋_GB2312" w:hAnsi="仿宋_GB2312" w:cs="仿宋_GB2312" w:eastAsia="仿宋_GB2312"/>
              </w:rPr>
              <w:t>提供参加本次政府采购活动前3年内在经营活动中没有重大违法记录或被起诉的声明；投标人需在项目电子化交易系统中按要求上传相应证明文件并进行电子签章。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无关联声明</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提供非联合体投标的承诺书；投标人需在项目电子化交易系统中按要求上传相应证明文件并进行电子签章。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要求获得采购合同的供应商将86.3956%分包给一家或多家中小企业或参与的供应商（联合体）提供的货物全部由符合政策要求的中小企业制造。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关于符合本国产品标准的声明函.docx 中小企业声明函 商务应答表 投标人应提交的相关资格证明材料 法定代表人授权书.docx 产品技术参数表 分项报价表.docx 投标函 残疾人福利性单位声明函 拒绝政府采购领域商业贿赂承诺书.docx 标的清单 法定代表人证明书.docx 投标文件封面 供应商近年完成同类项目业绩一览表.docx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投标人按照招标文件要求上传响应文件。</w:t>
            </w:r>
          </w:p>
        </w:tc>
        <w:tc>
          <w:tcPr>
            <w:tcW w:type="dxa" w:w="1661"/>
          </w:tcPr>
          <w:p>
            <w:pPr>
              <w:pStyle w:val="null3"/>
            </w:pPr>
            <w:r>
              <w:rPr>
                <w:rFonts w:ascii="仿宋_GB2312" w:hAnsi="仿宋_GB2312" w:cs="仿宋_GB2312" w:eastAsia="仿宋_GB2312"/>
              </w:rPr>
              <w:t>开标一览表 关于符合本国产品标准的声明函.docx 中小企业声明函 商务应答表 投标人应提交的相关资格证明材料 法定代表人授权书.docx 产品技术参数表 分项报价表.docx 投标函 残疾人福利性单位声明函 拒绝政府采购领域商业贿赂承诺书.docx 标的清单 法定代表人证明书.docx 投标文件封面 供应商近年完成同类项目业绩一览表.docx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人必须按照招标文件的规定和要求在投标文件中指定的页面落款处加盖公章或由法定代表人或被授权人签名（或盖章），其余页面逐页盖公章，否则将作为无效投标文件处理。招标文件凡是要求法定代表人签名或盖章之处 ，非法人单位的负责人均参照执行。</w:t>
            </w:r>
          </w:p>
        </w:tc>
        <w:tc>
          <w:tcPr>
            <w:tcW w:type="dxa" w:w="1661"/>
          </w:tcPr>
          <w:p>
            <w:pPr>
              <w:pStyle w:val="null3"/>
            </w:pPr>
            <w:r>
              <w:rPr>
                <w:rFonts w:ascii="仿宋_GB2312" w:hAnsi="仿宋_GB2312" w:cs="仿宋_GB2312" w:eastAsia="仿宋_GB2312"/>
              </w:rPr>
              <w:t>开标一览表 关于符合本国产品标准的声明函.docx 中小企业声明函 商务应答表 投标人应提交的相关资格证明材料 法定代表人授权书.docx 产品技术参数表 分项报价表.docx 投标函 残疾人福利性单位声明函 拒绝政府采购领域商业贿赂承诺书.docx 标的清单 法定代表人证明书.docx 投标文件封面 供应商近年完成同类项目业绩一览表.docx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交货期及监测期</w:t>
            </w:r>
          </w:p>
        </w:tc>
        <w:tc>
          <w:tcPr>
            <w:tcW w:type="dxa" w:w="3322"/>
          </w:tcPr>
          <w:p>
            <w:pPr>
              <w:pStyle w:val="null3"/>
            </w:pPr>
            <w:r>
              <w:rPr>
                <w:rFonts w:ascii="仿宋_GB2312" w:hAnsi="仿宋_GB2312" w:cs="仿宋_GB2312" w:eastAsia="仿宋_GB2312"/>
              </w:rPr>
              <w:t>交货期:不得超过招标文件要求的交货期。 监测期:不得少于招标文件要求的监测期。</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A、投标人的响应报价有选择性报价或者响应报价重新计算后超过本项目采购预算或者最高限价的； B、投标人未经过正常渠道领取招标文件，或投标人名称与领取招标文件时登记的投标人名称不符的； C、投标人针对同一项目递交两份或多份内容不同的响应文件，未书面声明哪一份是有效的或出现选择性报价的； D、提供虚假资质、虚假资料、虚假证明（包括第三方提供的虚假证明）；出现虚假应答、承诺、声明的，除按无效响应文件处理外，还将按照政府采购的有关规定进行处罚； E、投标人在商务响应方面附加了采购单位难以接受的条件或条款的； F、在政府采购或其它重大项目履约过程中有不良记录或未能按期履约的； G、投标人使用虚假印章或印章无法证实为真实有效； H、报价子目出现漏项或报价与要求不符的； I、实质性内容不满足、未完全未响应招标要求或擅自改动技术要求的； G、响应文件的关键内容或字迹模糊、无法辨认的； K、不符合法律、法规规定的其它实质性要求的。</w:t>
            </w:r>
          </w:p>
        </w:tc>
        <w:tc>
          <w:tcPr>
            <w:tcW w:type="dxa" w:w="1661"/>
          </w:tcPr>
          <w:p>
            <w:pPr>
              <w:pStyle w:val="null3"/>
            </w:pPr>
            <w:r>
              <w:rPr>
                <w:rFonts w:ascii="仿宋_GB2312" w:hAnsi="仿宋_GB2312" w:cs="仿宋_GB2312" w:eastAsia="仿宋_GB2312"/>
              </w:rPr>
              <w:t>开标一览表 关于符合本国产品标准的声明函.docx 中小企业声明函 商务应答表 投标人应提交的相关资格证明材料 法定代表人授权书.docx 产品技术参数表 分项报价表.docx 投标函 残疾人福利性单位声明函 拒绝政府采购领域商业贿赂承诺书.docx 标的清单 法定代表人证明书.docx 投标文件封面 供应商近年完成同类项目业绩一览表.docx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《中小企业声明函》响应情况</w:t>
            </w:r>
          </w:p>
        </w:tc>
        <w:tc>
          <w:tcPr>
            <w:tcW w:type="dxa" w:w="3322"/>
          </w:tcPr>
          <w:p>
            <w:pPr>
              <w:pStyle w:val="null3"/>
            </w:pPr>
            <w:r>
              <w:rPr>
                <w:rFonts w:ascii="仿宋_GB2312" w:hAnsi="仿宋_GB2312" w:cs="仿宋_GB2312" w:eastAsia="仿宋_GB2312"/>
              </w:rPr>
              <w:t>本项目采购包1清单各分项均须明确标注制造商的规模类型（大型、中型、小型、微型），规模认定标准执行《中小企业划型标准规定》，本项目采购包1所属行业为工业。其中，中型、小型、微型企业承包的报价金额占本项目采购包1总报价金额的比例≥86.40%。投标文件未满足上述要求的，按无效投标处理。</w:t>
            </w:r>
          </w:p>
        </w:tc>
        <w:tc>
          <w:tcPr>
            <w:tcW w:type="dxa" w:w="1661"/>
          </w:tcPr>
          <w:p>
            <w:pPr>
              <w:pStyle w:val="null3"/>
            </w:pPr>
            <w:r>
              <w:rPr>
                <w:rFonts w:ascii="仿宋_GB2312" w:hAnsi="仿宋_GB2312" w:cs="仿宋_GB2312" w:eastAsia="仿宋_GB2312"/>
              </w:rPr>
              <w:t>分项报价表.docx 中小企业声明函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投标人按照招标文件要求上传响应文件。</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法定代表人授权书.docx 产品技术参数表 供应商同类项目业绩一览表.docx 投标函 残疾人福利性单位声明函 拒绝政府采购领域商业贿赂承诺书.docx 标的清单 法定代表人证明书.docx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人必须按照招标文件的规定和要求在投标文件中指定的页面落款处加盖公章或由法定代表人或被授权人签名（或盖章），其余页面逐页盖公章，否则将作为无效投标文件处理。招标文件凡是要求法定代表人签名或盖章之处 ，非法人单位的负责人均参照执行。</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法定代表人授权书.docx 产品技术参数表 供应商同类项目业绩一览表.docx 投标函 残疾人福利性单位声明函 拒绝政府采购领域商业贿赂承诺书.docx 标的清单 法定代表人证明书.docx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不得少于招标文件要求的服务期。</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A、投标人的响应报价有选择性报价或者响应报价重新计算后超过本项目采购预算或者最高限价的； B、投标人未经过正常渠道领取招标文件，或投标人名称与领取招标文件时登记的投标人名称不符的； C、投标人针对同一项目递交两份或多份内容不同的响应文件，未书面声明哪一份是有效的或出现选择性报价的； D、提供虚假资质、虚假资料、虚假证明（包括第三方提供的虚假证明）；出现虚假应答、承诺、声明的，除按无效响应文件处理外，还将按照政府采购的有关规定进行处罚； E、投标人在商务响应方面附加了采购单位难以接受的条件或条款的； F、在政府采购或其它重大项目履约过程中有不良记录或未能按期履约的； G、投标人使用虚假印章或印章无法证实为真实有效； H、报价子目出现漏项或报价与要求不符的； I、实质性内容不满足、未完全未响应招标要求或擅自改动技术要求的； G、响应文件的关键内容或字迹模糊、无法辨认的； K、不符合法律、法规规定的其它实质性要求的。</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法定代表人授权书.docx 产品技术参数表 供应商同类项目业绩一览表.docx 投标函 残疾人福利性单位声明函 拒绝政府采购领域商业贿赂承诺书.docx 标的清单 法定代表人证明书.docx 投标文件封面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产品证明材料</w:t>
            </w:r>
          </w:p>
        </w:tc>
        <w:tc>
          <w:tcPr>
            <w:tcW w:type="dxa" w:w="2492"/>
          </w:tcPr>
          <w:p>
            <w:pPr>
              <w:pStyle w:val="null3"/>
            </w:pPr>
            <w:r>
              <w:rPr>
                <w:rFonts w:ascii="仿宋_GB2312" w:hAnsi="仿宋_GB2312" w:cs="仿宋_GB2312" w:eastAsia="仿宋_GB2312"/>
              </w:rPr>
              <w:t>评审内容（最高得7分，负偏离一处扣0.5分） 技拟提交货物完全符合、满足招标文件技术要求或者优于招标文件的要求，佐证材料不限于：产品彩页、使用说明书、厂家授权书、检测报告等；未提供或所提供材料模糊不清或所提供材料无法有效证明，与所投标产品无密切相关的将视为不满足本参数要求，按负偏离进行扣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一、评审内容（每项计2分，最高得6分，未提供不计分） 1、质量规划、目标：明确项目各阶段质量重点、节点；说明确保规划与目标具有针对性和可实现性； 2、保障措施：围绕设定的质量目标，列明全流程质量保障手段，包括但不限于过程管控流程、确保各环节质量可控； 3、未达到质量标准的改进措施：建立完善的质量反馈机制，针对可能出现的未达到质量标准的场景，制定具体的整改流程、整改时限及复核验证方式。 二、扣分规则（累计扣分不超过对应评审内容分值，三项内容总扣分无上限，扣完对应分项分值即止） 专门针对本项目编制，切合本项目实际情况及实施要求，内容与要点相符、每个要点均有展开详细的阐述且能够适用于本项目的计6分；以上评审内容每项有缺项扣2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一、评审内容（每项计3分，最高得15分，未提供不计分） 1、设备供货与进场方案：明确设备全程流程及时限，适配宜君县现场地理环境； 2、安装调试实施方案：针对监测桩、传感器等检测设备的现场安装、系统联调、数据调试流程，明确施工规范、进度节点及现场配合要求； 3、计量监测实施方案：明确监测点位、方法、数据采集与分析标准，贴合绿色碳库计量要求； 4、 数据管理与传输方案：明确监测数据的各项流程，保障数据精准、实时传输，满足项目数据管理要求； 5、场地配套施工方案：针对监测样地标识牌、围栏、界桩的基础施工制定规范方案，适配现场地质条件。 二、扣分规则（累计扣分不超过对应评审内容分值，四项内容总扣分无上限，扣完对应分项分值即止） 专门针对本项目编制，切合本项目实际情况及实施要求，内容与要点相符、每个要点均有展开详细的阐述且能够适用于本项目的计15分；以上评审内容每项有缺项扣2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一、评审内容（每项计2分，最高得6分，未提供不计分） 1、具有售后服务机构及人员配置方案； 2、提供保修期外至全寿命周期内零配件及备品备件供应方案（包括：供应时间、安装更换方式）； 3、所投产品售后服务承诺。 二、扣分规则（累计扣分不超过对应评审内容分值，三项内容总扣分无上限，扣完对应分项分值即止） 专门针对本项目编制，切合本项目实际情况及实施要求，内容与要点相符、每个要点均有展开详细的阐述且能够适用于本项目的计6分；以上评审内容每项有缺项扣2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一、评审内容（每项计2分，最高得6分，未提供不计分） 1、培训时间计划及培训人员安排； 2、培训内容设计安排； 3、重点难点及培训结果保障措施。 二、扣分规则（累计扣分不超过对应评审内容分值，三项内容总扣分无上限，扣完对应分项分值即止） 专门针对本项目编制，切合本项目实际情况及实施要求，内容与要点相符、每个要点均有展开详细的阐述且能够适用于本项目的计6分；以上评审内容每项有缺项扣2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一、评审内容（每项计2分，最高得6分，未提供不计分） 针对本项目突发事件的应急响应处理方案： 1、设备故障应急预案； 2、人员受伤应急预案； 3、运输途中突发交通事故； 二、扣分规则（累计扣分不超过对应评审内容分值，三项内容总扣分无上限，扣完对应分项分值即止） 专门针对本项目编制，切合本项目实际情况及实施要求，内容与要点相符、每个要点均有展开详细的阐述且能够适用于本项目的计6分；以上评审内容每项有缺项扣2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应急响应</w:t>
            </w:r>
          </w:p>
        </w:tc>
        <w:tc>
          <w:tcPr>
            <w:tcW w:type="dxa" w:w="2492"/>
          </w:tcPr>
          <w:p>
            <w:pPr>
              <w:pStyle w:val="null3"/>
            </w:pPr>
            <w:r>
              <w:rPr>
                <w:rFonts w:ascii="仿宋_GB2312" w:hAnsi="仿宋_GB2312" w:cs="仿宋_GB2312" w:eastAsia="仿宋_GB2312"/>
              </w:rPr>
              <w:t>评审内容（每项计2分，最高得4分，未提供不计分） 1、故障响应：接到甲方故障通知后，1小时内作出响应并可赶至现场得2分，2小时内响应得1分，超过2小时响应不计分； 2、佐证材料：提供专属售后人员名单、项目核心构配件（传感器、易损件）配备存储情况佐证材料，得2分，未提供/提供不完整不计分。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相关配备</w:t>
            </w:r>
          </w:p>
        </w:tc>
        <w:tc>
          <w:tcPr>
            <w:tcW w:type="dxa" w:w="2492"/>
          </w:tcPr>
          <w:p>
            <w:pPr>
              <w:pStyle w:val="null3"/>
            </w:pPr>
            <w:r>
              <w:rPr>
                <w:rFonts w:ascii="仿宋_GB2312" w:hAnsi="仿宋_GB2312" w:cs="仿宋_GB2312" w:eastAsia="仿宋_GB2312"/>
              </w:rPr>
              <w:t>评审内容（第一项计3分，第二项计3分，最高得6分，未提供不计分） 1、项目人员配备情况：提供拟投入本项目人员基本信息（包括但不限于姓名、性别、职务/岗位）：提供10-15人，计3分：提供5-10人（含10人），计2分；提供0-5人（含5人），计1分； 2. 自有/合法租赁的专用设备（车辆、便携校对设备等）：①自有：提供行驶证、驾驶证、设备照片、购置证明；②租赁：提供有效期内租赁合同（承诺用途覆盖本项目）、设备照片、出租方产权证明。每提供一份计1分，最高得3分（同一个项设备提供多份证明材料的，按一份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履约承诺</w:t>
            </w:r>
          </w:p>
        </w:tc>
        <w:tc>
          <w:tcPr>
            <w:tcW w:type="dxa" w:w="2492"/>
          </w:tcPr>
          <w:p>
            <w:pPr>
              <w:pStyle w:val="null3"/>
            </w:pPr>
            <w:r>
              <w:rPr>
                <w:rFonts w:ascii="仿宋_GB2312" w:hAnsi="仿宋_GB2312" w:cs="仿宋_GB2312" w:eastAsia="仿宋_GB2312"/>
              </w:rPr>
              <w:t>评审内容：（每提供一份计1.5分，最高得6分；未提供或未文字说明核心响应点，不计分） 1.提供供货能力承诺（明确承诺交付时限）； 2.提供交付周期承诺（明确承诺按时交付，若因投标人原因延迟的解决办法）； 3.提供瑕疵处理承诺（明确货物存在质量问题，承诺在收到反馈后响应时限）； 4.提供合同履行承诺（明确承诺严格遵守合同所有条款）。</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评审内容：（每提供一份计2分，最高得8分，未提供不计分） 项目业绩： 提供2022年1月1日以来投标人或制造商已完成同类项目业绩。请提供合同复印件（同时提供合同首页、内容页、盖章页复印件并加盖投标人公章），未按要求完整提供证明文件不得分。 注：①同一个项目提供多份合同的，按一份业绩； ②若提供制造商业绩附制造商授权书，明确授权其业绩参与投标。</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供应商近年完成同类项目业绩一览表.docx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计算分数时四舍五入取小数点后两位。特别说明：投标人报价明显低于其他实质性响应投标人报价，有可能影响产品质量或不能诚信履约的，须提交相关成本证明材料，无法提供的按无效投标处理。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项目理解与认识</w:t>
            </w:r>
          </w:p>
        </w:tc>
        <w:tc>
          <w:tcPr>
            <w:tcW w:type="dxa" w:w="2492"/>
          </w:tcPr>
          <w:p>
            <w:pPr>
              <w:pStyle w:val="null3"/>
            </w:pPr>
            <w:r>
              <w:rPr>
                <w:rFonts w:ascii="仿宋_GB2312" w:hAnsi="仿宋_GB2312" w:cs="仿宋_GB2312" w:eastAsia="仿宋_GB2312"/>
              </w:rPr>
              <w:t>一、评审内容（每项计3分，最高得6分，未提供不计分） 根据本项目编制针对本项目的理解及认识方案，需涵盖： 1、对本项目背景、生态保护 、林地管护要求等的解读与理解； 2、项目所在地区生态现状、服务范围特征、生态风险类型（森林火灾、自然灾害、病虫害、人为破坏等）的收集与分析。 二、扣分规则(累计扣分不超过对应分项分值，总扣分无上限，扣完对应分项分值即止） 专门针对本项目编制，切合本项目实际情况及实施要求，内容与要点相符、每个要点均有展开详细的阐述且能够适用于本项目的计6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技术方案设计</w:t>
            </w:r>
          </w:p>
        </w:tc>
        <w:tc>
          <w:tcPr>
            <w:tcW w:type="dxa" w:w="2492"/>
          </w:tcPr>
          <w:p>
            <w:pPr>
              <w:pStyle w:val="null3"/>
            </w:pPr>
            <w:r>
              <w:rPr>
                <w:rFonts w:ascii="仿宋_GB2312" w:hAnsi="仿宋_GB2312" w:cs="仿宋_GB2312" w:eastAsia="仿宋_GB2312"/>
              </w:rPr>
              <w:t>一、评审内容（每项计3分，最高得12分，未提供不计分） 1、正射影像技术方案：适配林地，明确航测精度、影像处理标准、成果交付、施工前 / 中 / 后全流程要求； 2、森林防火管护方案：覆盖巡查、隐患排查、火源管控、防火宣传、监测预警，符合林地管护规范。 3、质量控制体系：影像质量检验、管护效果评估、问题整改、过程留痕与闭环管理。 4、实施进度计划：分阶段推进林地作业，合理安排服务期、避开防火关键期。 二、扣分规则(累计扣分不超过对应分项分值，总扣分无上限，扣完对应分项分值即止） 专门针对本项目编制，切合本项目实际情况及实施要求，内容与要点相符、每个要点均有展开详细的阐述且能够适用于本项目的计12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信息化建设及数据安全</w:t>
            </w:r>
          </w:p>
        </w:tc>
        <w:tc>
          <w:tcPr>
            <w:tcW w:type="dxa" w:w="2492"/>
          </w:tcPr>
          <w:p>
            <w:pPr>
              <w:pStyle w:val="null3"/>
            </w:pPr>
            <w:r>
              <w:rPr>
                <w:rFonts w:ascii="仿宋_GB2312" w:hAnsi="仿宋_GB2312" w:cs="仿宋_GB2312" w:eastAsia="仿宋_GB2312"/>
              </w:rPr>
              <w:t>一、评审内容（每项计3分，最高得6分，未提供不计分） 1、项目管理系统：支持林地信息录入、管护记录查询、影像数据管理、进度统计、成果归档等功能； 2、数据安全保障：含影像 / 管护数据存储、传输、访问控制、隐私保护、数据备份与灾备机制，符合国家数据安全法规。 二、扣分规则(累计扣分不超过对应分项分值，总扣分无上限，扣完对应分项分值即止） 专门针对本项目编制，切合本项目实际情况及实施要求，内容与要点相符、每个要点均有展开详细的阐述且能够适用于本项目的计6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跟踪服务</w:t>
            </w:r>
          </w:p>
        </w:tc>
        <w:tc>
          <w:tcPr>
            <w:tcW w:type="dxa" w:w="2492"/>
          </w:tcPr>
          <w:p>
            <w:pPr>
              <w:pStyle w:val="null3"/>
            </w:pPr>
            <w:r>
              <w:rPr>
                <w:rFonts w:ascii="仿宋_GB2312" w:hAnsi="仿宋_GB2312" w:cs="仿宋_GB2312" w:eastAsia="仿宋_GB2312"/>
              </w:rPr>
              <w:t>一、评审内容（每项计3分，最高得12分，未提供不计分） 1、跟踪服务流程：技术咨询、数据查询、管护问题反馈、成果更新、现场支持等； 2、服务响应时限：明确紧急（火情 / 数据丢失）与非紧急事项响应、处理时限； 3、投诉处理机制：受理渠道、处理时限、反馈方式、满意度回访； 4、后期跟踪与宣传：定期回访、技术指导、生态保护 / 碳库政策宣讲。 二、扣分规则(累计扣分不超过对应分项分值，总扣分无上限，扣完对应分项分值即止） 专门针对本项目编制，切合本项目实际情况及实施要求，内容与要点相符、每个要点均有展开详细的阐述且能够适用于本项目的计12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w:t>
            </w:r>
          </w:p>
        </w:tc>
        <w:tc>
          <w:tcPr>
            <w:tcW w:type="dxa" w:w="2492"/>
          </w:tcPr>
          <w:p>
            <w:pPr>
              <w:pStyle w:val="null3"/>
            </w:pPr>
            <w:r>
              <w:rPr>
                <w:rFonts w:ascii="仿宋_GB2312" w:hAnsi="仿宋_GB2312" w:cs="仿宋_GB2312" w:eastAsia="仿宋_GB2312"/>
              </w:rPr>
              <w:t>一、评审内容（每项计3分，最高得6分，未提供不计分） 1、快速响应与定损：森林火灾 / 自然灾害发生后，明确响应时效、定损标准、人员配置，快速开展现场核查； 2、应急处置与恢复：制定触发条件、处置流程、现场保障，确保灾后快速恢复管护与数据采集； 二、扣分规则(累计扣分不超过对应分项分值，总扣分无上限，扣完对应分项分值即止） 专门针对本项目编制，切合本项目实际情况及实施要求，内容与要点相符、每个要点均有展开详细的阐述且能够适用于本项目的计6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专业服务团队配置</w:t>
            </w:r>
          </w:p>
        </w:tc>
        <w:tc>
          <w:tcPr>
            <w:tcW w:type="dxa" w:w="2492"/>
          </w:tcPr>
          <w:p>
            <w:pPr>
              <w:pStyle w:val="null3"/>
            </w:pPr>
            <w:r>
              <w:rPr>
                <w:rFonts w:ascii="仿宋_GB2312" w:hAnsi="仿宋_GB2312" w:cs="仿宋_GB2312" w:eastAsia="仿宋_GB2312"/>
              </w:rPr>
              <w:t>一、评审内容（本项共计10分，最高得10分，未提供不计分） 1、项目人员配备情况：人员职责与分工（配置涵盖各环节，人员职责划分清晰），提供计3分，不提供不计分； 2、投标人拟投入本项目的作业人员：①林业专业工程师；②持有有效 CAAC 民用无人驾驶航空器操控员执照人员。须提供人员名单、学历证书、专业资质证书复印件。每提供 1 名符合要求人员计2分，最高得6分，未提供不计分。 二、扣分规则(累计扣分不超过对应分项分值，总扣分无上限，扣完对应分项分值即止） 专门针对本项目编制，切合本项目实际情况及实施要求，内容与要点相符、每个要点均有展开详细的阐述且能够适用于本项目的计9分；以上评审内容第一项缺项扣3分，第二项缺项扣6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服务网点</w:t>
            </w:r>
          </w:p>
        </w:tc>
        <w:tc>
          <w:tcPr>
            <w:tcW w:type="dxa" w:w="2492"/>
          </w:tcPr>
          <w:p>
            <w:pPr>
              <w:pStyle w:val="null3"/>
            </w:pPr>
            <w:r>
              <w:rPr>
                <w:rFonts w:ascii="仿宋_GB2312" w:hAnsi="仿宋_GB2312" w:cs="仿宋_GB2312" w:eastAsia="仿宋_GB2312"/>
              </w:rPr>
              <w:t>提供服务网点的名称、电话、联系人、专员名单。（以上完全提供计2分，不完全提供不计分）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履约承诺</w:t>
            </w:r>
          </w:p>
        </w:tc>
        <w:tc>
          <w:tcPr>
            <w:tcW w:type="dxa" w:w="2492"/>
          </w:tcPr>
          <w:p>
            <w:pPr>
              <w:pStyle w:val="null3"/>
            </w:pPr>
            <w:r>
              <w:rPr>
                <w:rFonts w:ascii="仿宋_GB2312" w:hAnsi="仿宋_GB2312" w:cs="仿宋_GB2312" w:eastAsia="仿宋_GB2312"/>
              </w:rPr>
              <w:t>评审内容：（每项计2分，本项最高计6分，未提供或未文字说明核心响应点，不计分） 1、交付时限承诺：明确 10088 亩正射影像、管护服务完成时限，超时处理方式； 2、服务质量承诺：明确影像精度、管护标准、投诉办结时限、满意度目标等量化指标； 3、成果与档案交付承诺：明确正射影像成果交付标准、资料归档要求、移交时限、数据保密责任及后续技术保障，确保项目成果完整、规范、可长期使用。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评审内容：（每提供一项计1.5分，本项最高计3分，未提供不计分） 提供针对本项目实施合理化建议，提供科学、有实际实用价值的建议。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评审内容：（每提供一份计2分，最高得8分，未提供不计分） 供应商从2022年1月1日以来已完成同类项目业绩。 注：投标文件需要同时提供合同首页、服务内容页、盖章页复印件并加盖供应商公章，时间以合同签订时间为准，否则不得分。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供应商同类项目业绩一览表.docx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计算分数时四舍五入取小数点后两位。特别说明：投标人报价明显低于其他实质性响应投标人报价，有可能影响质量或不能诚信履约的，须提交相关证明材料，无法提供的按无效投标处理。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详见附件：供应商近年完成同类项目业绩一览表.docx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详见附件：法定代表人证明书.docx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详见附件：供应商同类项目业绩一览表.docx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