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spacing w:line="360" w:lineRule="auto"/>
        <w:jc w:val="center"/>
        <w:rPr>
          <w:rFonts w:hAnsi="宋体"/>
          <w:b/>
          <w:sz w:val="28"/>
          <w:highlight w:val="none"/>
          <w:lang w:eastAsia="zh-CN"/>
        </w:rPr>
      </w:pPr>
    </w:p>
    <w:p>
      <w:pPr>
        <w:widowControl/>
        <w:wordWrap/>
        <w:jc w:val="center"/>
        <w:rPr>
          <w:rFonts w:hint="eastAsia" w:hAnsi="宋体" w:eastAsia="宋体"/>
          <w:b/>
          <w:sz w:val="28"/>
          <w:highlight w:val="none"/>
          <w:lang w:eastAsia="zh-CN"/>
        </w:rPr>
      </w:pPr>
      <w:r>
        <w:rPr>
          <w:rFonts w:hint="eastAsia" w:hAnsi="宋体"/>
          <w:b/>
          <w:sz w:val="32"/>
          <w:highlight w:val="none"/>
          <w:lang w:eastAsia="zh-CN"/>
        </w:rPr>
        <w:t>项目</w:t>
      </w:r>
      <w:r>
        <w:rPr>
          <w:rFonts w:hint="eastAsia" w:hAnsi="宋体"/>
          <w:b/>
          <w:sz w:val="32"/>
          <w:highlight w:val="none"/>
        </w:rPr>
        <w:t>编号：</w:t>
      </w:r>
      <w:r>
        <w:rPr>
          <w:rFonts w:hint="eastAsia" w:hAnsi="宋体"/>
          <w:b/>
          <w:sz w:val="32"/>
          <w:highlight w:val="none"/>
          <w:lang w:eastAsia="zh-CN"/>
        </w:rPr>
        <w:t>SCIT-ZC-SX2024040002</w:t>
      </w:r>
    </w:p>
    <w:p>
      <w:pPr>
        <w:widowControl/>
        <w:wordWrap/>
        <w:spacing w:line="360" w:lineRule="auto"/>
        <w:rPr>
          <w:rFonts w:hAnsi="宋体"/>
          <w:b/>
          <w:sz w:val="44"/>
          <w:szCs w:val="44"/>
          <w:highlight w:val="none"/>
          <w:lang w:eastAsia="zh-CN"/>
        </w:rPr>
      </w:pPr>
    </w:p>
    <w:p>
      <w:pPr>
        <w:pStyle w:val="13"/>
        <w:spacing w:before="0" w:beforeAutospacing="0" w:after="0" w:afterAutospacing="0" w:line="360" w:lineRule="auto"/>
        <w:jc w:val="center"/>
        <w:rPr>
          <w:rFonts w:hint="eastAsia" w:ascii="宋体" w:hAnsi="宋体" w:eastAsia="宋体" w:cs="Times New Roman"/>
          <w:b/>
          <w:kern w:val="2"/>
          <w:sz w:val="44"/>
          <w:szCs w:val="44"/>
          <w:highlight w:val="none"/>
          <w:lang w:val="en-US" w:eastAsia="zh-CN" w:bidi="ar-SA"/>
        </w:rPr>
      </w:pPr>
      <w:bookmarkStart w:id="0" w:name="_Toc195789246"/>
      <w:bookmarkStart w:id="70" w:name="_GoBack"/>
      <w:r>
        <w:rPr>
          <w:rFonts w:hint="eastAsia" w:ascii="宋体" w:hAnsi="宋体" w:eastAsia="宋体" w:cs="Times New Roman"/>
          <w:b/>
          <w:kern w:val="2"/>
          <w:sz w:val="44"/>
          <w:szCs w:val="44"/>
          <w:highlight w:val="none"/>
          <w:lang w:val="en-US" w:eastAsia="zh-CN" w:bidi="ar-SA"/>
        </w:rPr>
        <w:t>咸阳职业技术学院2024年学院建筑消防</w:t>
      </w:r>
    </w:p>
    <w:p>
      <w:pPr>
        <w:pStyle w:val="13"/>
        <w:spacing w:before="0" w:beforeAutospacing="0" w:after="0" w:afterAutospacing="0" w:line="360" w:lineRule="auto"/>
        <w:jc w:val="center"/>
        <w:rPr>
          <w:rFonts w:hint="eastAsia" w:ascii="宋体" w:hAnsi="宋体" w:eastAsia="宋体" w:cs="Times New Roman"/>
          <w:b/>
          <w:kern w:val="2"/>
          <w:sz w:val="44"/>
          <w:szCs w:val="44"/>
          <w:highlight w:val="none"/>
          <w:lang w:val="en-US" w:eastAsia="zh-CN" w:bidi="ar-SA"/>
        </w:rPr>
      </w:pPr>
      <w:r>
        <w:rPr>
          <w:rFonts w:hint="eastAsia" w:ascii="宋体" w:hAnsi="宋体" w:eastAsia="宋体" w:cs="Times New Roman"/>
          <w:b/>
          <w:kern w:val="2"/>
          <w:sz w:val="44"/>
          <w:szCs w:val="44"/>
          <w:highlight w:val="none"/>
          <w:lang w:val="en-US" w:eastAsia="zh-CN" w:bidi="ar-SA"/>
        </w:rPr>
        <w:t>设施全面检测及维保服务项目</w:t>
      </w:r>
      <w:bookmarkEnd w:id="70"/>
      <w:r>
        <w:rPr>
          <w:rFonts w:hint="eastAsia" w:ascii="宋体" w:hAnsi="宋体" w:eastAsia="宋体" w:cs="Times New Roman"/>
          <w:b/>
          <w:kern w:val="2"/>
          <w:sz w:val="44"/>
          <w:szCs w:val="44"/>
          <w:highlight w:val="none"/>
          <w:lang w:val="en-US" w:eastAsia="zh-CN" w:bidi="ar-SA"/>
        </w:rPr>
        <w:t xml:space="preserve"> </w:t>
      </w:r>
    </w:p>
    <w:bookmarkEnd w:id="0"/>
    <w:p>
      <w:pPr>
        <w:widowControl/>
        <w:wordWrap/>
        <w:spacing w:line="360" w:lineRule="auto"/>
        <w:jc w:val="center"/>
        <w:rPr>
          <w:rFonts w:hAnsi="宋体"/>
          <w:b/>
          <w:sz w:val="44"/>
          <w:szCs w:val="44"/>
          <w:highlight w:val="none"/>
          <w:lang w:eastAsia="zh-CN"/>
        </w:rPr>
      </w:pPr>
    </w:p>
    <w:p>
      <w:pPr>
        <w:widowControl/>
        <w:wordWrap/>
        <w:spacing w:line="360" w:lineRule="auto"/>
        <w:jc w:val="center"/>
        <w:rPr>
          <w:rFonts w:hAnsi="宋体"/>
          <w:b/>
          <w:sz w:val="44"/>
          <w:szCs w:val="44"/>
          <w:highlight w:val="none"/>
          <w:lang w:eastAsia="zh-CN"/>
        </w:rPr>
      </w:pPr>
      <w:r>
        <w:rPr>
          <w:rFonts w:hint="eastAsia" w:hAnsi="宋体"/>
          <w:b/>
          <w:sz w:val="44"/>
          <w:szCs w:val="44"/>
          <w:highlight w:val="none"/>
          <w:lang w:eastAsia="zh-CN"/>
        </w:rPr>
        <w:t>竞争性磋商文件</w:t>
      </w:r>
    </w:p>
    <w:p>
      <w:pPr>
        <w:widowControl/>
        <w:wordWrap/>
        <w:spacing w:line="360" w:lineRule="auto"/>
        <w:jc w:val="left"/>
        <w:rPr>
          <w:rFonts w:hAnsi="宋体"/>
          <w:sz w:val="28"/>
          <w:highlight w:val="none"/>
          <w:lang w:eastAsia="zh-CN"/>
        </w:rPr>
      </w:pPr>
    </w:p>
    <w:p>
      <w:pPr>
        <w:widowControl/>
        <w:wordWrap/>
        <w:spacing w:line="360" w:lineRule="auto"/>
        <w:ind w:firstLine="414"/>
        <w:jc w:val="left"/>
        <w:rPr>
          <w:rFonts w:hAnsi="宋体"/>
          <w:sz w:val="28"/>
          <w:highlight w:val="none"/>
        </w:rPr>
      </w:pPr>
    </w:p>
    <w:p>
      <w:pPr>
        <w:widowControl/>
        <w:wordWrap/>
        <w:spacing w:line="360" w:lineRule="auto"/>
        <w:ind w:firstLine="414"/>
        <w:jc w:val="left"/>
        <w:rPr>
          <w:rFonts w:hAnsi="宋体"/>
          <w:sz w:val="28"/>
          <w:highlight w:val="none"/>
        </w:rPr>
      </w:pPr>
    </w:p>
    <w:p>
      <w:pPr>
        <w:widowControl/>
        <w:wordWrap/>
        <w:spacing w:line="360" w:lineRule="auto"/>
        <w:ind w:firstLine="414"/>
        <w:jc w:val="left"/>
        <w:rPr>
          <w:rFonts w:hAnsi="宋体"/>
          <w:sz w:val="28"/>
          <w:highlight w:val="none"/>
        </w:rPr>
      </w:pPr>
    </w:p>
    <w:p>
      <w:pPr>
        <w:widowControl/>
        <w:wordWrap/>
        <w:spacing w:line="360" w:lineRule="auto"/>
        <w:ind w:firstLine="414"/>
        <w:jc w:val="center"/>
        <w:rPr>
          <w:rFonts w:hAnsi="宋体"/>
          <w:b/>
          <w:sz w:val="28"/>
          <w:highlight w:val="none"/>
          <w:lang w:eastAsia="zh-CN"/>
        </w:rPr>
      </w:pPr>
    </w:p>
    <w:p>
      <w:pPr>
        <w:widowControl/>
        <w:wordWrap/>
        <w:spacing w:line="360" w:lineRule="auto"/>
        <w:ind w:firstLine="414"/>
        <w:jc w:val="center"/>
        <w:rPr>
          <w:rFonts w:hAnsi="宋体"/>
          <w:b/>
          <w:sz w:val="28"/>
          <w:highlight w:val="none"/>
          <w:lang w:eastAsia="zh-CN"/>
        </w:rPr>
      </w:pPr>
    </w:p>
    <w:p>
      <w:pPr>
        <w:widowControl/>
        <w:wordWrap/>
        <w:spacing w:line="360" w:lineRule="auto"/>
        <w:ind w:firstLine="414"/>
        <w:rPr>
          <w:rFonts w:hAnsi="宋体"/>
          <w:sz w:val="28"/>
          <w:highlight w:val="none"/>
        </w:rPr>
      </w:pPr>
      <w:r>
        <w:rPr>
          <w:rFonts w:hAnsi="宋体"/>
          <w:b/>
          <w:sz w:val="28"/>
          <w:highlight w:val="none"/>
          <w:lang w:eastAsia="zh-CN"/>
        </w:rPr>
        <w:t xml:space="preserve">                     </w:t>
      </w:r>
      <w:r>
        <w:rPr>
          <w:rFonts w:hint="eastAsia" w:hAnsi="宋体"/>
          <w:b/>
          <w:sz w:val="28"/>
          <w:highlight w:val="none"/>
          <w:lang w:eastAsia="zh-CN"/>
        </w:rPr>
        <w:t>中国</w:t>
      </w:r>
      <w:r>
        <w:rPr>
          <w:rFonts w:hint="eastAsia" w:hAnsi="宋体"/>
          <w:b/>
          <w:sz w:val="28"/>
          <w:highlight w:val="none"/>
        </w:rPr>
        <w:t>·</w:t>
      </w:r>
      <w:r>
        <w:rPr>
          <w:rFonts w:hint="eastAsia" w:hAnsi="宋体"/>
          <w:b/>
          <w:sz w:val="28"/>
          <w:highlight w:val="none"/>
          <w:lang w:eastAsia="zh-CN"/>
        </w:rPr>
        <w:t>陕西</w:t>
      </w:r>
    </w:p>
    <w:p>
      <w:pPr>
        <w:widowControl/>
        <w:wordWrap/>
        <w:jc w:val="center"/>
        <w:rPr>
          <w:rFonts w:hAnsi="宋体"/>
          <w:b/>
          <w:sz w:val="28"/>
          <w:highlight w:val="none"/>
        </w:rPr>
      </w:pPr>
      <w:r>
        <w:rPr>
          <w:rFonts w:hint="eastAsia" w:hAnsi="宋体"/>
          <w:b/>
          <w:sz w:val="32"/>
          <w:highlight w:val="none"/>
        </w:rPr>
        <w:t>四川国际招标有限责任公司</w:t>
      </w:r>
    </w:p>
    <w:p>
      <w:pPr>
        <w:widowControl/>
        <w:tabs>
          <w:tab w:val="center" w:pos="4203"/>
          <w:tab w:val="right" w:pos="8406"/>
        </w:tabs>
        <w:wordWrap/>
        <w:spacing w:line="276" w:lineRule="auto"/>
        <w:jc w:val="left"/>
        <w:rPr>
          <w:rFonts w:hAnsi="宋体"/>
          <w:b/>
          <w:sz w:val="28"/>
          <w:highlight w:val="none"/>
        </w:rPr>
      </w:pPr>
      <w:r>
        <w:rPr>
          <w:rFonts w:hAnsi="宋体"/>
          <w:b/>
          <w:sz w:val="28"/>
          <w:highlight w:val="none"/>
        </w:rPr>
        <w:tab/>
      </w:r>
      <w:r>
        <w:rPr>
          <w:rFonts w:hint="eastAsia" w:hAnsi="宋体"/>
          <w:b/>
          <w:sz w:val="28"/>
          <w:highlight w:val="none"/>
          <w:lang w:eastAsia="zh-CN"/>
        </w:rPr>
        <w:t>2024年</w:t>
      </w:r>
      <w:r>
        <w:rPr>
          <w:rFonts w:hint="eastAsia" w:hAnsi="宋体"/>
          <w:b/>
          <w:sz w:val="28"/>
          <w:highlight w:val="none"/>
          <w:lang w:val="en-US" w:eastAsia="zh-CN"/>
        </w:rPr>
        <w:t>5</w:t>
      </w:r>
      <w:r>
        <w:rPr>
          <w:rFonts w:hint="eastAsia" w:hAnsi="宋体"/>
          <w:b/>
          <w:sz w:val="28"/>
          <w:highlight w:val="none"/>
          <w:lang w:eastAsia="zh-CN"/>
        </w:rPr>
        <w:t>月</w:t>
      </w:r>
    </w:p>
    <w:p>
      <w:pPr>
        <w:widowControl/>
        <w:tabs>
          <w:tab w:val="center" w:pos="4153"/>
          <w:tab w:val="right" w:pos="8306"/>
        </w:tabs>
        <w:wordWrap/>
        <w:spacing w:line="276" w:lineRule="auto"/>
        <w:jc w:val="center"/>
        <w:rPr>
          <w:highlight w:val="none"/>
        </w:rPr>
        <w:sectPr>
          <w:footerReference r:id="rId3" w:type="default"/>
          <w:endnotePr>
            <w:numFmt w:val="decimal"/>
          </w:endnotePr>
          <w:pgSz w:w="11906" w:h="16838"/>
          <w:pgMar w:top="1440" w:right="1800" w:bottom="1440" w:left="1800" w:header="851" w:footer="992" w:gutter="0"/>
          <w:cols w:space="720" w:num="1"/>
          <w:docGrid w:type="lines" w:linePitch="360" w:charSpace="0"/>
        </w:sectPr>
      </w:pPr>
    </w:p>
    <w:p>
      <w:pPr>
        <w:widowControl/>
        <w:wordWrap/>
        <w:spacing w:line="360" w:lineRule="auto"/>
        <w:jc w:val="center"/>
        <w:rPr>
          <w:rFonts w:hAnsi="宋体"/>
          <w:b/>
          <w:sz w:val="36"/>
          <w:highlight w:val="none"/>
        </w:rPr>
      </w:pPr>
    </w:p>
    <w:p>
      <w:pPr>
        <w:widowControl/>
        <w:wordWrap/>
        <w:spacing w:line="360" w:lineRule="auto"/>
        <w:rPr>
          <w:rFonts w:hAnsi="宋体"/>
          <w:b/>
          <w:sz w:val="36"/>
          <w:highlight w:val="none"/>
          <w:lang w:eastAsia="zh-CN"/>
        </w:rPr>
      </w:pPr>
    </w:p>
    <w:p>
      <w:pPr>
        <w:rPr>
          <w:rFonts w:hAnsi="宋体"/>
          <w:b/>
          <w:sz w:val="36"/>
          <w:highlight w:val="none"/>
        </w:rPr>
      </w:pPr>
      <w:r>
        <w:rPr>
          <w:rFonts w:hint="eastAsia" w:hAnsi="宋体"/>
          <w:b/>
          <w:sz w:val="36"/>
          <w:highlight w:val="none"/>
        </w:rPr>
        <w:br w:type="page"/>
      </w:r>
    </w:p>
    <w:p>
      <w:pPr>
        <w:widowControl/>
        <w:wordWrap/>
        <w:spacing w:line="360" w:lineRule="auto"/>
        <w:jc w:val="left"/>
        <w:rPr>
          <w:rFonts w:hAnsi="宋体"/>
          <w:b/>
          <w:sz w:val="22"/>
          <w:highlight w:val="none"/>
          <w:lang w:eastAsia="zh-CN"/>
        </w:rPr>
      </w:pPr>
      <w:r>
        <w:rPr>
          <w:rFonts w:hint="eastAsia" w:hAnsi="宋体"/>
          <w:b/>
          <w:sz w:val="36"/>
          <w:highlight w:val="none"/>
          <w:lang w:eastAsia="zh-CN"/>
        </w:rPr>
        <w:t xml:space="preserve"> </w:t>
      </w:r>
      <w:r>
        <w:rPr>
          <w:rFonts w:hint="eastAsia" w:hAnsi="宋体"/>
          <w:b/>
          <w:sz w:val="22"/>
          <w:highlight w:val="none"/>
          <w:lang w:eastAsia="zh-CN"/>
        </w:rPr>
        <w:t xml:space="preserve"> </w:t>
      </w:r>
    </w:p>
    <w:sdt>
      <w:sdtPr>
        <w:rPr>
          <w:rFonts w:hAnsi="宋体"/>
          <w:sz w:val="21"/>
          <w:highlight w:val="none"/>
        </w:rPr>
        <w:id w:val="147456927"/>
        <w15:color w:val="DBDBDB"/>
        <w:docPartObj>
          <w:docPartGallery w:val="Table of Contents"/>
          <w:docPartUnique/>
        </w:docPartObj>
      </w:sdtPr>
      <w:sdtEndPr>
        <w:rPr>
          <w:rFonts w:hint="eastAsia" w:hAnsi="宋体"/>
          <w:sz w:val="21"/>
          <w:highlight w:val="none"/>
          <w:lang w:eastAsia="zh-CN"/>
        </w:rPr>
      </w:sdtEndPr>
      <w:sdtContent>
        <w:p>
          <w:pPr>
            <w:jc w:val="center"/>
            <w:rPr>
              <w:sz w:val="30"/>
              <w:szCs w:val="30"/>
              <w:highlight w:val="none"/>
            </w:rPr>
          </w:pPr>
          <w:r>
            <w:rPr>
              <w:rFonts w:hAnsi="宋体"/>
              <w:sz w:val="30"/>
              <w:szCs w:val="30"/>
              <w:highlight w:val="none"/>
            </w:rPr>
            <w:t>目录</w:t>
          </w:r>
        </w:p>
        <w:p>
          <w:pPr>
            <w:pStyle w:val="12"/>
            <w:tabs>
              <w:tab w:val="right" w:leader="dot" w:pos="8306"/>
            </w:tabs>
          </w:pPr>
          <w:r>
            <w:rPr>
              <w:rFonts w:hint="eastAsia" w:hAnsi="宋体"/>
              <w:b/>
              <w:sz w:val="30"/>
              <w:szCs w:val="30"/>
              <w:highlight w:val="none"/>
              <w:lang w:eastAsia="zh-CN"/>
            </w:rPr>
            <w:fldChar w:fldCharType="begin"/>
          </w:r>
          <w:r>
            <w:rPr>
              <w:rFonts w:hint="eastAsia" w:hAnsi="宋体"/>
              <w:b/>
              <w:sz w:val="30"/>
              <w:szCs w:val="30"/>
              <w:highlight w:val="none"/>
              <w:lang w:eastAsia="zh-CN"/>
            </w:rPr>
            <w:instrText xml:space="preserve">TOC \o "1-1" \h \u </w:instrText>
          </w:r>
          <w:r>
            <w:rPr>
              <w:rFonts w:hint="eastAsia" w:hAnsi="宋体"/>
              <w:b/>
              <w:sz w:val="30"/>
              <w:szCs w:val="30"/>
              <w:highlight w:val="none"/>
              <w:lang w:eastAsia="zh-CN"/>
            </w:rPr>
            <w:fldChar w:fldCharType="separate"/>
          </w:r>
          <w:r>
            <w:rPr>
              <w:rFonts w:hint="eastAsia" w:hAnsi="宋体"/>
              <w:szCs w:val="30"/>
              <w:highlight w:val="none"/>
              <w:lang w:eastAsia="zh-CN"/>
            </w:rPr>
            <w:fldChar w:fldCharType="begin"/>
          </w:r>
          <w:r>
            <w:rPr>
              <w:rFonts w:hint="eastAsia" w:hAnsi="宋体"/>
              <w:szCs w:val="30"/>
              <w:highlight w:val="none"/>
              <w:lang w:eastAsia="zh-CN"/>
            </w:rPr>
            <w:instrText xml:space="preserve"> HYPERLINK \l _Toc26204 </w:instrText>
          </w:r>
          <w:r>
            <w:rPr>
              <w:rFonts w:hint="eastAsia" w:hAnsi="宋体"/>
              <w:szCs w:val="30"/>
              <w:highlight w:val="none"/>
              <w:lang w:eastAsia="zh-CN"/>
            </w:rPr>
            <w:fldChar w:fldCharType="separate"/>
          </w:r>
          <w:r>
            <w:rPr>
              <w:rFonts w:hint="eastAsia" w:hAnsi="宋体"/>
              <w:highlight w:val="none"/>
            </w:rPr>
            <w:t>第一章 竞争性磋商邀请公告</w:t>
          </w:r>
          <w:r>
            <w:tab/>
          </w:r>
          <w:r>
            <w:fldChar w:fldCharType="begin"/>
          </w:r>
          <w:r>
            <w:instrText xml:space="preserve"> PAGEREF _Toc26204 \h </w:instrText>
          </w:r>
          <w:r>
            <w:fldChar w:fldCharType="separate"/>
          </w:r>
          <w:r>
            <w:t>3</w:t>
          </w:r>
          <w:r>
            <w:fldChar w:fldCharType="end"/>
          </w:r>
          <w:r>
            <w:rPr>
              <w:rFonts w:hint="eastAsia" w:hAnsi="宋体"/>
              <w:szCs w:val="30"/>
              <w:highlight w:val="none"/>
              <w:lang w:eastAsia="zh-CN"/>
            </w:rPr>
            <w:fldChar w:fldCharType="end"/>
          </w:r>
        </w:p>
        <w:p>
          <w:pPr>
            <w:pStyle w:val="12"/>
            <w:tabs>
              <w:tab w:val="right" w:leader="dot" w:pos="8306"/>
            </w:tabs>
          </w:pPr>
          <w:r>
            <w:rPr>
              <w:rFonts w:hint="eastAsia" w:hAnsi="宋体"/>
              <w:szCs w:val="30"/>
              <w:highlight w:val="none"/>
              <w:lang w:eastAsia="zh-CN"/>
            </w:rPr>
            <w:fldChar w:fldCharType="begin"/>
          </w:r>
          <w:r>
            <w:rPr>
              <w:rFonts w:hint="eastAsia" w:hAnsi="宋体"/>
              <w:szCs w:val="30"/>
              <w:highlight w:val="none"/>
              <w:lang w:eastAsia="zh-CN"/>
            </w:rPr>
            <w:instrText xml:space="preserve"> HYPERLINK \l _Toc12770 </w:instrText>
          </w:r>
          <w:r>
            <w:rPr>
              <w:rFonts w:hint="eastAsia" w:hAnsi="宋体"/>
              <w:szCs w:val="30"/>
              <w:highlight w:val="none"/>
              <w:lang w:eastAsia="zh-CN"/>
            </w:rPr>
            <w:fldChar w:fldCharType="separate"/>
          </w:r>
          <w:r>
            <w:rPr>
              <w:rFonts w:hint="eastAsia" w:hAnsi="宋体" w:cs="Times New Roman"/>
              <w:lang w:eastAsia="zh-CN"/>
            </w:rPr>
            <w:t xml:space="preserve">第三章 </w:t>
          </w:r>
          <w:r>
            <w:rPr>
              <w:rFonts w:hint="eastAsia" w:hAnsi="宋体"/>
              <w:highlight w:val="none"/>
            </w:rPr>
            <w:t>供应商资格证明文件</w:t>
          </w:r>
          <w:r>
            <w:tab/>
          </w:r>
          <w:r>
            <w:fldChar w:fldCharType="begin"/>
          </w:r>
          <w:r>
            <w:instrText xml:space="preserve"> PAGEREF _Toc12770 \h </w:instrText>
          </w:r>
          <w:r>
            <w:fldChar w:fldCharType="separate"/>
          </w:r>
          <w:r>
            <w:t>15</w:t>
          </w:r>
          <w:r>
            <w:fldChar w:fldCharType="end"/>
          </w:r>
          <w:r>
            <w:rPr>
              <w:rFonts w:hint="eastAsia" w:hAnsi="宋体"/>
              <w:szCs w:val="30"/>
              <w:highlight w:val="none"/>
              <w:lang w:eastAsia="zh-CN"/>
            </w:rPr>
            <w:fldChar w:fldCharType="end"/>
          </w:r>
        </w:p>
        <w:p>
          <w:pPr>
            <w:pStyle w:val="12"/>
            <w:tabs>
              <w:tab w:val="right" w:leader="dot" w:pos="8306"/>
            </w:tabs>
          </w:pPr>
          <w:r>
            <w:rPr>
              <w:rFonts w:hint="eastAsia" w:hAnsi="宋体"/>
              <w:szCs w:val="30"/>
              <w:highlight w:val="none"/>
              <w:lang w:eastAsia="zh-CN"/>
            </w:rPr>
            <w:fldChar w:fldCharType="begin"/>
          </w:r>
          <w:r>
            <w:rPr>
              <w:rFonts w:hint="eastAsia" w:hAnsi="宋体"/>
              <w:szCs w:val="30"/>
              <w:highlight w:val="none"/>
              <w:lang w:eastAsia="zh-CN"/>
            </w:rPr>
            <w:instrText xml:space="preserve"> HYPERLINK \l _Toc24864 </w:instrText>
          </w:r>
          <w:r>
            <w:rPr>
              <w:rFonts w:hint="eastAsia" w:hAnsi="宋体"/>
              <w:szCs w:val="30"/>
              <w:highlight w:val="none"/>
              <w:lang w:eastAsia="zh-CN"/>
            </w:rPr>
            <w:fldChar w:fldCharType="separate"/>
          </w:r>
          <w:r>
            <w:rPr>
              <w:rFonts w:hint="eastAsia" w:hAnsi="宋体"/>
              <w:highlight w:val="none"/>
            </w:rPr>
            <w:t>第四章</w:t>
          </w:r>
          <w:r>
            <w:rPr>
              <w:rFonts w:hAnsi="宋体"/>
              <w:highlight w:val="none"/>
            </w:rPr>
            <w:t xml:space="preserve">  </w:t>
          </w:r>
          <w:r>
            <w:rPr>
              <w:rFonts w:hint="eastAsia" w:hAnsi="宋体"/>
              <w:highlight w:val="none"/>
            </w:rPr>
            <w:t>技术服务</w:t>
          </w:r>
          <w:r>
            <w:rPr>
              <w:rFonts w:hint="eastAsia" w:hAnsi="宋体"/>
              <w:highlight w:val="none"/>
              <w:lang w:eastAsia="zh-CN"/>
            </w:rPr>
            <w:t>要求</w:t>
          </w:r>
          <w:r>
            <w:rPr>
              <w:rFonts w:hint="eastAsia" w:hAnsi="宋体"/>
              <w:highlight w:val="none"/>
            </w:rPr>
            <w:t>、商务条件说明</w:t>
          </w:r>
          <w:r>
            <w:tab/>
          </w:r>
          <w:r>
            <w:fldChar w:fldCharType="begin"/>
          </w:r>
          <w:r>
            <w:instrText xml:space="preserve"> PAGEREF _Toc24864 \h </w:instrText>
          </w:r>
          <w:r>
            <w:fldChar w:fldCharType="separate"/>
          </w:r>
          <w:r>
            <w:t>18</w:t>
          </w:r>
          <w:r>
            <w:fldChar w:fldCharType="end"/>
          </w:r>
          <w:r>
            <w:rPr>
              <w:rFonts w:hint="eastAsia" w:hAnsi="宋体"/>
              <w:szCs w:val="30"/>
              <w:highlight w:val="none"/>
              <w:lang w:eastAsia="zh-CN"/>
            </w:rPr>
            <w:fldChar w:fldCharType="end"/>
          </w:r>
        </w:p>
        <w:p>
          <w:pPr>
            <w:pStyle w:val="12"/>
            <w:tabs>
              <w:tab w:val="right" w:leader="dot" w:pos="8306"/>
            </w:tabs>
          </w:pPr>
          <w:r>
            <w:rPr>
              <w:rFonts w:hint="eastAsia" w:hAnsi="宋体"/>
              <w:szCs w:val="30"/>
              <w:highlight w:val="none"/>
              <w:lang w:eastAsia="zh-CN"/>
            </w:rPr>
            <w:fldChar w:fldCharType="begin"/>
          </w:r>
          <w:r>
            <w:rPr>
              <w:rFonts w:hint="eastAsia" w:hAnsi="宋体"/>
              <w:szCs w:val="30"/>
              <w:highlight w:val="none"/>
              <w:lang w:eastAsia="zh-CN"/>
            </w:rPr>
            <w:instrText xml:space="preserve"> HYPERLINK \l _Toc28069 </w:instrText>
          </w:r>
          <w:r>
            <w:rPr>
              <w:rFonts w:hint="eastAsia" w:hAnsi="宋体"/>
              <w:szCs w:val="30"/>
              <w:highlight w:val="none"/>
              <w:lang w:eastAsia="zh-CN"/>
            </w:rPr>
            <w:fldChar w:fldCharType="separate"/>
          </w:r>
          <w:r>
            <w:rPr>
              <w:rFonts w:hint="eastAsia" w:hAnsi="宋体"/>
              <w:highlight w:val="none"/>
            </w:rPr>
            <w:t>第五章</w:t>
          </w:r>
          <w:r>
            <w:rPr>
              <w:rFonts w:hAnsi="宋体"/>
              <w:highlight w:val="none"/>
            </w:rPr>
            <w:t xml:space="preserve">  </w:t>
          </w:r>
          <w:r>
            <w:rPr>
              <w:rFonts w:hint="eastAsia" w:hAnsi="宋体"/>
              <w:highlight w:val="none"/>
            </w:rPr>
            <w:t>磋商程序</w:t>
          </w:r>
          <w:r>
            <w:tab/>
          </w:r>
          <w:r>
            <w:fldChar w:fldCharType="begin"/>
          </w:r>
          <w:r>
            <w:instrText xml:space="preserve"> PAGEREF _Toc28069 \h </w:instrText>
          </w:r>
          <w:r>
            <w:fldChar w:fldCharType="separate"/>
          </w:r>
          <w:r>
            <w:t>26</w:t>
          </w:r>
          <w:r>
            <w:fldChar w:fldCharType="end"/>
          </w:r>
          <w:r>
            <w:rPr>
              <w:rFonts w:hint="eastAsia" w:hAnsi="宋体"/>
              <w:szCs w:val="30"/>
              <w:highlight w:val="none"/>
              <w:lang w:eastAsia="zh-CN"/>
            </w:rPr>
            <w:fldChar w:fldCharType="end"/>
          </w:r>
        </w:p>
        <w:p>
          <w:pPr>
            <w:pStyle w:val="12"/>
            <w:tabs>
              <w:tab w:val="right" w:leader="dot" w:pos="8306"/>
            </w:tabs>
          </w:pPr>
          <w:r>
            <w:rPr>
              <w:rFonts w:hint="eastAsia" w:hAnsi="宋体"/>
              <w:szCs w:val="30"/>
              <w:highlight w:val="none"/>
              <w:lang w:eastAsia="zh-CN"/>
            </w:rPr>
            <w:fldChar w:fldCharType="begin"/>
          </w:r>
          <w:r>
            <w:rPr>
              <w:rFonts w:hint="eastAsia" w:hAnsi="宋体"/>
              <w:szCs w:val="30"/>
              <w:highlight w:val="none"/>
              <w:lang w:eastAsia="zh-CN"/>
            </w:rPr>
            <w:instrText xml:space="preserve"> HYPERLINK \l _Toc19016 </w:instrText>
          </w:r>
          <w:r>
            <w:rPr>
              <w:rFonts w:hint="eastAsia" w:hAnsi="宋体"/>
              <w:szCs w:val="30"/>
              <w:highlight w:val="none"/>
              <w:lang w:eastAsia="zh-CN"/>
            </w:rPr>
            <w:fldChar w:fldCharType="separate"/>
          </w:r>
          <w:r>
            <w:rPr>
              <w:rFonts w:hint="eastAsia" w:hAnsi="宋体"/>
              <w:highlight w:val="none"/>
            </w:rPr>
            <w:t>第六章</w:t>
          </w:r>
          <w:r>
            <w:rPr>
              <w:rFonts w:hAnsi="宋体"/>
              <w:highlight w:val="none"/>
            </w:rPr>
            <w:t xml:space="preserve">  </w:t>
          </w:r>
          <w:r>
            <w:rPr>
              <w:rFonts w:hint="eastAsia" w:hAnsi="宋体"/>
              <w:highlight w:val="none"/>
            </w:rPr>
            <w:t>合同草案条款（参考文本）</w:t>
          </w:r>
          <w:r>
            <w:tab/>
          </w:r>
          <w:r>
            <w:fldChar w:fldCharType="begin"/>
          </w:r>
          <w:r>
            <w:instrText xml:space="preserve"> PAGEREF _Toc19016 \h </w:instrText>
          </w:r>
          <w:r>
            <w:fldChar w:fldCharType="separate"/>
          </w:r>
          <w:r>
            <w:t>32</w:t>
          </w:r>
          <w:r>
            <w:fldChar w:fldCharType="end"/>
          </w:r>
          <w:r>
            <w:rPr>
              <w:rFonts w:hint="eastAsia" w:hAnsi="宋体"/>
              <w:szCs w:val="30"/>
              <w:highlight w:val="none"/>
              <w:lang w:eastAsia="zh-CN"/>
            </w:rPr>
            <w:fldChar w:fldCharType="end"/>
          </w:r>
        </w:p>
        <w:p>
          <w:pPr>
            <w:pStyle w:val="12"/>
            <w:tabs>
              <w:tab w:val="right" w:leader="dot" w:pos="8306"/>
            </w:tabs>
          </w:pPr>
          <w:r>
            <w:rPr>
              <w:rFonts w:hint="eastAsia" w:hAnsi="宋体"/>
              <w:szCs w:val="30"/>
              <w:highlight w:val="none"/>
              <w:lang w:eastAsia="zh-CN"/>
            </w:rPr>
            <w:fldChar w:fldCharType="begin"/>
          </w:r>
          <w:r>
            <w:rPr>
              <w:rFonts w:hint="eastAsia" w:hAnsi="宋体"/>
              <w:szCs w:val="30"/>
              <w:highlight w:val="none"/>
              <w:lang w:eastAsia="zh-CN"/>
            </w:rPr>
            <w:instrText xml:space="preserve"> HYPERLINK \l _Toc31483 </w:instrText>
          </w:r>
          <w:r>
            <w:rPr>
              <w:rFonts w:hint="eastAsia" w:hAnsi="宋体"/>
              <w:szCs w:val="30"/>
              <w:highlight w:val="none"/>
              <w:lang w:eastAsia="zh-CN"/>
            </w:rPr>
            <w:fldChar w:fldCharType="separate"/>
          </w:r>
          <w:r>
            <w:rPr>
              <w:rFonts w:hint="eastAsia" w:hAnsi="宋体"/>
              <w:highlight w:val="none"/>
            </w:rPr>
            <w:t>第七章</w:t>
          </w:r>
          <w:r>
            <w:rPr>
              <w:rFonts w:hAnsi="宋体"/>
              <w:highlight w:val="none"/>
            </w:rPr>
            <w:t xml:space="preserve">  </w:t>
          </w:r>
          <w:r>
            <w:rPr>
              <w:rFonts w:hint="eastAsia" w:hAnsi="宋体"/>
              <w:highlight w:val="none"/>
            </w:rPr>
            <w:t>响应文件（格式）</w:t>
          </w:r>
          <w:r>
            <w:tab/>
          </w:r>
          <w:r>
            <w:fldChar w:fldCharType="begin"/>
          </w:r>
          <w:r>
            <w:instrText xml:space="preserve"> PAGEREF _Toc31483 \h </w:instrText>
          </w:r>
          <w:r>
            <w:fldChar w:fldCharType="separate"/>
          </w:r>
          <w:r>
            <w:t>35</w:t>
          </w:r>
          <w:r>
            <w:fldChar w:fldCharType="end"/>
          </w:r>
          <w:r>
            <w:rPr>
              <w:rFonts w:hint="eastAsia" w:hAnsi="宋体"/>
              <w:szCs w:val="30"/>
              <w:highlight w:val="none"/>
              <w:lang w:eastAsia="zh-CN"/>
            </w:rPr>
            <w:fldChar w:fldCharType="end"/>
          </w:r>
        </w:p>
        <w:p>
          <w:pPr>
            <w:widowControl/>
            <w:wordWrap/>
            <w:spacing w:before="280" w:after="280" w:line="800" w:lineRule="exact"/>
            <w:jc w:val="left"/>
            <w:rPr>
              <w:rFonts w:hAnsi="宋体"/>
              <w:b/>
              <w:sz w:val="22"/>
              <w:highlight w:val="none"/>
              <w:lang w:eastAsia="zh-CN"/>
            </w:rPr>
          </w:pPr>
          <w:r>
            <w:rPr>
              <w:rFonts w:hint="eastAsia" w:hAnsi="宋体"/>
              <w:szCs w:val="30"/>
              <w:highlight w:val="none"/>
              <w:lang w:eastAsia="zh-CN"/>
            </w:rPr>
            <w:fldChar w:fldCharType="end"/>
          </w:r>
        </w:p>
      </w:sdtContent>
    </w:sdt>
    <w:p>
      <w:pPr>
        <w:widowControl/>
        <w:wordWrap/>
        <w:spacing w:line="360" w:lineRule="auto"/>
        <w:jc w:val="left"/>
        <w:rPr>
          <w:rFonts w:hAnsi="宋体"/>
          <w:b/>
          <w:sz w:val="36"/>
          <w:highlight w:val="none"/>
        </w:rPr>
      </w:pPr>
    </w:p>
    <w:p>
      <w:pPr>
        <w:widowControl/>
        <w:wordWrap/>
        <w:spacing w:line="360" w:lineRule="auto"/>
        <w:jc w:val="left"/>
        <w:rPr>
          <w:rFonts w:hAnsi="宋体"/>
          <w:b/>
          <w:sz w:val="36"/>
          <w:highlight w:val="none"/>
        </w:rPr>
      </w:pPr>
    </w:p>
    <w:p>
      <w:pPr>
        <w:widowControl/>
        <w:wordWrap/>
        <w:spacing w:line="360" w:lineRule="auto"/>
        <w:jc w:val="left"/>
        <w:rPr>
          <w:rFonts w:hAnsi="宋体"/>
          <w:b/>
          <w:sz w:val="36"/>
          <w:highlight w:val="none"/>
          <w:lang w:eastAsia="zh-CN"/>
        </w:rPr>
      </w:pPr>
    </w:p>
    <w:p>
      <w:pPr>
        <w:widowControl/>
        <w:wordWrap/>
        <w:spacing w:line="360" w:lineRule="auto"/>
        <w:jc w:val="left"/>
        <w:rPr>
          <w:rFonts w:hAnsi="宋体"/>
          <w:b/>
          <w:sz w:val="36"/>
          <w:highlight w:val="none"/>
          <w:lang w:eastAsia="zh-CN"/>
        </w:rPr>
      </w:pPr>
    </w:p>
    <w:p>
      <w:pPr>
        <w:pStyle w:val="2"/>
        <w:rPr>
          <w:highlight w:val="none"/>
          <w:lang w:eastAsia="zh-CN"/>
        </w:rPr>
        <w:sectPr>
          <w:endnotePr>
            <w:numFmt w:val="decimal"/>
          </w:endnotePr>
          <w:type w:val="continuous"/>
          <w:pgSz w:w="11906" w:h="16838"/>
          <w:pgMar w:top="1440" w:right="1800" w:bottom="1440" w:left="1800" w:header="851" w:footer="992" w:gutter="0"/>
          <w:cols w:space="720" w:num="1"/>
          <w:docGrid w:type="lines" w:linePitch="360" w:charSpace="0"/>
        </w:sectPr>
      </w:pPr>
    </w:p>
    <w:p>
      <w:pPr>
        <w:pStyle w:val="19"/>
        <w:keepNext/>
        <w:keepLines/>
        <w:widowControl/>
        <w:tabs>
          <w:tab w:val="left" w:pos="425"/>
          <w:tab w:val="left" w:pos="4265"/>
        </w:tabs>
        <w:ind w:firstLine="2249" w:firstLineChars="800"/>
        <w:jc w:val="left"/>
        <w:outlineLvl w:val="0"/>
        <w:rPr>
          <w:rFonts w:hAnsi="宋体"/>
          <w:b/>
          <w:sz w:val="28"/>
          <w:highlight w:val="none"/>
        </w:rPr>
      </w:pPr>
      <w:r>
        <w:rPr>
          <w:rFonts w:hAnsi="宋体"/>
          <w:b/>
          <w:sz w:val="28"/>
          <w:highlight w:val="none"/>
        </w:rPr>
        <w:br w:type="page"/>
      </w:r>
      <w:bookmarkStart w:id="1" w:name="_Toc26204"/>
      <w:r>
        <w:rPr>
          <w:rFonts w:hint="eastAsia" w:hAnsi="宋体"/>
          <w:b/>
          <w:sz w:val="28"/>
          <w:highlight w:val="none"/>
        </w:rPr>
        <w:t>第一章 竞争性磋商邀请公告</w:t>
      </w:r>
      <w:bookmarkEnd w:id="1"/>
    </w:p>
    <w:p>
      <w:pPr>
        <w:pStyle w:val="6"/>
        <w:keepNext w:val="0"/>
        <w:keepLines w:val="0"/>
        <w:pageBreakBefore w:val="0"/>
        <w:widowControl/>
        <w:kinsoku/>
        <w:overflowPunct/>
        <w:topLinePunct w:val="0"/>
        <w:bidi w:val="0"/>
        <w:adjustRightInd/>
        <w:snapToGrid/>
        <w:spacing w:beforeAutospacing="0" w:afterAutospacing="0" w:line="240" w:lineRule="auto"/>
        <w:textAlignment w:val="baseline"/>
        <w:rPr>
          <w:rFonts w:hint="default"/>
          <w:b w:val="0"/>
          <w:bCs w:val="0"/>
          <w:kern w:val="10"/>
          <w:sz w:val="21"/>
          <w:szCs w:val="21"/>
          <w:highlight w:val="none"/>
        </w:rPr>
      </w:pPr>
      <w:r>
        <w:rPr>
          <w:rStyle w:val="17"/>
          <w:b/>
          <w:color w:val="333333"/>
          <w:kern w:val="10"/>
          <w:sz w:val="21"/>
          <w:szCs w:val="21"/>
          <w:highlight w:val="none"/>
          <w:shd w:val="clear" w:color="auto" w:fill="FFFFFF"/>
        </w:rPr>
        <w:t>项目概况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一、项目基本情况</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项目编号：SCIT-ZC-SX2024040002</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项目名称：2024年学院建筑消防设施全面检测及维保服务项目</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采购方式：竞争性磋商</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预算金额：521,527.54元</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采购需求：</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合同包1(消防设施全面检测及维保服务):</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合同包预算金额：521,527.54元</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合同包最高限价：521,527.54元</w:t>
      </w:r>
    </w:p>
    <w:tbl>
      <w:tblPr>
        <w:tblStyle w:val="14"/>
        <w:tblW w:w="8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14"/>
        <w:gridCol w:w="1435"/>
        <w:gridCol w:w="2322"/>
        <w:gridCol w:w="710"/>
        <w:gridCol w:w="1055"/>
        <w:gridCol w:w="1290"/>
        <w:gridCol w:w="12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04" w:hRule="atLeast"/>
          <w:tblHeader/>
        </w:trPr>
        <w:tc>
          <w:tcPr>
            <w:tcW w:w="586"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品目号</w:t>
            </w:r>
          </w:p>
        </w:tc>
        <w:tc>
          <w:tcPr>
            <w:tcW w:w="195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品目名称</w:t>
            </w:r>
          </w:p>
        </w:tc>
        <w:tc>
          <w:tcPr>
            <w:tcW w:w="1951"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采购标的</w:t>
            </w:r>
          </w:p>
        </w:tc>
        <w:tc>
          <w:tcPr>
            <w:tcW w:w="752"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数量（单位）</w:t>
            </w:r>
          </w:p>
        </w:tc>
        <w:tc>
          <w:tcPr>
            <w:tcW w:w="1372"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技术规格、参数及要求</w:t>
            </w:r>
          </w:p>
        </w:tc>
        <w:tc>
          <w:tcPr>
            <w:tcW w:w="1002"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品目预算(元)</w:t>
            </w:r>
          </w:p>
        </w:tc>
        <w:tc>
          <w:tcPr>
            <w:tcW w:w="1003" w:type="dxa"/>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b/>
                <w:bCs/>
                <w:sz w:val="21"/>
                <w:szCs w:val="21"/>
              </w:rPr>
            </w:pPr>
            <w:r>
              <w:rPr>
                <w:rFonts w:ascii="宋体" w:hAnsi="宋体" w:eastAsia="宋体" w:cs="宋体"/>
                <w:b/>
                <w:bCs/>
                <w:kern w:val="0"/>
                <w:sz w:val="21"/>
                <w:szCs w:val="21"/>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10" w:hRule="atLeast"/>
        </w:trPr>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sz w:val="21"/>
                <w:szCs w:val="21"/>
              </w:rPr>
            </w:pPr>
            <w:r>
              <w:rPr>
                <w:rFonts w:ascii="宋体" w:hAnsi="宋体" w:eastAsia="宋体" w:cs="宋体"/>
                <w:kern w:val="0"/>
                <w:sz w:val="21"/>
                <w:szCs w:val="21"/>
                <w:lang w:val="en-US" w:eastAsia="zh-CN" w:bidi="ar"/>
              </w:rPr>
              <w:t>1-1</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sz w:val="21"/>
                <w:szCs w:val="21"/>
              </w:rPr>
            </w:pPr>
            <w:r>
              <w:rPr>
                <w:rFonts w:ascii="宋体" w:hAnsi="宋体" w:eastAsia="宋体" w:cs="宋体"/>
                <w:kern w:val="0"/>
                <w:sz w:val="21"/>
                <w:szCs w:val="21"/>
                <w:lang w:val="en-US" w:eastAsia="zh-CN" w:bidi="ar"/>
              </w:rPr>
              <w:t>消防设备维修和保养服务</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sz w:val="21"/>
                <w:szCs w:val="21"/>
              </w:rPr>
            </w:pPr>
            <w:r>
              <w:rPr>
                <w:rFonts w:ascii="宋体" w:hAnsi="宋体" w:eastAsia="宋体" w:cs="宋体"/>
                <w:kern w:val="0"/>
                <w:sz w:val="21"/>
                <w:szCs w:val="21"/>
                <w:lang w:val="en-US" w:eastAsia="zh-CN" w:bidi="ar"/>
              </w:rPr>
              <w:t>2024年学院建筑消防设施全面检测及维保服务</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sz w:val="21"/>
                <w:szCs w:val="21"/>
              </w:rPr>
            </w:pPr>
            <w:r>
              <w:rPr>
                <w:rFonts w:ascii="宋体" w:hAnsi="宋体" w:eastAsia="宋体" w:cs="宋体"/>
                <w:kern w:val="0"/>
                <w:sz w:val="21"/>
                <w:szCs w:val="21"/>
                <w:lang w:val="en-US" w:eastAsia="zh-CN" w:bidi="ar"/>
              </w:rPr>
              <w:t>1(项)</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val="0"/>
              <w:spacing w:before="0" w:beforeAutospacing="0" w:after="0" w:afterAutospacing="0" w:line="360" w:lineRule="atLeast"/>
              <w:ind w:left="0" w:right="0"/>
              <w:jc w:val="center"/>
              <w:textAlignment w:val="center"/>
              <w:rPr>
                <w:sz w:val="21"/>
                <w:szCs w:val="21"/>
              </w:rPr>
            </w:pPr>
            <w:r>
              <w:rPr>
                <w:rFonts w:ascii="宋体" w:hAnsi="宋体" w:eastAsia="宋体" w:cs="宋体"/>
                <w:kern w:val="0"/>
                <w:sz w:val="21"/>
                <w:szCs w:val="21"/>
                <w:lang w:val="en-US" w:eastAsia="zh-CN" w:bidi="ar"/>
              </w:rPr>
              <w:t>详见采购文件</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textAlignment w:val="center"/>
              <w:rPr>
                <w:sz w:val="21"/>
                <w:szCs w:val="21"/>
              </w:rPr>
            </w:pPr>
            <w:r>
              <w:rPr>
                <w:rFonts w:ascii="宋体" w:hAnsi="宋体" w:eastAsia="宋体" w:cs="宋体"/>
                <w:kern w:val="0"/>
                <w:sz w:val="21"/>
                <w:szCs w:val="21"/>
                <w:vertAlign w:val="baseline"/>
                <w:lang w:val="en-US" w:eastAsia="zh-CN" w:bidi="ar"/>
              </w:rPr>
              <w:t>521,527.54</w:t>
            </w:r>
          </w:p>
        </w:tc>
        <w:tc>
          <w:tcPr>
            <w:tcW w:w="0" w:type="auto"/>
            <w:tcBorders>
              <w:top w:val="single" w:color="333333" w:sz="6" w:space="0"/>
              <w:left w:val="single" w:color="333333" w:sz="6" w:space="0"/>
              <w:bottom w:val="single" w:color="333333" w:sz="6" w:space="0"/>
              <w:right w:val="single" w:color="333333" w:sz="6" w:space="0"/>
            </w:tcBorders>
            <w:shd w:val="clear" w:color="auto" w:fill="auto"/>
            <w:tcMar>
              <w:top w:w="75" w:type="dxa"/>
              <w:left w:w="120" w:type="dxa"/>
              <w:bottom w:w="75" w:type="dxa"/>
              <w:right w:w="120" w:type="dxa"/>
            </w:tcMar>
            <w:vAlign w:val="center"/>
          </w:tcPr>
          <w:p>
            <w:pPr>
              <w:keepNext w:val="0"/>
              <w:keepLines w:val="0"/>
              <w:widowControl/>
              <w:suppressLineNumbers w:val="0"/>
              <w:wordWrap/>
              <w:spacing w:before="0" w:beforeAutospacing="0" w:after="0" w:afterAutospacing="0" w:line="360" w:lineRule="atLeast"/>
              <w:ind w:left="0" w:right="0"/>
              <w:jc w:val="right"/>
              <w:textAlignment w:val="center"/>
              <w:rPr>
                <w:sz w:val="21"/>
                <w:szCs w:val="21"/>
              </w:rPr>
            </w:pPr>
            <w:r>
              <w:rPr>
                <w:rFonts w:ascii="宋体" w:hAnsi="宋体" w:eastAsia="宋体" w:cs="宋体"/>
                <w:kern w:val="0"/>
                <w:sz w:val="21"/>
                <w:szCs w:val="21"/>
                <w:vertAlign w:val="baseline"/>
                <w:lang w:val="en-US" w:eastAsia="zh-CN" w:bidi="ar"/>
              </w:rPr>
              <w:t>521,527.54</w:t>
            </w:r>
          </w:p>
        </w:tc>
      </w:tr>
    </w:tbl>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本合同包不接受联合体投标</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3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合同履行期限：详见采购文件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二、申请人的资格要求：</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1.满足《中华人民共和国政府采购法》第二十二条规定;</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2.落实政府采购政策需满足的资格要求：</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合同包1(消防设施全面检测及维保服务)落实政府采购政策需满足的资格要求如下:</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本项目专门面向中小企业采购，监狱企业、残疾人福利性单位视同小型、微型企业；</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3.本项目的特定资格要求：</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合同包1(消防设施全面检测及维保服务)特定资格要求如下:</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480" w:right="0" w:firstLine="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（1）法定代表人授权书及被授权人身份证明（法定代表人直接参与磋商只须提交其身份证明）；</w:t>
      </w:r>
      <w:r>
        <w:rPr>
          <w:rFonts w:hint="eastAsia" w:ascii="微软雅黑" w:hAnsi="微软雅黑" w:eastAsia="微软雅黑" w:cs="微软雅黑"/>
          <w:i w:val="0"/>
          <w:iCs w:val="0"/>
          <w:caps w:val="0"/>
          <w:color w:val="333333"/>
          <w:spacing w:val="0"/>
          <w:sz w:val="21"/>
          <w:szCs w:val="21"/>
          <w:shd w:val="clear" w:fill="FFFFFF"/>
          <w:vertAlign w:val="baseline"/>
        </w:rPr>
        <w:br w:type="textWrapping"/>
      </w:r>
      <w:r>
        <w:rPr>
          <w:rFonts w:hint="eastAsia" w:ascii="微软雅黑" w:hAnsi="微软雅黑" w:eastAsia="微软雅黑" w:cs="微软雅黑"/>
          <w:i w:val="0"/>
          <w:iCs w:val="0"/>
          <w:caps w:val="0"/>
          <w:color w:val="333333"/>
          <w:spacing w:val="0"/>
          <w:sz w:val="21"/>
          <w:szCs w:val="21"/>
          <w:shd w:val="clear" w:fill="FFFFFF"/>
          <w:vertAlign w:val="baseline"/>
        </w:rPr>
        <w:t>（2）供应商未被列入失信被执行人、重大税收违法案件当事人名单、政府采购严重违法失信行为记录。</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三、获取采购文件</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时间： 2024年05月09日 至 2024年05月15日 ，每天上午 09:00:00 至 11:30:00 ，下午 13:00:00 至 16:30:00 （北京时间）</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途径：西安市高新区唐延路35号旺座现代城G座2301室</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方式：现场获取</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售价： 0元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四、响应文件提交</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截止时间： 2024年05月22日 09时30分00秒 （北京时间）</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地点：西安市高新区唐延路35号旺座现代城G座2301室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五、开启</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时间： 2024年05月22日 09时30分00秒 （北京时间）</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地点：西安市高新区唐延路35号旺座现代城G座2301室</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六、公告期限</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both"/>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自本公告发布之日起3个工作日。</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七、其他补充事宜</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（一）磋商文件获取时间、地点：</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1、获取时间：2024年5月9日 至 2024年5月15日，上午9:00-11:30，下午13:00-16:30（北京时间，法定节假日除外）；</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2、获取地点：西安市高新区唐延路35号旺座现代城G座2301室；</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3、获取联系人：刘女士，电话：029-88854272转8001；</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4、文件获取：免费获取，磋商文件谢绝邮寄，磋商资格不能转让。</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5、供应商获取磋商文件时请携带单位介绍信、本人身份证复印件加盖公章。</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（二）采购项目需要落实的政府采购政策：</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依据《中华人民共和国政府采购法》及《中华人民共和国政府采购法实施条例》的有关规定，落实政府采购政策，详见磋商文件。</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（1）《财政部国家发展改革委关于印发〈节能产品政府采购实施意见〉的通知》（财库〔2004〕185号）；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（2）《国务院办公厅关于建立政府强制采购节能产品制度的通知》（国办发〔2007〕51号）；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（3）《财政部环保总局关于环境标志产品政府采购实施的意见》（财库〔2006〕90号）；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（4）《政府采购促进中小企业发展管理办法》（财库〔2020〕46号）；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（5）《财政部 司法部关于政府采购支持监狱企业发展有关问题的通知》（财库〔2014〕68号）；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（6）《三部门联合发布关于促进残疾人就业政府采购政策的通知》（财库〔2017〕141号）；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（7）《财政部发展改革委生态环境部市场监管总局关于调整优化节能产品、环境标志产品政府采购执行机制的通知》（财库〔2019〕9号）；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（8）《关于深入开展政府采购脱贫地区农副产品工作推进乡村产业振兴的实施意见》（财库〔2021〕20号）；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（9）《陕西省中小企业政府采购信用融资办法》（陕财办采〔2018〕23号）；</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226" w:firstLine="480"/>
        <w:jc w:val="left"/>
        <w:textAlignment w:val="baseline"/>
        <w:rPr>
          <w:sz w:val="21"/>
          <w:szCs w:val="21"/>
        </w:rPr>
      </w:pPr>
      <w:r>
        <w:rPr>
          <w:rFonts w:hint="eastAsia" w:ascii="微软雅黑" w:hAnsi="微软雅黑" w:eastAsia="微软雅黑" w:cs="微软雅黑"/>
          <w:i w:val="0"/>
          <w:iCs w:val="0"/>
          <w:caps w:val="0"/>
          <w:color w:val="333333"/>
          <w:spacing w:val="0"/>
          <w:kern w:val="0"/>
          <w:sz w:val="21"/>
          <w:szCs w:val="21"/>
          <w:shd w:val="clear" w:fill="FFFFFF"/>
          <w:vertAlign w:val="baseline"/>
          <w:lang w:val="en-US" w:eastAsia="zh-CN" w:bidi="ar"/>
        </w:rPr>
        <w:t>（10）其他需要落实的政府采购政策。</w:t>
      </w:r>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0" w:afterAutospacing="0" w:line="750" w:lineRule="atLeast"/>
        <w:ind w:left="0" w:right="0" w:firstLine="0"/>
        <w:jc w:val="left"/>
        <w:textAlignment w:val="baseline"/>
        <w:rPr>
          <w:rFonts w:hint="eastAsia" w:ascii="微软雅黑" w:hAnsi="微软雅黑" w:eastAsia="微软雅黑" w:cs="微软雅黑"/>
          <w:b w:val="0"/>
          <w:bCs w:val="0"/>
          <w:i w:val="0"/>
          <w:iCs w:val="0"/>
          <w:caps w:val="0"/>
          <w:color w:val="333333"/>
          <w:spacing w:val="0"/>
          <w:sz w:val="21"/>
          <w:szCs w:val="21"/>
        </w:rPr>
      </w:pPr>
      <w:r>
        <w:rPr>
          <w:rStyle w:val="17"/>
          <w:rFonts w:hint="eastAsia" w:ascii="微软雅黑" w:hAnsi="微软雅黑" w:eastAsia="微软雅黑" w:cs="微软雅黑"/>
          <w:b/>
          <w:bCs/>
          <w:i w:val="0"/>
          <w:iCs w:val="0"/>
          <w:caps w:val="0"/>
          <w:color w:val="333333"/>
          <w:spacing w:val="0"/>
          <w:sz w:val="21"/>
          <w:szCs w:val="21"/>
          <w:shd w:val="clear" w:fill="FFFFFF"/>
          <w:vertAlign w:val="baseline"/>
        </w:rPr>
        <w:t>八、对本次招标提出询问，请按以下方式联系。</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textAlignment w:val="baseline"/>
        <w:rPr>
          <w:b w:val="0"/>
          <w:bCs w:val="0"/>
          <w:sz w:val="21"/>
          <w:szCs w:val="21"/>
        </w:rPr>
      </w:pPr>
      <w:r>
        <w:rPr>
          <w:b w:val="0"/>
          <w:bCs w:val="0"/>
          <w:i w:val="0"/>
          <w:iCs w:val="0"/>
          <w:caps w:val="0"/>
          <w:color w:val="333333"/>
          <w:spacing w:val="0"/>
          <w:sz w:val="21"/>
          <w:szCs w:val="21"/>
          <w:shd w:val="clear" w:fill="FFFFFF"/>
          <w:vertAlign w:val="baseline"/>
        </w:rPr>
        <w:t>1.采购人信息</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名称：咸阳职业技术学院</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地址：陕西省西安市西咸新区沣西新城统一大道</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联系方式：029-33681818</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textAlignment w:val="baseline"/>
        <w:rPr>
          <w:b w:val="0"/>
          <w:bCs w:val="0"/>
          <w:sz w:val="21"/>
          <w:szCs w:val="21"/>
        </w:rPr>
      </w:pPr>
      <w:r>
        <w:rPr>
          <w:b w:val="0"/>
          <w:bCs w:val="0"/>
          <w:i w:val="0"/>
          <w:iCs w:val="0"/>
          <w:caps w:val="0"/>
          <w:color w:val="333333"/>
          <w:spacing w:val="0"/>
          <w:sz w:val="21"/>
          <w:szCs w:val="21"/>
          <w:shd w:val="clear" w:fill="FFFFFF"/>
          <w:vertAlign w:val="baseline"/>
        </w:rPr>
        <w:t>2.采购代理机构信息</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名称：四川国际招标有限责任公司</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地址：西安市高新区唐延路35号旺座现代城G座2301室</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联系方式：029-88854273-8009</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jc w:val="left"/>
        <w:textAlignment w:val="baseline"/>
        <w:rPr>
          <w:b w:val="0"/>
          <w:bCs w:val="0"/>
          <w:sz w:val="21"/>
          <w:szCs w:val="21"/>
        </w:rPr>
      </w:pPr>
      <w:r>
        <w:rPr>
          <w:b w:val="0"/>
          <w:bCs w:val="0"/>
          <w:i w:val="0"/>
          <w:iCs w:val="0"/>
          <w:caps w:val="0"/>
          <w:color w:val="333333"/>
          <w:spacing w:val="0"/>
          <w:sz w:val="21"/>
          <w:szCs w:val="21"/>
          <w:shd w:val="clear" w:fill="FFFFFF"/>
          <w:vertAlign w:val="baseline"/>
        </w:rPr>
        <w:t>3.项目联系方式</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项目联系人：张晓伟、连娟、张祎多</w:t>
      </w:r>
    </w:p>
    <w:p>
      <w:pPr>
        <w:pStyle w:val="1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jc w:val="both"/>
        <w:textAlignment w:val="baseline"/>
        <w:rPr>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电话：029-88854273-8009</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right"/>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四川国际招标有限责任公司</w:t>
      </w:r>
    </w:p>
    <w:p>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firstLine="480"/>
        <w:jc w:val="right"/>
        <w:textAlignment w:val="baseline"/>
        <w:rPr>
          <w:rFonts w:hint="eastAsia" w:ascii="微软雅黑" w:hAnsi="微软雅黑" w:eastAsia="微软雅黑" w:cs="微软雅黑"/>
          <w:i w:val="0"/>
          <w:iCs w:val="0"/>
          <w:caps w:val="0"/>
          <w:color w:val="333333"/>
          <w:spacing w:val="0"/>
          <w:sz w:val="21"/>
          <w:szCs w:val="21"/>
        </w:rPr>
      </w:pPr>
      <w:r>
        <w:rPr>
          <w:rFonts w:hint="eastAsia" w:ascii="微软雅黑" w:hAnsi="微软雅黑" w:eastAsia="微软雅黑" w:cs="微软雅黑"/>
          <w:i w:val="0"/>
          <w:iCs w:val="0"/>
          <w:caps w:val="0"/>
          <w:color w:val="333333"/>
          <w:spacing w:val="0"/>
          <w:sz w:val="21"/>
          <w:szCs w:val="21"/>
          <w:shd w:val="clear" w:fill="FFFFFF"/>
          <w:vertAlign w:val="baseline"/>
        </w:rPr>
        <w:t>2024年05月09日</w:t>
      </w:r>
    </w:p>
    <w:p>
      <w:pPr>
        <w:rPr>
          <w:highlight w:val="none"/>
        </w:rPr>
      </w:pPr>
    </w:p>
    <w:p>
      <w:pPr>
        <w:rPr>
          <w:b/>
          <w:sz w:val="24"/>
          <w:szCs w:val="36"/>
          <w:highlight w:val="none"/>
        </w:rPr>
      </w:pPr>
      <w:r>
        <w:rPr>
          <w:rFonts w:hint="eastAsia"/>
          <w:b/>
          <w:sz w:val="24"/>
          <w:szCs w:val="36"/>
          <w:highlight w:val="none"/>
        </w:rPr>
        <w:br w:type="page"/>
      </w:r>
    </w:p>
    <w:p>
      <w:pPr>
        <w:keepNext/>
        <w:keepLines/>
        <w:widowControl/>
        <w:numPr>
          <w:ilvl w:val="0"/>
          <w:numId w:val="2"/>
        </w:numPr>
        <w:tabs>
          <w:tab w:val="left" w:pos="425"/>
          <w:tab w:val="left" w:pos="4265"/>
        </w:tabs>
        <w:wordWrap/>
        <w:spacing w:before="340" w:after="330" w:line="360" w:lineRule="auto"/>
        <w:jc w:val="center"/>
        <w:rPr>
          <w:rFonts w:hint="eastAsia"/>
          <w:b/>
          <w:sz w:val="24"/>
          <w:szCs w:val="36"/>
          <w:highlight w:val="none"/>
        </w:rPr>
      </w:pPr>
      <w:r>
        <w:rPr>
          <w:rFonts w:hint="eastAsia"/>
          <w:b/>
          <w:sz w:val="24"/>
          <w:szCs w:val="36"/>
          <w:highlight w:val="none"/>
        </w:rPr>
        <w:t>磋商须知</w:t>
      </w:r>
    </w:p>
    <w:p>
      <w:pPr>
        <w:keepNext/>
        <w:keepLines/>
        <w:widowControl/>
        <w:numPr>
          <w:ilvl w:val="0"/>
          <w:numId w:val="0"/>
        </w:numPr>
        <w:tabs>
          <w:tab w:val="left" w:pos="425"/>
          <w:tab w:val="left" w:pos="4265"/>
        </w:tabs>
        <w:wordWrap/>
        <w:spacing w:before="340" w:after="330" w:line="360" w:lineRule="auto"/>
        <w:jc w:val="left"/>
        <w:rPr>
          <w:b w:val="0"/>
          <w:bCs/>
          <w:highlight w:val="none"/>
          <w:lang w:eastAsia="zh-CN"/>
        </w:rPr>
      </w:pPr>
      <w:r>
        <w:rPr>
          <w:rFonts w:hint="eastAsia" w:hAnsi="宋体"/>
          <w:b/>
          <w:sz w:val="24"/>
          <w:highlight w:val="none"/>
        </w:rPr>
        <w:t>一、磋商须知前附表</w:t>
      </w:r>
    </w:p>
    <w:tbl>
      <w:tblPr>
        <w:tblStyle w:val="14"/>
        <w:tblW w:w="8789"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602"/>
        <w:gridCol w:w="1983"/>
        <w:gridCol w:w="6204"/>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46" w:hRule="atLeast"/>
        </w:trPr>
        <w:tc>
          <w:tcPr>
            <w:tcW w:w="602" w:type="dxa"/>
            <w:tcBorders>
              <w:top w:val="single" w:color="auto" w:sz="4" w:space="0"/>
            </w:tcBorders>
            <w:tcMar>
              <w:left w:w="0" w:type="dxa"/>
              <w:right w:w="0" w:type="dxa"/>
            </w:tcMar>
            <w:vAlign w:val="center"/>
          </w:tcPr>
          <w:p>
            <w:pPr>
              <w:widowControl/>
              <w:wordWrap/>
              <w:spacing w:line="360" w:lineRule="atLeast"/>
              <w:ind w:left="9"/>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序号</w:t>
            </w:r>
          </w:p>
        </w:tc>
        <w:tc>
          <w:tcPr>
            <w:tcW w:w="1983" w:type="dxa"/>
            <w:tcBorders>
              <w:top w:val="single" w:color="auto" w:sz="4" w:space="0"/>
            </w:tcBorders>
            <w:tcMar>
              <w:left w:w="0" w:type="dxa"/>
              <w:right w:w="0" w:type="dxa"/>
            </w:tcMar>
            <w:vAlign w:val="center"/>
          </w:tcPr>
          <w:p>
            <w:pPr>
              <w:widowControl/>
              <w:wordWrap/>
              <w:spacing w:line="360" w:lineRule="atLeast"/>
              <w:ind w:left="38"/>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条款名称</w:t>
            </w:r>
          </w:p>
        </w:tc>
        <w:tc>
          <w:tcPr>
            <w:tcW w:w="6204" w:type="dxa"/>
            <w:tcBorders>
              <w:top w:val="single" w:color="auto" w:sz="4" w:space="0"/>
            </w:tcBorders>
            <w:tcMar>
              <w:left w:w="0" w:type="dxa"/>
              <w:right w:w="0" w:type="dxa"/>
            </w:tcMar>
            <w:vAlign w:val="center"/>
          </w:tcPr>
          <w:p>
            <w:pPr>
              <w:widowControl/>
              <w:wordWrap/>
              <w:spacing w:line="360" w:lineRule="atLeast"/>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说明和要求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536"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983" w:type="dxa"/>
            <w:tcMar>
              <w:left w:w="0" w:type="dxa"/>
              <w:right w:w="0" w:type="dxa"/>
            </w:tcMar>
            <w:vAlign w:val="center"/>
          </w:tcPr>
          <w:p>
            <w:pPr>
              <w:widowControl/>
              <w:wordWrap/>
              <w:spacing w:line="360" w:lineRule="atLeast"/>
              <w:ind w:left="38"/>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采购项目名称</w:t>
            </w:r>
          </w:p>
        </w:tc>
        <w:tc>
          <w:tcPr>
            <w:tcW w:w="6204" w:type="dxa"/>
            <w:tcMar>
              <w:left w:w="0" w:type="dxa"/>
              <w:right w:w="0" w:type="dxa"/>
            </w:tcMar>
            <w:vAlign w:val="center"/>
          </w:tcPr>
          <w:p>
            <w:pPr>
              <w:pStyle w:val="13"/>
              <w:spacing w:before="0" w:beforeAutospacing="0" w:after="0" w:afterAutospacing="0" w:line="360" w:lineRule="auto"/>
              <w:rPr>
                <w:rFonts w:hint="eastAsia" w:ascii="宋体" w:hAnsi="宋体" w:eastAsia="宋体" w:cs="宋体"/>
                <w:sz w:val="21"/>
                <w:szCs w:val="21"/>
                <w:highlight w:val="none"/>
              </w:rPr>
            </w:pPr>
            <w:r>
              <w:rPr>
                <w:rFonts w:hint="eastAsia" w:cs="宋体"/>
                <w:sz w:val="21"/>
                <w:szCs w:val="21"/>
                <w:highlight w:val="none"/>
                <w:lang w:eastAsia="zh-CN"/>
              </w:rPr>
              <w:t>咸阳职业技术学院2024年学院建筑消防设施全面检测及维保服务项目</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0"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983" w:type="dxa"/>
            <w:tcMar>
              <w:left w:w="0" w:type="dxa"/>
              <w:right w:w="0" w:type="dxa"/>
            </w:tcMar>
            <w:vAlign w:val="center"/>
          </w:tcPr>
          <w:p>
            <w:pPr>
              <w:widowControl/>
              <w:wordWrap/>
              <w:spacing w:line="360" w:lineRule="atLeast"/>
              <w:ind w:left="38"/>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w:t>
            </w:r>
            <w:r>
              <w:rPr>
                <w:rFonts w:hint="eastAsia" w:ascii="宋体" w:hAnsi="宋体" w:eastAsia="宋体" w:cs="宋体"/>
                <w:sz w:val="21"/>
                <w:szCs w:val="21"/>
                <w:highlight w:val="none"/>
                <w:lang w:eastAsia="zh-CN"/>
              </w:rPr>
              <w:t>项目</w:t>
            </w:r>
            <w:r>
              <w:rPr>
                <w:rFonts w:hint="eastAsia" w:ascii="宋体" w:hAnsi="宋体" w:eastAsia="宋体" w:cs="宋体"/>
                <w:sz w:val="21"/>
                <w:szCs w:val="21"/>
                <w:highlight w:val="none"/>
              </w:rPr>
              <w:t>编号</w:t>
            </w:r>
          </w:p>
        </w:tc>
        <w:tc>
          <w:tcPr>
            <w:tcW w:w="6204" w:type="dxa"/>
            <w:tcMar>
              <w:left w:w="0" w:type="dxa"/>
              <w:right w:w="0" w:type="dxa"/>
            </w:tcMar>
            <w:vAlign w:val="center"/>
          </w:tcPr>
          <w:p>
            <w:pPr>
              <w:widowControl/>
              <w:wordWrap/>
              <w:spacing w:line="360" w:lineRule="atLeast"/>
              <w:jc w:val="left"/>
              <w:rPr>
                <w:rFonts w:hint="eastAsia" w:ascii="宋体" w:hAnsi="宋体" w:eastAsia="宋体" w:cs="宋体"/>
                <w:sz w:val="21"/>
                <w:szCs w:val="21"/>
                <w:highlight w:val="none"/>
                <w:lang w:eastAsia="zh-CN"/>
              </w:rPr>
            </w:pPr>
            <w:r>
              <w:rPr>
                <w:rFonts w:hint="eastAsia" w:ascii="宋体" w:hAnsi="宋体" w:eastAsia="宋体" w:cs="宋体"/>
                <w:color w:val="000000"/>
                <w:kern w:val="0"/>
                <w:sz w:val="21"/>
                <w:szCs w:val="21"/>
                <w:highlight w:val="none"/>
                <w:lang w:eastAsia="zh-CN"/>
              </w:rPr>
              <w:t xml:space="preserve"> </w:t>
            </w:r>
            <w:r>
              <w:rPr>
                <w:rFonts w:hint="eastAsia" w:hAnsi="宋体" w:cs="宋体"/>
                <w:color w:val="000000"/>
                <w:kern w:val="0"/>
                <w:sz w:val="21"/>
                <w:szCs w:val="21"/>
                <w:highlight w:val="none"/>
                <w:lang w:eastAsia="zh-CN"/>
              </w:rPr>
              <w:t>SCIT-ZC-SX2024040002</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913"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1983" w:type="dxa"/>
            <w:tcMar>
              <w:left w:w="0" w:type="dxa"/>
              <w:right w:w="0" w:type="dxa"/>
            </w:tcMar>
            <w:vAlign w:val="center"/>
          </w:tcPr>
          <w:p>
            <w:pPr>
              <w:widowControl/>
              <w:wordWrap/>
              <w:spacing w:line="360" w:lineRule="atLeast"/>
              <w:ind w:left="38"/>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供应商报价</w:t>
            </w:r>
          </w:p>
          <w:p>
            <w:pPr>
              <w:pStyle w:val="2"/>
              <w:jc w:val="center"/>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lang w:eastAsia="zh-CN"/>
              </w:rPr>
              <w:t>（实质性要求）</w:t>
            </w:r>
          </w:p>
        </w:tc>
        <w:tc>
          <w:tcPr>
            <w:tcW w:w="6204" w:type="dxa"/>
            <w:tcMar>
              <w:left w:w="0" w:type="dxa"/>
              <w:right w:w="0" w:type="dxa"/>
            </w:tcMar>
            <w:vAlign w:val="center"/>
          </w:tcPr>
          <w:p>
            <w:pPr>
              <w:pStyle w:val="20"/>
              <w:ind w:firstLine="315" w:firstLineChars="150"/>
              <w:rPr>
                <w:rFonts w:hint="eastAsia" w:ascii="宋体" w:hAnsi="宋体" w:eastAsia="宋体" w:cs="宋体"/>
                <w:color w:val="333333"/>
                <w:kern w:val="0"/>
                <w:sz w:val="21"/>
                <w:szCs w:val="21"/>
                <w:highlight w:val="none"/>
                <w:shd w:val="clear" w:color="auto" w:fill="FFFFFF"/>
                <w:lang w:val="en-US" w:eastAsia="zh-CN" w:bidi="ar-SA"/>
              </w:rPr>
            </w:pPr>
            <w:r>
              <w:rPr>
                <w:rFonts w:hint="eastAsia" w:ascii="宋体" w:hAnsi="宋体" w:eastAsia="宋体" w:cs="宋体"/>
                <w:color w:val="333333"/>
                <w:kern w:val="0"/>
                <w:sz w:val="21"/>
                <w:szCs w:val="21"/>
                <w:highlight w:val="none"/>
                <w:shd w:val="clear" w:color="auto" w:fill="FFFFFF"/>
                <w:lang w:val="zh-CN" w:eastAsia="zh-CN" w:bidi="ar-SA"/>
              </w:rPr>
              <w:t>本项目采购预算</w:t>
            </w:r>
            <w:r>
              <w:rPr>
                <w:rFonts w:hint="eastAsia" w:cs="宋体"/>
                <w:color w:val="333333"/>
                <w:kern w:val="0"/>
                <w:sz w:val="21"/>
                <w:szCs w:val="21"/>
                <w:highlight w:val="none"/>
                <w:shd w:val="clear" w:color="auto" w:fill="FFFFFF"/>
                <w:lang w:val="en-US" w:eastAsia="zh-CN" w:bidi="ar-SA"/>
              </w:rPr>
              <w:t>(</w:t>
            </w:r>
            <w:r>
              <w:rPr>
                <w:rFonts w:hint="eastAsia" w:ascii="宋体" w:hAnsi="宋体" w:eastAsia="宋体" w:cs="宋体"/>
                <w:color w:val="333333"/>
                <w:kern w:val="0"/>
                <w:sz w:val="21"/>
                <w:szCs w:val="21"/>
                <w:highlight w:val="none"/>
                <w:shd w:val="clear" w:color="auto" w:fill="FFFFFF"/>
                <w:lang w:val="en-US" w:eastAsia="zh-CN" w:bidi="ar-SA"/>
              </w:rPr>
              <w:t>最高限</w:t>
            </w:r>
            <w:r>
              <w:rPr>
                <w:rFonts w:hint="eastAsia" w:ascii="宋体" w:hAnsi="宋体" w:eastAsia="宋体" w:cs="宋体"/>
                <w:color w:val="333333"/>
                <w:kern w:val="0"/>
                <w:sz w:val="21"/>
                <w:szCs w:val="21"/>
                <w:highlight w:val="none"/>
                <w:shd w:val="clear" w:color="auto" w:fill="FFFFFF"/>
                <w:lang w:val="zh-CN" w:eastAsia="zh-CN" w:bidi="ar-SA"/>
              </w:rPr>
              <w:t>价</w:t>
            </w:r>
            <w:r>
              <w:rPr>
                <w:rFonts w:hint="eastAsia" w:cs="宋体"/>
                <w:color w:val="333333"/>
                <w:kern w:val="0"/>
                <w:sz w:val="21"/>
                <w:szCs w:val="21"/>
                <w:highlight w:val="none"/>
                <w:shd w:val="clear" w:color="auto" w:fill="FFFFFF"/>
                <w:lang w:val="en-US" w:eastAsia="zh-CN" w:bidi="ar-SA"/>
              </w:rPr>
              <w:t>)</w:t>
            </w:r>
            <w:r>
              <w:rPr>
                <w:rFonts w:hint="eastAsia" w:ascii="宋体" w:hAnsi="宋体" w:eastAsia="宋体" w:cs="宋体"/>
                <w:color w:val="333333"/>
                <w:kern w:val="0"/>
                <w:sz w:val="21"/>
                <w:szCs w:val="21"/>
                <w:highlight w:val="none"/>
                <w:shd w:val="clear" w:color="auto" w:fill="FFFFFF"/>
                <w:lang w:val="zh-CN" w:eastAsia="zh-CN" w:bidi="ar-SA"/>
              </w:rPr>
              <w:t>：</w:t>
            </w:r>
            <w:r>
              <w:rPr>
                <w:rFonts w:hint="eastAsia" w:cs="宋体"/>
                <w:color w:val="333333"/>
                <w:kern w:val="0"/>
                <w:sz w:val="21"/>
                <w:szCs w:val="21"/>
                <w:highlight w:val="none"/>
                <w:shd w:val="clear" w:color="auto" w:fill="FFFFFF"/>
                <w:lang w:val="en-US" w:eastAsia="zh-CN" w:bidi="ar-SA"/>
              </w:rPr>
              <w:t>521527.54元</w:t>
            </w:r>
            <w:r>
              <w:rPr>
                <w:rFonts w:hint="eastAsia" w:ascii="宋体" w:hAnsi="宋体" w:eastAsia="宋体" w:cs="宋体"/>
                <w:color w:val="333333"/>
                <w:kern w:val="0"/>
                <w:sz w:val="21"/>
                <w:szCs w:val="21"/>
                <w:highlight w:val="none"/>
                <w:shd w:val="clear" w:color="auto" w:fill="FFFFFF"/>
                <w:lang w:val="en-US" w:eastAsia="zh-CN" w:bidi="ar-SA"/>
              </w:rPr>
              <w:t>；</w:t>
            </w:r>
          </w:p>
          <w:p>
            <w:pPr>
              <w:pStyle w:val="20"/>
              <w:ind w:firstLine="315" w:firstLineChars="150"/>
              <w:rPr>
                <w:rFonts w:hint="eastAsia" w:ascii="宋体" w:hAnsi="宋体" w:eastAsia="宋体" w:cs="宋体"/>
                <w:sz w:val="21"/>
                <w:szCs w:val="21"/>
                <w:highlight w:val="none"/>
              </w:rPr>
            </w:pPr>
            <w:r>
              <w:rPr>
                <w:rFonts w:hint="eastAsia" w:ascii="宋体" w:hAnsi="宋体" w:eastAsia="宋体" w:cs="宋体"/>
                <w:color w:val="333333"/>
                <w:kern w:val="0"/>
                <w:sz w:val="21"/>
                <w:szCs w:val="21"/>
                <w:highlight w:val="none"/>
                <w:shd w:val="clear" w:color="auto" w:fill="FFFFFF"/>
                <w:lang w:val="zh-CN" w:eastAsia="zh-CN" w:bidi="ar-SA"/>
              </w:rPr>
              <w:t>报价超过采购预算（最高限价）的磋商响应文件，将被视为无效响应文件。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76"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1983" w:type="dxa"/>
            <w:tcMar>
              <w:left w:w="0" w:type="dxa"/>
              <w:right w:w="0" w:type="dxa"/>
            </w:tcMar>
            <w:vAlign w:val="center"/>
          </w:tcPr>
          <w:p>
            <w:pPr>
              <w:widowControl/>
              <w:wordWrap/>
              <w:spacing w:line="360" w:lineRule="atLeast"/>
              <w:ind w:left="33"/>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磋商响应文件有效期</w:t>
            </w:r>
          </w:p>
        </w:tc>
        <w:tc>
          <w:tcPr>
            <w:tcW w:w="6204" w:type="dxa"/>
            <w:tcMar>
              <w:left w:w="0" w:type="dxa"/>
              <w:right w:w="0" w:type="dxa"/>
            </w:tcMar>
            <w:vAlign w:val="center"/>
          </w:tcPr>
          <w:p>
            <w:pPr>
              <w:widowControl/>
              <w:wordWrap/>
              <w:spacing w:line="360" w:lineRule="atLeast"/>
              <w:ind w:firstLine="105"/>
              <w:jc w:val="left"/>
              <w:rPr>
                <w:rFonts w:hint="eastAsia" w:ascii="宋体" w:hAnsi="宋体" w:eastAsia="宋体" w:cs="宋体"/>
                <w:sz w:val="21"/>
                <w:szCs w:val="21"/>
                <w:highlight w:val="none"/>
                <w:lang w:eastAsia="zh-CN"/>
              </w:rPr>
            </w:pPr>
            <w:r>
              <w:rPr>
                <w:rFonts w:hint="eastAsia" w:ascii="宋体" w:hAnsi="宋体" w:eastAsia="宋体" w:cs="宋体"/>
                <w:kern w:val="0"/>
                <w:sz w:val="21"/>
                <w:szCs w:val="21"/>
                <w:highlight w:val="none"/>
                <w:lang w:val="zh-CN" w:eastAsia="zh-CN"/>
              </w:rPr>
              <w:t>90天</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08"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1983" w:type="dxa"/>
            <w:tcMar>
              <w:left w:w="0" w:type="dxa"/>
              <w:right w:w="0" w:type="dxa"/>
            </w:tcMar>
            <w:vAlign w:val="center"/>
          </w:tcPr>
          <w:p>
            <w:pPr>
              <w:widowControl/>
              <w:wordWrap/>
              <w:ind w:firstLine="315"/>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磋商保证金</w:t>
            </w:r>
          </w:p>
        </w:tc>
        <w:tc>
          <w:tcPr>
            <w:tcW w:w="6204" w:type="dxa"/>
            <w:tcMar>
              <w:left w:w="0" w:type="dxa"/>
              <w:right w:w="0" w:type="dxa"/>
            </w:tcMar>
            <w:vAlign w:val="center"/>
          </w:tcPr>
          <w:p>
            <w:pPr>
              <w:widowControl/>
              <w:wordWrap/>
              <w:ind w:firstLine="105" w:firstLineChars="50"/>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本项目不适用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79" w:hRule="atLeast"/>
        </w:trPr>
        <w:tc>
          <w:tcPr>
            <w:tcW w:w="602" w:type="dxa"/>
            <w:tcMar>
              <w:left w:w="0" w:type="dxa"/>
              <w:right w:w="0" w:type="dxa"/>
            </w:tcMar>
            <w:vAlign w:val="center"/>
          </w:tcPr>
          <w:p>
            <w:pPr>
              <w:widowControl/>
              <w:wordWrap/>
              <w:spacing w:line="360" w:lineRule="atLeast"/>
              <w:ind w:right="23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6</w:t>
            </w:r>
          </w:p>
        </w:tc>
        <w:tc>
          <w:tcPr>
            <w:tcW w:w="1983" w:type="dxa"/>
            <w:tcMar>
              <w:left w:w="0" w:type="dxa"/>
              <w:right w:w="0" w:type="dxa"/>
            </w:tcMar>
            <w:vAlign w:val="center"/>
          </w:tcPr>
          <w:p>
            <w:pPr>
              <w:widowControl/>
              <w:wordWrap/>
              <w:ind w:firstLine="315"/>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履约保证金</w:t>
            </w:r>
          </w:p>
        </w:tc>
        <w:tc>
          <w:tcPr>
            <w:tcW w:w="6204" w:type="dxa"/>
            <w:tcMar>
              <w:left w:w="0" w:type="dxa"/>
              <w:right w:w="0" w:type="dxa"/>
            </w:tcMar>
            <w:vAlign w:val="center"/>
          </w:tcPr>
          <w:p>
            <w:pPr>
              <w:widowControl/>
              <w:wordWrap/>
              <w:ind w:firstLine="105" w:firstLineChars="50"/>
              <w:jc w:val="left"/>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本项目不适用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309" w:hRule="atLeast"/>
        </w:trPr>
        <w:tc>
          <w:tcPr>
            <w:tcW w:w="602" w:type="dxa"/>
            <w:tcMar>
              <w:left w:w="0" w:type="dxa"/>
              <w:right w:w="0" w:type="dxa"/>
            </w:tcMar>
            <w:vAlign w:val="center"/>
          </w:tcPr>
          <w:p>
            <w:pPr>
              <w:widowControl/>
              <w:wordWrap/>
              <w:spacing w:line="360" w:lineRule="atLeast"/>
              <w:ind w:right="264"/>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7</w:t>
            </w:r>
          </w:p>
        </w:tc>
        <w:tc>
          <w:tcPr>
            <w:tcW w:w="1983" w:type="dxa"/>
            <w:tcMar>
              <w:left w:w="0" w:type="dxa"/>
              <w:right w:w="0" w:type="dxa"/>
            </w:tcMar>
            <w:vAlign w:val="center"/>
          </w:tcPr>
          <w:p>
            <w:pPr>
              <w:widowControl/>
              <w:wordWrap/>
              <w:spacing w:line="360" w:lineRule="atLeas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代理服务费</w:t>
            </w:r>
          </w:p>
        </w:tc>
        <w:tc>
          <w:tcPr>
            <w:tcW w:w="6204" w:type="dxa"/>
            <w:tcMar>
              <w:left w:w="0" w:type="dxa"/>
              <w:right w:w="0" w:type="dxa"/>
            </w:tcMar>
            <w:vAlign w:val="center"/>
          </w:tcPr>
          <w:p>
            <w:pPr>
              <w:pStyle w:val="20"/>
              <w:ind w:firstLine="630" w:firstLineChars="300"/>
              <w:rPr>
                <w:rFonts w:hint="eastAsia" w:ascii="宋体" w:hAnsi="宋体" w:eastAsia="宋体" w:cs="宋体"/>
                <w:kern w:val="2"/>
                <w:sz w:val="21"/>
                <w:szCs w:val="21"/>
                <w:highlight w:val="none"/>
                <w:lang w:val="zh-CN"/>
              </w:rPr>
            </w:pPr>
            <w:r>
              <w:rPr>
                <w:rFonts w:hint="eastAsia" w:ascii="宋体" w:hAnsi="宋体" w:eastAsia="宋体" w:cs="宋体"/>
                <w:kern w:val="2"/>
                <w:sz w:val="21"/>
                <w:szCs w:val="21"/>
                <w:highlight w:val="none"/>
                <w:lang w:val="zh-CN"/>
              </w:rPr>
              <w:t>以</w:t>
            </w:r>
            <w:r>
              <w:rPr>
                <w:rFonts w:hint="eastAsia" w:cs="宋体"/>
                <w:kern w:val="2"/>
                <w:sz w:val="21"/>
                <w:szCs w:val="21"/>
                <w:highlight w:val="none"/>
                <w:lang w:eastAsia="zh-CN"/>
              </w:rPr>
              <w:t>成交</w:t>
            </w:r>
            <w:r>
              <w:rPr>
                <w:rFonts w:hint="eastAsia" w:ascii="宋体" w:hAnsi="宋体" w:eastAsia="宋体" w:cs="宋体"/>
                <w:kern w:val="2"/>
                <w:sz w:val="21"/>
                <w:szCs w:val="21"/>
                <w:highlight w:val="none"/>
                <w:lang w:val="zh-CN"/>
              </w:rPr>
              <w:t>金额为基数，参照国家计委计价格[2002]1980号及发改办价格[2003]857号通知规定</w:t>
            </w:r>
            <w:r>
              <w:rPr>
                <w:rFonts w:hint="eastAsia" w:ascii="宋体" w:hAnsi="宋体" w:eastAsia="宋体" w:cs="宋体"/>
                <w:kern w:val="2"/>
                <w:sz w:val="21"/>
                <w:szCs w:val="21"/>
                <w:highlight w:val="none"/>
              </w:rPr>
              <w:t>收取</w:t>
            </w:r>
            <w:r>
              <w:rPr>
                <w:rFonts w:hint="eastAsia" w:ascii="宋体" w:hAnsi="宋体" w:eastAsia="宋体" w:cs="宋体"/>
                <w:kern w:val="2"/>
                <w:sz w:val="21"/>
                <w:szCs w:val="21"/>
                <w:highlight w:val="none"/>
                <w:lang w:val="zh-CN"/>
              </w:rPr>
              <w:t>，由成交人在领取成交通知书前向招标代理机构交纳招标服务费。</w:t>
            </w:r>
          </w:p>
          <w:p>
            <w:pPr>
              <w:pStyle w:val="20"/>
              <w:rPr>
                <w:rFonts w:hint="eastAsia" w:ascii="宋体" w:hAnsi="宋体" w:eastAsia="宋体" w:cs="宋体"/>
                <w:kern w:val="2"/>
                <w:sz w:val="21"/>
                <w:szCs w:val="21"/>
                <w:highlight w:val="none"/>
                <w:lang w:val="zh-CN"/>
              </w:rPr>
            </w:pPr>
            <w:r>
              <w:rPr>
                <w:rFonts w:hint="eastAsia" w:ascii="宋体" w:hAnsi="宋体" w:eastAsia="宋体" w:cs="宋体"/>
                <w:kern w:val="2"/>
                <w:sz w:val="21"/>
                <w:szCs w:val="21"/>
                <w:highlight w:val="none"/>
                <w:lang w:val="zh-CN"/>
              </w:rPr>
              <w:t>招标代理服务费支付方式：银行转账或现金方式</w:t>
            </w:r>
          </w:p>
          <w:p>
            <w:pPr>
              <w:pStyle w:val="20"/>
              <w:ind w:firstLine="105" w:firstLineChars="50"/>
              <w:rPr>
                <w:rFonts w:hint="eastAsia" w:ascii="宋体" w:hAnsi="宋体" w:eastAsia="宋体" w:cs="宋体"/>
                <w:kern w:val="2"/>
                <w:sz w:val="21"/>
                <w:szCs w:val="21"/>
                <w:highlight w:val="none"/>
                <w:lang w:val="zh-CN"/>
              </w:rPr>
            </w:pPr>
            <w:r>
              <w:rPr>
                <w:rFonts w:hint="eastAsia" w:ascii="宋体" w:hAnsi="宋体" w:eastAsia="宋体" w:cs="宋体"/>
                <w:kern w:val="2"/>
                <w:sz w:val="21"/>
                <w:szCs w:val="21"/>
                <w:highlight w:val="none"/>
                <w:lang w:val="zh-CN"/>
              </w:rPr>
              <w:t>收款单位：四川国际招标有限责任公司陕西分公司</w:t>
            </w:r>
          </w:p>
          <w:p>
            <w:pPr>
              <w:pStyle w:val="20"/>
              <w:ind w:firstLine="105" w:firstLineChars="50"/>
              <w:rPr>
                <w:rFonts w:hint="eastAsia" w:ascii="宋体" w:hAnsi="宋体" w:eastAsia="宋体" w:cs="宋体"/>
                <w:kern w:val="2"/>
                <w:sz w:val="21"/>
                <w:szCs w:val="21"/>
                <w:highlight w:val="none"/>
                <w:lang w:val="zh-CN"/>
              </w:rPr>
            </w:pPr>
            <w:r>
              <w:rPr>
                <w:rFonts w:hint="eastAsia" w:ascii="宋体" w:hAnsi="宋体" w:eastAsia="宋体" w:cs="宋体"/>
                <w:kern w:val="2"/>
                <w:sz w:val="21"/>
                <w:szCs w:val="21"/>
                <w:highlight w:val="none"/>
                <w:lang w:val="zh-CN"/>
              </w:rPr>
              <w:t>开 户 行：中国民生银行股份有限公司西安高新开发区支行</w:t>
            </w:r>
          </w:p>
          <w:p>
            <w:pPr>
              <w:pStyle w:val="20"/>
              <w:ind w:firstLine="105" w:firstLineChars="50"/>
              <w:rPr>
                <w:rFonts w:hint="eastAsia" w:ascii="宋体" w:hAnsi="宋体" w:eastAsia="宋体" w:cs="宋体"/>
                <w:kern w:val="2"/>
                <w:sz w:val="21"/>
                <w:szCs w:val="21"/>
                <w:highlight w:val="none"/>
                <w:lang w:val="zh-CN"/>
              </w:rPr>
            </w:pPr>
            <w:r>
              <w:rPr>
                <w:rFonts w:hint="eastAsia" w:ascii="宋体" w:hAnsi="宋体" w:eastAsia="宋体" w:cs="宋体"/>
                <w:kern w:val="2"/>
                <w:sz w:val="21"/>
                <w:szCs w:val="21"/>
                <w:highlight w:val="none"/>
                <w:lang w:val="zh-CN"/>
              </w:rPr>
              <w:t>银行账号：600582071</w:t>
            </w:r>
          </w:p>
          <w:tbl>
            <w:tblPr>
              <w:tblStyle w:val="14"/>
              <w:tblW w:w="62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0"/>
              <w:gridCol w:w="1144"/>
              <w:gridCol w:w="1128"/>
              <w:gridCol w:w="1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2510" w:type="dxa"/>
                  <w:tcBorders>
                    <w:top w:val="single" w:color="auto" w:sz="4" w:space="0"/>
                    <w:left w:val="single" w:color="auto" w:sz="4" w:space="0"/>
                    <w:bottom w:val="single" w:color="auto" w:sz="4" w:space="0"/>
                    <w:right w:val="single" w:color="auto" w:sz="4" w:space="0"/>
                  </w:tcBorders>
                </w:tcPr>
                <w:p>
                  <w:pPr>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rPr>
                    <w:t>服务类型/费率/中标金额（万元）</w:t>
                  </w:r>
                </w:p>
              </w:tc>
              <w:tc>
                <w:tcPr>
                  <w:tcW w:w="114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货物招标</w:t>
                  </w:r>
                </w:p>
              </w:tc>
              <w:tc>
                <w:tcPr>
                  <w:tcW w:w="112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服务招标</w:t>
                  </w:r>
                </w:p>
              </w:tc>
              <w:tc>
                <w:tcPr>
                  <w:tcW w:w="147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工程招标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100以下</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1.5%</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100-500</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0.8%</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500-1000</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0.8%</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0.45%</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1000-5000</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0.25%</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5000-10000</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0.25%</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0.1%</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10000-100000</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0.05%</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0.05%</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jc w:val="center"/>
              </w:trPr>
              <w:tc>
                <w:tcPr>
                  <w:tcW w:w="2510"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1000000以上</w:t>
                  </w:r>
                </w:p>
              </w:tc>
              <w:tc>
                <w:tcPr>
                  <w:tcW w:w="1144"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0.01%</w:t>
                  </w:r>
                </w:p>
              </w:tc>
              <w:tc>
                <w:tcPr>
                  <w:tcW w:w="112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0.01%</w:t>
                  </w:r>
                </w:p>
              </w:tc>
              <w:tc>
                <w:tcPr>
                  <w:tcW w:w="1478" w:type="dxa"/>
                  <w:tcBorders>
                    <w:top w:val="single" w:color="auto" w:sz="4" w:space="0"/>
                    <w:left w:val="single" w:color="auto" w:sz="4" w:space="0"/>
                    <w:bottom w:val="single" w:color="auto" w:sz="4" w:space="0"/>
                    <w:right w:val="single" w:color="auto" w:sz="4" w:space="0"/>
                  </w:tcBorders>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0.01%</w:t>
                  </w:r>
                </w:p>
              </w:tc>
            </w:tr>
          </w:tbl>
          <w:p>
            <w:pPr>
              <w:pStyle w:val="20"/>
              <w:ind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注: 1、按本表费率计算的收费为招标代理服务全过程的收费基准价格。  2、招标代理服务收费按差额定率累进法计算。例如：某工程招标代理业务中标金额为6000万元，计算招标代理服务收费额如下：  100万元×1.0%=1万元  (500-100)万元×0.7%=2.8万元 (1000-500)万元×0.55%=2.75万元 (5000-1000)万元×0.35%=14万元 (6000-5000)万元×0.2%=2万元  合计收费=1＋2.8＋2.75＋14＋2=22.55(万元)</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731" w:hRule="atLeast"/>
        </w:trPr>
        <w:tc>
          <w:tcPr>
            <w:tcW w:w="602" w:type="dxa"/>
            <w:tcMar>
              <w:left w:w="0" w:type="dxa"/>
              <w:right w:w="0" w:type="dxa"/>
            </w:tcMar>
            <w:vAlign w:val="center"/>
          </w:tcPr>
          <w:p>
            <w:pPr>
              <w:pStyle w:val="20"/>
              <w:ind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1983" w:type="dxa"/>
            <w:tcMar>
              <w:left w:w="0" w:type="dxa"/>
              <w:right w:w="0" w:type="dxa"/>
            </w:tcMar>
            <w:vAlign w:val="center"/>
          </w:tcPr>
          <w:p>
            <w:pPr>
              <w:pStyle w:val="20"/>
              <w:ind w:firstLine="105" w:firstLineChars="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节能、环保产品政府采购政策（本项目不适用）</w:t>
            </w:r>
          </w:p>
        </w:tc>
        <w:tc>
          <w:tcPr>
            <w:tcW w:w="6204" w:type="dxa"/>
            <w:tcMar>
              <w:left w:w="0" w:type="dxa"/>
              <w:right w:w="0" w:type="dxa"/>
            </w:tcMar>
            <w:vAlign w:val="center"/>
          </w:tcPr>
          <w:p>
            <w:pPr>
              <w:pStyle w:val="20"/>
              <w:ind w:firstLine="110" w:firstLineChars="50"/>
              <w:rPr>
                <w:rFonts w:hint="eastAsia" w:ascii="宋体" w:hAnsi="宋体" w:eastAsia="宋体" w:cs="宋体"/>
                <w:sz w:val="21"/>
                <w:szCs w:val="21"/>
                <w:highlight w:val="none"/>
                <w:lang w:val="zh-CN"/>
              </w:rPr>
            </w:pPr>
            <w:r>
              <w:rPr>
                <w:rFonts w:hint="eastAsia" w:ascii="宋体" w:hAnsi="宋体" w:eastAsia="宋体" w:cs="宋体"/>
                <w:sz w:val="22"/>
                <w:szCs w:val="21"/>
                <w:highlight w:val="none"/>
                <w:lang w:val="zh-CN"/>
              </w:rPr>
              <w:t>本项目不适用</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1325" w:hRule="atLeast"/>
        </w:trPr>
        <w:tc>
          <w:tcPr>
            <w:tcW w:w="602" w:type="dxa"/>
            <w:tcMar>
              <w:left w:w="0" w:type="dxa"/>
              <w:right w:w="0" w:type="dxa"/>
            </w:tcMar>
            <w:vAlign w:val="center"/>
          </w:tcPr>
          <w:p>
            <w:pPr>
              <w:pStyle w:val="20"/>
              <w:ind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1983" w:type="dxa"/>
            <w:tcMar>
              <w:left w:w="0" w:type="dxa"/>
              <w:right w:w="0" w:type="dxa"/>
            </w:tcMar>
            <w:vAlign w:val="center"/>
          </w:tcPr>
          <w:p>
            <w:pPr>
              <w:pStyle w:val="20"/>
              <w:ind w:firstLine="105" w:firstLineChars="50"/>
              <w:rPr>
                <w:rFonts w:hint="eastAsia" w:ascii="宋体" w:hAnsi="宋体" w:eastAsia="宋体" w:cs="宋体"/>
                <w:sz w:val="21"/>
                <w:szCs w:val="21"/>
                <w:highlight w:val="none"/>
                <w:lang w:val="zh-CN" w:eastAsia="ko-KR"/>
              </w:rPr>
            </w:pPr>
            <w:r>
              <w:rPr>
                <w:rFonts w:hint="eastAsia" w:ascii="宋体" w:hAnsi="宋体" w:eastAsia="宋体" w:cs="宋体"/>
                <w:sz w:val="21"/>
                <w:szCs w:val="21"/>
                <w:highlight w:val="none"/>
                <w:lang w:val="zh-CN"/>
              </w:rPr>
              <w:t>小微企业（监狱企业、残疾人福利性单位视同小微企业）价格扣除</w:t>
            </w:r>
          </w:p>
        </w:tc>
        <w:tc>
          <w:tcPr>
            <w:tcW w:w="6204" w:type="dxa"/>
            <w:tcMar>
              <w:left w:w="0" w:type="dxa"/>
              <w:right w:w="0" w:type="dxa"/>
            </w:tcMar>
            <w:vAlign w:val="center"/>
          </w:tcPr>
          <w:p>
            <w:pPr>
              <w:pStyle w:val="2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本项目专门面向中小企业，故不再进行价格扣除。</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2770" w:hRule="atLeast"/>
        </w:trPr>
        <w:tc>
          <w:tcPr>
            <w:tcW w:w="602" w:type="dxa"/>
            <w:tcMar>
              <w:left w:w="0" w:type="dxa"/>
              <w:right w:w="0" w:type="dxa"/>
            </w:tcMar>
            <w:vAlign w:val="center"/>
          </w:tcPr>
          <w:p>
            <w:pPr>
              <w:pStyle w:val="20"/>
              <w:ind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1983" w:type="dxa"/>
            <w:tcMar>
              <w:left w:w="0" w:type="dxa"/>
              <w:right w:w="0" w:type="dxa"/>
            </w:tcMar>
            <w:vAlign w:val="center"/>
          </w:tcPr>
          <w:p>
            <w:pPr>
              <w:pStyle w:val="20"/>
              <w:ind w:firstLine="105" w:firstLineChars="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政府采购信用担保及信用融资政策</w:t>
            </w:r>
          </w:p>
          <w:p>
            <w:pPr>
              <w:pStyle w:val="20"/>
              <w:ind w:firstLine="105" w:firstLineChars="50"/>
              <w:rPr>
                <w:rFonts w:hint="eastAsia" w:ascii="宋体" w:hAnsi="宋体" w:eastAsia="宋体" w:cs="宋体"/>
                <w:sz w:val="21"/>
                <w:szCs w:val="21"/>
                <w:highlight w:val="none"/>
                <w:lang w:val="zh-CN"/>
              </w:rPr>
            </w:pPr>
          </w:p>
        </w:tc>
        <w:tc>
          <w:tcPr>
            <w:tcW w:w="6204" w:type="dxa"/>
            <w:tcMar>
              <w:left w:w="0" w:type="dxa"/>
              <w:right w:w="0" w:type="dxa"/>
            </w:tcMar>
            <w:vAlign w:val="center"/>
          </w:tcPr>
          <w:p>
            <w:pPr>
              <w:pStyle w:val="20"/>
              <w:ind w:firstLine="315" w:firstLineChars="1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为支持和促进中小企业发展，进一步发挥政府采购政策功能作用，有效缓解中小企业融资难、融资贵问题，根据财政部财库【2011】124号文件的精神及陕西省财政厅关于印发《陕西省中小企业政府采购信用融资办法》陕财办采〔2018〕23号规定，有需要的投标人可自行决定是否参加，并按信用融资办法的相关程序申请办理。</w:t>
            </w:r>
          </w:p>
          <w:p>
            <w:pPr>
              <w:pStyle w:val="20"/>
              <w:ind w:firstLine="105" w:firstLineChars="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陕西省政府采购支持中小企业信用融资合作银行名单详见（陕西省政府采购网-采购动态-重要通知http://www.ccgp-shaanxi.gov.cn/）</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02" w:type="dxa"/>
            <w:tcMar>
              <w:left w:w="0" w:type="dxa"/>
              <w:right w:w="0" w:type="dxa"/>
            </w:tcMar>
            <w:vAlign w:val="center"/>
          </w:tcPr>
          <w:p>
            <w:pPr>
              <w:pStyle w:val="2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1983" w:type="dxa"/>
            <w:tcMar>
              <w:left w:w="0" w:type="dxa"/>
              <w:right w:w="0" w:type="dxa"/>
            </w:tcMar>
            <w:vAlign w:val="center"/>
          </w:tcPr>
          <w:p>
            <w:pPr>
              <w:pStyle w:val="20"/>
              <w:ind w:firstLine="315" w:firstLineChars="1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弃标说明</w:t>
            </w:r>
          </w:p>
        </w:tc>
        <w:tc>
          <w:tcPr>
            <w:tcW w:w="6204" w:type="dxa"/>
            <w:tcMar>
              <w:left w:w="0" w:type="dxa"/>
              <w:right w:w="0" w:type="dxa"/>
            </w:tcMar>
            <w:vAlign w:val="center"/>
          </w:tcPr>
          <w:p>
            <w:pPr>
              <w:pStyle w:val="20"/>
              <w:ind w:firstLine="315" w:firstLineChars="1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按照《西安市财政局关于促进政府采购公平竞争优化营商环境的通知》（市财函〔2021) 431号）规定：供应商登记免费领取磋商文件的，如不参与项目投标，应在递交响应文件截止时间前一日以书面形式告知釆购代理机构；否则，采购代理机构可以向财政部门反映情况并提供相应的佐证。供应商一年内累计出现三次该情形，将被监管部门记录为失信行为。</w:t>
            </w:r>
          </w:p>
          <w:p>
            <w:pPr>
              <w:pStyle w:val="20"/>
              <w:ind w:firstLine="315" w:firstLineChars="1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注项目采购文件的供应商，如不参与投标，请在规定时间前将书面告知函回执至邮箱：654656125@qq.com</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680" w:hRule="atLeast"/>
        </w:trPr>
        <w:tc>
          <w:tcPr>
            <w:tcW w:w="602" w:type="dxa"/>
            <w:tcMar>
              <w:left w:w="0" w:type="dxa"/>
              <w:right w:w="0" w:type="dxa"/>
            </w:tcMar>
            <w:vAlign w:val="center"/>
          </w:tcPr>
          <w:p>
            <w:pPr>
              <w:pStyle w:val="20"/>
              <w:jc w:val="center"/>
              <w:rPr>
                <w:rFonts w:hint="default" w:ascii="宋体" w:hAnsi="宋体" w:eastAsia="宋体" w:cs="宋体"/>
                <w:sz w:val="21"/>
                <w:szCs w:val="21"/>
                <w:highlight w:val="none"/>
                <w:lang w:val="en-US" w:eastAsia="zh-CN"/>
              </w:rPr>
            </w:pPr>
            <w:r>
              <w:rPr>
                <w:rFonts w:hint="eastAsia" w:cs="宋体"/>
                <w:sz w:val="21"/>
                <w:szCs w:val="21"/>
                <w:highlight w:val="none"/>
                <w:lang w:val="en-US" w:eastAsia="zh-CN"/>
              </w:rPr>
              <w:t>12</w:t>
            </w:r>
          </w:p>
        </w:tc>
        <w:tc>
          <w:tcPr>
            <w:tcW w:w="1983" w:type="dxa"/>
            <w:tcMar>
              <w:left w:w="0" w:type="dxa"/>
              <w:right w:w="0" w:type="dxa"/>
            </w:tcMar>
            <w:vAlign w:val="center"/>
          </w:tcPr>
          <w:p>
            <w:pPr>
              <w:widowControl/>
              <w:wordWrap/>
              <w:spacing w:line="360" w:lineRule="atLeast"/>
              <w:ind w:firstLine="240" w:firstLineChars="100"/>
              <w:jc w:val="center"/>
              <w:rPr>
                <w:rFonts w:hint="eastAsia" w:ascii="宋体" w:hAnsi="宋体" w:eastAsia="宋体" w:cs="宋体"/>
                <w:sz w:val="21"/>
                <w:szCs w:val="21"/>
                <w:highlight w:val="none"/>
                <w:lang w:val="zh-CN"/>
              </w:rPr>
            </w:pPr>
            <w:r>
              <w:rPr>
                <w:rFonts w:hint="eastAsia" w:hAnsi="宋体"/>
                <w:sz w:val="24"/>
                <w:highlight w:val="none"/>
                <w:lang w:eastAsia="zh-CN"/>
              </w:rPr>
              <w:t>现场踏勘</w:t>
            </w:r>
          </w:p>
        </w:tc>
        <w:tc>
          <w:tcPr>
            <w:tcW w:w="6204" w:type="dxa"/>
            <w:tcMar>
              <w:left w:w="0" w:type="dxa"/>
              <w:right w:w="0" w:type="dxa"/>
            </w:tcMar>
            <w:vAlign w:val="center"/>
          </w:tcPr>
          <w:p>
            <w:pPr>
              <w:pStyle w:val="20"/>
              <w:ind w:firstLine="315" w:firstLineChars="15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zh-CN" w:eastAsia="zh-CN"/>
              </w:rPr>
              <w:t>1、供应商购买文件后如认为有需要可进行踏勘现场</w:t>
            </w:r>
          </w:p>
          <w:p>
            <w:pPr>
              <w:pStyle w:val="20"/>
              <w:ind w:firstLine="315" w:firstLineChars="15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zh-CN" w:eastAsia="zh-CN"/>
              </w:rPr>
              <w:t>踏勘时间：202</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zh-CN" w:eastAsia="zh-CN"/>
              </w:rPr>
              <w:t>年</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zh-CN" w:eastAsia="zh-CN"/>
              </w:rPr>
              <w:t>月</w:t>
            </w:r>
            <w:r>
              <w:rPr>
                <w:rFonts w:hint="eastAsia" w:ascii="宋体" w:hAnsi="宋体" w:eastAsia="宋体" w:cs="宋体"/>
                <w:sz w:val="21"/>
                <w:szCs w:val="21"/>
                <w:highlight w:val="none"/>
                <w:lang w:val="en-US" w:eastAsia="zh-CN"/>
              </w:rPr>
              <w:t>5月17日9:00</w:t>
            </w:r>
            <w:r>
              <w:rPr>
                <w:rFonts w:hint="eastAsia" w:ascii="宋体" w:hAnsi="宋体" w:eastAsia="宋体" w:cs="宋体"/>
                <w:sz w:val="21"/>
                <w:szCs w:val="21"/>
                <w:highlight w:val="none"/>
                <w:lang w:val="zh-CN" w:eastAsia="zh-CN"/>
              </w:rPr>
              <w:t>（北京时间）</w:t>
            </w:r>
          </w:p>
          <w:p>
            <w:pPr>
              <w:pStyle w:val="20"/>
              <w:ind w:firstLine="315" w:firstLineChars="15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zh-CN" w:eastAsia="zh-CN"/>
              </w:rPr>
              <w:t>踏勘地址：咸阳职业技术学院</w:t>
            </w:r>
          </w:p>
          <w:p>
            <w:pPr>
              <w:pStyle w:val="20"/>
              <w:ind w:firstLine="315" w:firstLineChars="15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eastAsia="zh-CN"/>
              </w:rPr>
              <w:t>踏勘联系人：</w:t>
            </w:r>
            <w:r>
              <w:rPr>
                <w:rFonts w:hint="eastAsia" w:ascii="宋体" w:hAnsi="宋体" w:eastAsia="宋体" w:cs="宋体"/>
                <w:sz w:val="21"/>
                <w:szCs w:val="21"/>
                <w:highlight w:val="none"/>
                <w:lang w:val="en-US" w:eastAsia="zh-CN"/>
              </w:rPr>
              <w:t>杨卫军</w:t>
            </w:r>
          </w:p>
          <w:p>
            <w:pPr>
              <w:pStyle w:val="20"/>
              <w:ind w:firstLine="315" w:firstLineChars="15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电话：15929876696</w:t>
            </w:r>
          </w:p>
          <w:p>
            <w:pPr>
              <w:pStyle w:val="20"/>
              <w:ind w:firstLine="315" w:firstLineChars="15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教工号：06023706</w:t>
            </w:r>
          </w:p>
          <w:p>
            <w:pPr>
              <w:pStyle w:val="20"/>
              <w:ind w:firstLine="315" w:firstLineChars="15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val="zh-CN" w:eastAsia="zh-CN"/>
              </w:rPr>
              <w:t>、供应商踏勘现场所发生的一切费用由供应商自己承担。</w:t>
            </w:r>
          </w:p>
          <w:p>
            <w:pPr>
              <w:pStyle w:val="20"/>
              <w:ind w:firstLine="315" w:firstLineChars="150"/>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eastAsia="zh-CN"/>
              </w:rPr>
              <w:t>备注：踏勘需要提前预约，预约方式详见文件</w:t>
            </w:r>
            <w:r>
              <w:rPr>
                <w:rFonts w:hint="eastAsia" w:ascii="宋体" w:hAnsi="宋体" w:eastAsia="宋体" w:cs="宋体"/>
                <w:sz w:val="21"/>
                <w:szCs w:val="21"/>
                <w:highlight w:val="none"/>
                <w:lang w:val="en-US" w:eastAsia="zh-CN"/>
              </w:rPr>
              <w:t>54</w:t>
            </w:r>
            <w:r>
              <w:rPr>
                <w:rFonts w:hint="eastAsia" w:ascii="宋体" w:hAnsi="宋体" w:eastAsia="宋体" w:cs="宋体"/>
                <w:sz w:val="21"/>
                <w:szCs w:val="21"/>
                <w:highlight w:val="none"/>
                <w:lang w:val="zh-CN" w:eastAsia="zh-CN"/>
              </w:rPr>
              <w:t>页（访客预约系统使用方法）。</w:t>
            </w:r>
          </w:p>
        </w:tc>
      </w:tr>
    </w:tbl>
    <w:p>
      <w:pPr>
        <w:rPr>
          <w:rFonts w:hint="eastAsia" w:hAnsi="宋体"/>
          <w:b/>
          <w:sz w:val="24"/>
          <w:highlight w:val="none"/>
        </w:rPr>
      </w:pPr>
      <w:r>
        <w:rPr>
          <w:rFonts w:hint="eastAsia" w:hAnsi="宋体"/>
          <w:b/>
          <w:sz w:val="24"/>
          <w:highlight w:val="none"/>
        </w:rPr>
        <w:br w:type="page"/>
      </w:r>
    </w:p>
    <w:p>
      <w:pPr>
        <w:widowControl/>
        <w:wordWrap/>
        <w:jc w:val="left"/>
        <w:rPr>
          <w:rFonts w:hAnsi="宋体"/>
          <w:b/>
          <w:sz w:val="24"/>
          <w:highlight w:val="none"/>
        </w:rPr>
      </w:pPr>
    </w:p>
    <w:p>
      <w:pPr>
        <w:widowControl/>
        <w:wordWrap/>
        <w:jc w:val="center"/>
        <w:rPr>
          <w:rFonts w:hAnsi="宋体"/>
          <w:b/>
          <w:sz w:val="24"/>
          <w:highlight w:val="none"/>
        </w:rPr>
      </w:pPr>
      <w:r>
        <w:rPr>
          <w:rFonts w:hint="eastAsia" w:hAnsi="宋体"/>
          <w:b/>
          <w:sz w:val="24"/>
          <w:highlight w:val="none"/>
        </w:rPr>
        <w:t>二．总则</w:t>
      </w:r>
    </w:p>
    <w:p>
      <w:pPr>
        <w:widowControl/>
        <w:wordWrap/>
        <w:spacing w:line="300" w:lineRule="auto"/>
        <w:jc w:val="left"/>
        <w:rPr>
          <w:rFonts w:hAnsi="宋体"/>
          <w:sz w:val="24"/>
          <w:highlight w:val="none"/>
        </w:rPr>
      </w:pPr>
      <w:r>
        <w:rPr>
          <w:rFonts w:hAnsi="宋体"/>
          <w:sz w:val="24"/>
          <w:highlight w:val="none"/>
        </w:rPr>
        <w:t>1</w:t>
      </w:r>
      <w:r>
        <w:rPr>
          <w:rFonts w:hint="eastAsia" w:hAnsi="宋体"/>
          <w:sz w:val="24"/>
          <w:highlight w:val="none"/>
        </w:rPr>
        <w:t>、适用范围</w:t>
      </w:r>
    </w:p>
    <w:p>
      <w:pPr>
        <w:widowControl/>
        <w:tabs>
          <w:tab w:val="left" w:pos="7665"/>
        </w:tabs>
        <w:wordWrap/>
        <w:spacing w:line="300" w:lineRule="auto"/>
        <w:ind w:firstLine="480"/>
        <w:rPr>
          <w:rFonts w:hAnsi="宋体"/>
          <w:sz w:val="24"/>
          <w:highlight w:val="none"/>
        </w:rPr>
      </w:pPr>
      <w:r>
        <w:rPr>
          <w:rFonts w:hAnsi="宋体"/>
          <w:sz w:val="24"/>
          <w:highlight w:val="none"/>
        </w:rPr>
        <w:t>1.1</w:t>
      </w:r>
      <w:r>
        <w:rPr>
          <w:rFonts w:hint="eastAsia" w:hAnsi="宋体"/>
          <w:sz w:val="24"/>
          <w:highlight w:val="none"/>
        </w:rPr>
        <w:t>本磋商文件仅适用于本次磋商采购项目。</w:t>
      </w:r>
    </w:p>
    <w:p>
      <w:pPr>
        <w:widowControl/>
        <w:tabs>
          <w:tab w:val="left" w:pos="7665"/>
        </w:tabs>
        <w:wordWrap/>
        <w:spacing w:line="300" w:lineRule="auto"/>
        <w:ind w:firstLine="480"/>
        <w:rPr>
          <w:rFonts w:hAnsi="宋体"/>
          <w:sz w:val="24"/>
          <w:highlight w:val="none"/>
        </w:rPr>
      </w:pPr>
      <w:r>
        <w:rPr>
          <w:rFonts w:hAnsi="宋体"/>
          <w:sz w:val="24"/>
          <w:highlight w:val="none"/>
        </w:rPr>
        <w:t>1.2</w:t>
      </w:r>
      <w:r>
        <w:rPr>
          <w:rFonts w:hint="eastAsia" w:hAnsi="宋体"/>
          <w:sz w:val="24"/>
          <w:highlight w:val="none"/>
        </w:rPr>
        <w:t>本磋商文件的解释权归采购人和采购代理机构所有。</w:t>
      </w:r>
    </w:p>
    <w:p>
      <w:pPr>
        <w:widowControl/>
        <w:wordWrap/>
        <w:spacing w:line="300" w:lineRule="auto"/>
        <w:jc w:val="left"/>
        <w:rPr>
          <w:rFonts w:hAnsi="宋体"/>
          <w:sz w:val="24"/>
          <w:highlight w:val="none"/>
        </w:rPr>
      </w:pPr>
      <w:r>
        <w:rPr>
          <w:rFonts w:hAnsi="宋体"/>
          <w:sz w:val="24"/>
          <w:highlight w:val="none"/>
        </w:rPr>
        <w:t>2</w:t>
      </w:r>
      <w:r>
        <w:rPr>
          <w:rFonts w:hint="eastAsia" w:hAnsi="宋体"/>
          <w:sz w:val="24"/>
          <w:highlight w:val="none"/>
        </w:rPr>
        <w:t>、定义</w:t>
      </w:r>
    </w:p>
    <w:p>
      <w:pPr>
        <w:widowControl/>
        <w:tabs>
          <w:tab w:val="left" w:pos="7665"/>
        </w:tabs>
        <w:wordWrap/>
        <w:spacing w:line="300" w:lineRule="auto"/>
        <w:ind w:firstLine="480"/>
        <w:rPr>
          <w:rFonts w:hAnsi="宋体"/>
          <w:sz w:val="24"/>
          <w:highlight w:val="none"/>
          <w:u w:val="single" w:color="0D0D0D"/>
        </w:rPr>
      </w:pPr>
      <w:r>
        <w:rPr>
          <w:rFonts w:hAnsi="宋体"/>
          <w:sz w:val="24"/>
          <w:highlight w:val="none"/>
        </w:rPr>
        <w:t>2.1</w:t>
      </w:r>
      <w:r>
        <w:rPr>
          <w:rFonts w:hint="eastAsia" w:hAnsi="宋体"/>
          <w:sz w:val="24"/>
          <w:highlight w:val="none"/>
        </w:rPr>
        <w:t>“采购人”系</w:t>
      </w:r>
      <w:r>
        <w:rPr>
          <w:rFonts w:hint="eastAsia" w:hAnsi="宋体"/>
          <w:sz w:val="24"/>
          <w:highlight w:val="none"/>
          <w:u w:val="single"/>
          <w:lang w:eastAsia="zh-CN"/>
        </w:rPr>
        <w:t>咸阳职业技术学院</w:t>
      </w:r>
      <w:r>
        <w:rPr>
          <w:rFonts w:hint="eastAsia" w:hAnsi="宋体"/>
          <w:sz w:val="24"/>
          <w:highlight w:val="none"/>
          <w:lang w:eastAsia="zh-CN"/>
        </w:rPr>
        <w:t>；</w:t>
      </w:r>
    </w:p>
    <w:p>
      <w:pPr>
        <w:widowControl/>
        <w:tabs>
          <w:tab w:val="left" w:pos="7665"/>
        </w:tabs>
        <w:wordWrap/>
        <w:spacing w:line="300" w:lineRule="auto"/>
        <w:ind w:firstLine="480"/>
        <w:rPr>
          <w:rFonts w:hAnsi="宋体"/>
          <w:sz w:val="24"/>
          <w:highlight w:val="none"/>
        </w:rPr>
      </w:pPr>
      <w:r>
        <w:rPr>
          <w:rFonts w:hAnsi="宋体"/>
          <w:sz w:val="24"/>
          <w:highlight w:val="none"/>
        </w:rPr>
        <w:t>2.2</w:t>
      </w:r>
      <w:r>
        <w:rPr>
          <w:rFonts w:hint="eastAsia" w:hAnsi="宋体"/>
          <w:sz w:val="24"/>
          <w:highlight w:val="none"/>
        </w:rPr>
        <w:t>“供应商”系指响应竞争性磋商文件要求，并提交报价文件的法人、其他组织或者自然人。</w:t>
      </w:r>
    </w:p>
    <w:p>
      <w:pPr>
        <w:widowControl/>
        <w:tabs>
          <w:tab w:val="left" w:pos="7665"/>
        </w:tabs>
        <w:wordWrap/>
        <w:spacing w:line="300" w:lineRule="auto"/>
        <w:ind w:firstLine="480"/>
        <w:rPr>
          <w:rFonts w:hAnsi="宋体"/>
          <w:sz w:val="24"/>
          <w:highlight w:val="none"/>
          <w:u w:val="single" w:color="0D0D0D"/>
          <w:lang w:eastAsia="zh-CN"/>
        </w:rPr>
      </w:pPr>
      <w:r>
        <w:rPr>
          <w:rFonts w:hAnsi="宋体"/>
          <w:sz w:val="24"/>
          <w:highlight w:val="none"/>
        </w:rPr>
        <w:t>2.3</w:t>
      </w:r>
      <w:r>
        <w:rPr>
          <w:rFonts w:hint="eastAsia" w:hAnsi="宋体"/>
          <w:sz w:val="24"/>
          <w:highlight w:val="none"/>
        </w:rPr>
        <w:t>“采购代理机构”系指根据采购人的委托依法办理招标事宜的采购机构</w:t>
      </w:r>
      <w:r>
        <w:rPr>
          <w:rFonts w:hint="eastAsia" w:hAnsi="宋体"/>
          <w:sz w:val="24"/>
          <w:highlight w:val="none"/>
          <w:lang w:eastAsia="zh-CN"/>
        </w:rPr>
        <w:t>；</w:t>
      </w:r>
      <w:r>
        <w:rPr>
          <w:rFonts w:hint="eastAsia" w:hAnsi="宋体"/>
          <w:sz w:val="24"/>
          <w:highlight w:val="none"/>
        </w:rPr>
        <w:t>本次竞争性磋商采购代理机构是：</w:t>
      </w:r>
      <w:r>
        <w:rPr>
          <w:rFonts w:hint="eastAsia" w:hAnsi="宋体"/>
          <w:sz w:val="24"/>
          <w:highlight w:val="none"/>
          <w:u w:val="single" w:color="0D0D0D"/>
        </w:rPr>
        <w:t>四川国际招标有限责任公司</w:t>
      </w:r>
      <w:r>
        <w:rPr>
          <w:rFonts w:hint="eastAsia" w:hAnsi="宋体"/>
          <w:sz w:val="24"/>
          <w:highlight w:val="none"/>
          <w:lang w:eastAsia="zh-CN"/>
        </w:rPr>
        <w:t>。</w:t>
      </w:r>
    </w:p>
    <w:p>
      <w:pPr>
        <w:widowControl/>
        <w:wordWrap/>
        <w:spacing w:line="360" w:lineRule="auto"/>
        <w:rPr>
          <w:rFonts w:hAnsi="宋体"/>
          <w:sz w:val="24"/>
          <w:highlight w:val="none"/>
          <w:lang w:eastAsia="zh-CN"/>
        </w:rPr>
      </w:pPr>
      <w:r>
        <w:rPr>
          <w:rFonts w:hAnsi="宋体"/>
          <w:sz w:val="24"/>
          <w:highlight w:val="none"/>
          <w:lang w:eastAsia="zh-CN"/>
        </w:rPr>
        <w:t>3</w:t>
      </w:r>
      <w:r>
        <w:rPr>
          <w:rFonts w:hint="eastAsia" w:hAnsi="宋体"/>
          <w:sz w:val="24"/>
          <w:highlight w:val="none"/>
          <w:lang w:eastAsia="zh-CN"/>
        </w:rPr>
        <w:t>、本项目合格的供应商</w:t>
      </w:r>
    </w:p>
    <w:p>
      <w:pPr>
        <w:tabs>
          <w:tab w:val="left" w:pos="7665"/>
        </w:tabs>
        <w:spacing w:line="400" w:lineRule="exact"/>
        <w:rPr>
          <w:rFonts w:hAnsi="宋体"/>
          <w:color w:val="000000"/>
          <w:sz w:val="24"/>
          <w:highlight w:val="none"/>
        </w:rPr>
      </w:pPr>
      <w:r>
        <w:rPr>
          <w:rFonts w:hint="eastAsia" w:hAnsi="宋体"/>
          <w:color w:val="000000"/>
          <w:sz w:val="24"/>
          <w:highlight w:val="none"/>
        </w:rPr>
        <w:t>合格供应商应具备以下条件：</w:t>
      </w:r>
    </w:p>
    <w:p>
      <w:pPr>
        <w:tabs>
          <w:tab w:val="left" w:pos="7665"/>
        </w:tabs>
        <w:spacing w:line="400" w:lineRule="exact"/>
        <w:ind w:firstLine="480" w:firstLineChars="200"/>
        <w:rPr>
          <w:rFonts w:hAnsi="宋体"/>
          <w:color w:val="000000"/>
          <w:spacing w:val="-4"/>
          <w:sz w:val="24"/>
          <w:highlight w:val="none"/>
        </w:rPr>
      </w:pPr>
      <w:r>
        <w:rPr>
          <w:rFonts w:hAnsi="宋体"/>
          <w:color w:val="000000"/>
          <w:sz w:val="24"/>
          <w:highlight w:val="none"/>
        </w:rPr>
        <w:t xml:space="preserve">3.1 </w:t>
      </w:r>
      <w:r>
        <w:rPr>
          <w:rFonts w:hint="eastAsia" w:hAnsi="宋体"/>
          <w:color w:val="000000"/>
          <w:sz w:val="24"/>
          <w:highlight w:val="none"/>
        </w:rPr>
        <w:t>具备法律法规和本采购文件规定的资格条件</w:t>
      </w:r>
      <w:r>
        <w:rPr>
          <w:rFonts w:hint="eastAsia" w:hAnsi="宋体"/>
          <w:color w:val="000000"/>
          <w:spacing w:val="-4"/>
          <w:sz w:val="24"/>
          <w:highlight w:val="none"/>
        </w:rPr>
        <w:t>；</w:t>
      </w:r>
    </w:p>
    <w:p>
      <w:pPr>
        <w:tabs>
          <w:tab w:val="left" w:pos="7665"/>
        </w:tabs>
        <w:spacing w:line="400" w:lineRule="exact"/>
        <w:ind w:firstLine="464" w:firstLineChars="200"/>
        <w:rPr>
          <w:rFonts w:hAnsi="宋体"/>
          <w:color w:val="000000"/>
          <w:spacing w:val="-4"/>
          <w:sz w:val="24"/>
          <w:highlight w:val="none"/>
        </w:rPr>
      </w:pPr>
      <w:r>
        <w:rPr>
          <w:rFonts w:hAnsi="宋体"/>
          <w:color w:val="000000"/>
          <w:spacing w:val="-4"/>
          <w:sz w:val="24"/>
          <w:highlight w:val="none"/>
        </w:rPr>
        <w:t xml:space="preserve">3.2 </w:t>
      </w:r>
      <w:r>
        <w:rPr>
          <w:rFonts w:hint="eastAsia" w:hAnsi="宋体"/>
          <w:color w:val="000000"/>
          <w:spacing w:val="-4"/>
          <w:sz w:val="24"/>
          <w:highlight w:val="none"/>
        </w:rPr>
        <w:t>不属于禁止参加本项目采购活动的</w:t>
      </w:r>
      <w:r>
        <w:rPr>
          <w:rFonts w:hint="eastAsia" w:hAnsi="宋体"/>
          <w:spacing w:val="-4"/>
          <w:sz w:val="24"/>
          <w:highlight w:val="none"/>
        </w:rPr>
        <w:t>供应商</w:t>
      </w:r>
      <w:r>
        <w:rPr>
          <w:rFonts w:hint="eastAsia" w:hAnsi="宋体"/>
          <w:color w:val="000000"/>
          <w:spacing w:val="-4"/>
          <w:sz w:val="24"/>
          <w:highlight w:val="none"/>
        </w:rPr>
        <w:t>；</w:t>
      </w:r>
    </w:p>
    <w:p>
      <w:pPr>
        <w:tabs>
          <w:tab w:val="left" w:pos="7665"/>
        </w:tabs>
        <w:spacing w:line="400" w:lineRule="exact"/>
        <w:ind w:firstLine="464" w:firstLineChars="200"/>
        <w:rPr>
          <w:rFonts w:hAnsi="宋体"/>
          <w:color w:val="000000"/>
          <w:spacing w:val="-4"/>
          <w:sz w:val="24"/>
          <w:highlight w:val="none"/>
          <w:lang w:eastAsia="zh-CN"/>
        </w:rPr>
      </w:pPr>
      <w:r>
        <w:rPr>
          <w:rFonts w:hAnsi="宋体"/>
          <w:color w:val="000000"/>
          <w:spacing w:val="-4"/>
          <w:sz w:val="24"/>
          <w:highlight w:val="none"/>
        </w:rPr>
        <w:t xml:space="preserve">3.3 </w:t>
      </w:r>
      <w:r>
        <w:rPr>
          <w:rFonts w:hint="eastAsia" w:hAnsi="宋体"/>
          <w:color w:val="000000"/>
          <w:spacing w:val="-4"/>
          <w:sz w:val="24"/>
          <w:highlight w:val="none"/>
        </w:rPr>
        <w:t>按照规定</w:t>
      </w:r>
      <w:r>
        <w:rPr>
          <w:rFonts w:hint="eastAsia" w:hAnsi="宋体"/>
          <w:color w:val="000000"/>
          <w:sz w:val="24"/>
          <w:highlight w:val="none"/>
        </w:rPr>
        <w:t>获取了磋商文件</w:t>
      </w:r>
      <w:r>
        <w:rPr>
          <w:rFonts w:hint="eastAsia" w:hAnsi="宋体"/>
          <w:b/>
          <w:color w:val="000000"/>
          <w:sz w:val="24"/>
          <w:highlight w:val="none"/>
        </w:rPr>
        <w:t>（实质性要求）</w:t>
      </w:r>
      <w:r>
        <w:rPr>
          <w:rFonts w:hint="eastAsia" w:hAnsi="宋体"/>
          <w:color w:val="000000"/>
          <w:sz w:val="24"/>
          <w:highlight w:val="none"/>
        </w:rPr>
        <w:t>。</w:t>
      </w:r>
    </w:p>
    <w:p>
      <w:pPr>
        <w:widowControl/>
        <w:wordWrap/>
        <w:spacing w:line="360" w:lineRule="auto"/>
        <w:rPr>
          <w:rFonts w:hAnsi="宋体"/>
          <w:sz w:val="24"/>
          <w:highlight w:val="none"/>
          <w:lang w:eastAsia="zh-CN"/>
        </w:rPr>
      </w:pPr>
      <w:r>
        <w:rPr>
          <w:rFonts w:hAnsi="宋体"/>
          <w:sz w:val="24"/>
          <w:highlight w:val="none"/>
          <w:lang w:eastAsia="zh-CN"/>
        </w:rPr>
        <w:t>4</w:t>
      </w:r>
      <w:r>
        <w:rPr>
          <w:rFonts w:hint="eastAsia" w:hAnsi="宋体"/>
          <w:sz w:val="24"/>
          <w:highlight w:val="none"/>
          <w:lang w:eastAsia="zh-CN"/>
        </w:rPr>
        <w:t>、关系供应商限制。</w:t>
      </w:r>
    </w:p>
    <w:p>
      <w:pPr>
        <w:tabs>
          <w:tab w:val="left" w:pos="7665"/>
        </w:tabs>
        <w:spacing w:line="400" w:lineRule="exact"/>
        <w:ind w:firstLine="480" w:firstLineChars="200"/>
        <w:rPr>
          <w:rFonts w:hAnsi="宋体"/>
          <w:color w:val="000000"/>
          <w:sz w:val="24"/>
          <w:highlight w:val="none"/>
        </w:rPr>
      </w:pPr>
      <w:r>
        <w:rPr>
          <w:rFonts w:hAnsi="宋体"/>
          <w:color w:val="000000"/>
          <w:sz w:val="24"/>
          <w:highlight w:val="none"/>
          <w:lang w:eastAsia="zh-CN"/>
        </w:rPr>
        <w:t>4</w:t>
      </w:r>
      <w:r>
        <w:rPr>
          <w:rFonts w:hAnsi="宋体"/>
          <w:color w:val="000000"/>
          <w:sz w:val="24"/>
          <w:highlight w:val="none"/>
        </w:rPr>
        <w:t>.1</w:t>
      </w:r>
      <w:r>
        <w:rPr>
          <w:rFonts w:hint="eastAsia" w:hAnsi="宋体"/>
          <w:color w:val="000000"/>
          <w:sz w:val="24"/>
          <w:highlight w:val="none"/>
        </w:rPr>
        <w:t>利害关系供应商处理。单位负责人为同一人或者存在直接控股、管理关系的不同供应商不得参加同一合同项下的政府采购活动。</w:t>
      </w:r>
    </w:p>
    <w:p>
      <w:pPr>
        <w:tabs>
          <w:tab w:val="left" w:pos="7665"/>
        </w:tabs>
        <w:spacing w:line="400" w:lineRule="exact"/>
        <w:ind w:firstLine="480" w:firstLineChars="200"/>
        <w:rPr>
          <w:rFonts w:hAnsi="宋体"/>
          <w:color w:val="000000"/>
          <w:sz w:val="24"/>
          <w:highlight w:val="none"/>
        </w:rPr>
      </w:pPr>
      <w:r>
        <w:rPr>
          <w:rFonts w:hAnsi="宋体"/>
          <w:color w:val="000000"/>
          <w:sz w:val="24"/>
          <w:highlight w:val="none"/>
          <w:lang w:eastAsia="zh-CN"/>
        </w:rPr>
        <w:t>4</w:t>
      </w:r>
      <w:r>
        <w:rPr>
          <w:rFonts w:hAnsi="宋体"/>
          <w:color w:val="000000"/>
          <w:sz w:val="24"/>
          <w:highlight w:val="none"/>
        </w:rPr>
        <w:t>.2</w:t>
      </w:r>
      <w:r>
        <w:rPr>
          <w:rFonts w:hint="eastAsia" w:hAnsi="宋体"/>
          <w:color w:val="000000"/>
          <w:sz w:val="24"/>
          <w:highlight w:val="none"/>
        </w:rPr>
        <w:t>前期参与供应商处理。为采购项目提供整体设计、规范编制或者项目管理、监理、检测等服务的供应商，不得再参加该采购项目的其他采购活动。</w:t>
      </w:r>
    </w:p>
    <w:p>
      <w:pPr>
        <w:tabs>
          <w:tab w:val="left" w:pos="7665"/>
        </w:tabs>
        <w:spacing w:line="400" w:lineRule="exact"/>
        <w:ind w:firstLine="480" w:firstLineChars="200"/>
        <w:rPr>
          <w:rFonts w:hAnsi="宋体"/>
          <w:color w:val="000000"/>
          <w:sz w:val="24"/>
          <w:highlight w:val="none"/>
        </w:rPr>
      </w:pPr>
      <w:r>
        <w:rPr>
          <w:rFonts w:hAnsi="宋体"/>
          <w:color w:val="000000"/>
          <w:sz w:val="24"/>
          <w:highlight w:val="none"/>
          <w:lang w:eastAsia="zh-CN"/>
        </w:rPr>
        <w:t>4</w:t>
      </w:r>
      <w:r>
        <w:rPr>
          <w:rFonts w:hAnsi="宋体"/>
          <w:color w:val="000000"/>
          <w:sz w:val="24"/>
          <w:highlight w:val="none"/>
        </w:rPr>
        <w:t>.3</w:t>
      </w:r>
      <w:r>
        <w:rPr>
          <w:rFonts w:hint="eastAsia" w:hAnsi="宋体"/>
          <w:color w:val="000000"/>
          <w:sz w:val="24"/>
          <w:highlight w:val="none"/>
        </w:rPr>
        <w:t>回避。政府采购活动中，采购人员及相关人员与供应商有下列利害关系之一的，应当回避：</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w:t>
      </w:r>
      <w:r>
        <w:rPr>
          <w:rFonts w:hAnsi="宋体"/>
          <w:color w:val="000000"/>
          <w:sz w:val="24"/>
          <w:highlight w:val="none"/>
        </w:rPr>
        <w:t>1</w:t>
      </w:r>
      <w:r>
        <w:rPr>
          <w:rFonts w:hint="eastAsia" w:hAnsi="宋体"/>
          <w:color w:val="000000"/>
          <w:sz w:val="24"/>
          <w:highlight w:val="none"/>
        </w:rPr>
        <w:t>）参加采购活动前</w:t>
      </w:r>
      <w:r>
        <w:rPr>
          <w:rFonts w:hAnsi="宋体"/>
          <w:color w:val="000000"/>
          <w:sz w:val="24"/>
          <w:highlight w:val="none"/>
        </w:rPr>
        <w:t>3</w:t>
      </w:r>
      <w:r>
        <w:rPr>
          <w:rFonts w:hint="eastAsia" w:hAnsi="宋体"/>
          <w:color w:val="000000"/>
          <w:sz w:val="24"/>
          <w:highlight w:val="none"/>
        </w:rPr>
        <w:t>年内与供应商存在劳动关系；</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w:t>
      </w:r>
      <w:r>
        <w:rPr>
          <w:rFonts w:hAnsi="宋体"/>
          <w:color w:val="000000"/>
          <w:sz w:val="24"/>
          <w:highlight w:val="none"/>
        </w:rPr>
        <w:t>2</w:t>
      </w:r>
      <w:r>
        <w:rPr>
          <w:rFonts w:hint="eastAsia" w:hAnsi="宋体"/>
          <w:color w:val="000000"/>
          <w:sz w:val="24"/>
          <w:highlight w:val="none"/>
        </w:rPr>
        <w:t>）参加采购活动前</w:t>
      </w:r>
      <w:r>
        <w:rPr>
          <w:rFonts w:hAnsi="宋体"/>
          <w:color w:val="000000"/>
          <w:sz w:val="24"/>
          <w:highlight w:val="none"/>
        </w:rPr>
        <w:t>3</w:t>
      </w:r>
      <w:r>
        <w:rPr>
          <w:rFonts w:hint="eastAsia" w:hAnsi="宋体"/>
          <w:color w:val="000000"/>
          <w:sz w:val="24"/>
          <w:highlight w:val="none"/>
        </w:rPr>
        <w:t>年内担任供应商的董事、监事；</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w:t>
      </w:r>
      <w:r>
        <w:rPr>
          <w:rFonts w:hAnsi="宋体"/>
          <w:color w:val="000000"/>
          <w:sz w:val="24"/>
          <w:highlight w:val="none"/>
        </w:rPr>
        <w:t>3</w:t>
      </w:r>
      <w:r>
        <w:rPr>
          <w:rFonts w:hint="eastAsia" w:hAnsi="宋体"/>
          <w:color w:val="000000"/>
          <w:sz w:val="24"/>
          <w:highlight w:val="none"/>
        </w:rPr>
        <w:t>）参加采购活动前</w:t>
      </w:r>
      <w:r>
        <w:rPr>
          <w:rFonts w:hAnsi="宋体"/>
          <w:color w:val="000000"/>
          <w:sz w:val="24"/>
          <w:highlight w:val="none"/>
        </w:rPr>
        <w:t>3</w:t>
      </w:r>
      <w:r>
        <w:rPr>
          <w:rFonts w:hint="eastAsia" w:hAnsi="宋体"/>
          <w:color w:val="000000"/>
          <w:sz w:val="24"/>
          <w:highlight w:val="none"/>
        </w:rPr>
        <w:t>年内是供应商的控股股东或者实际控制人；</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w:t>
      </w:r>
      <w:r>
        <w:rPr>
          <w:rFonts w:hAnsi="宋体"/>
          <w:color w:val="000000"/>
          <w:sz w:val="24"/>
          <w:highlight w:val="none"/>
        </w:rPr>
        <w:t>4</w:t>
      </w:r>
      <w:r>
        <w:rPr>
          <w:rFonts w:hint="eastAsia" w:hAnsi="宋体"/>
          <w:color w:val="000000"/>
          <w:sz w:val="24"/>
          <w:highlight w:val="none"/>
        </w:rPr>
        <w:t>）与供应商的法定代表人或者负责人有夫妻、直系血亲、三代以内旁系血亲或者近姻亲关系；</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w:t>
      </w:r>
      <w:r>
        <w:rPr>
          <w:rFonts w:hAnsi="宋体"/>
          <w:color w:val="000000"/>
          <w:sz w:val="24"/>
          <w:highlight w:val="none"/>
        </w:rPr>
        <w:t>5</w:t>
      </w:r>
      <w:r>
        <w:rPr>
          <w:rFonts w:hint="eastAsia" w:hAnsi="宋体"/>
          <w:color w:val="000000"/>
          <w:sz w:val="24"/>
          <w:highlight w:val="none"/>
        </w:rPr>
        <w:t>）与供应商有其他可能影响政府采购活动公平、公正进行的关系。</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本项目政府采购活动中需要依法回避的相关人员是指磋商小组成员。</w:t>
      </w:r>
    </w:p>
    <w:p>
      <w:pPr>
        <w:tabs>
          <w:tab w:val="left" w:pos="7665"/>
        </w:tabs>
        <w:spacing w:line="400" w:lineRule="exact"/>
        <w:ind w:firstLine="480" w:firstLineChars="200"/>
        <w:rPr>
          <w:rFonts w:hAnsi="宋体"/>
          <w:color w:val="000000"/>
          <w:sz w:val="24"/>
          <w:highlight w:val="none"/>
        </w:rPr>
      </w:pPr>
      <w:r>
        <w:rPr>
          <w:rFonts w:hint="eastAsia" w:hAnsi="宋体"/>
          <w:color w:val="000000"/>
          <w:sz w:val="24"/>
          <w:highlight w:val="none"/>
        </w:rPr>
        <w:t>供应商认为采购人员及相关人员与其他供应商有利害关系的，可以向采购代理机构书面提出回避申请，并说明理由。采购代理机构将及时询问被申请回避人员，有利害关系的被申请回避人员应当回避。</w:t>
      </w:r>
    </w:p>
    <w:p>
      <w:pPr>
        <w:widowControl/>
        <w:wordWrap/>
        <w:spacing w:line="300" w:lineRule="auto"/>
        <w:jc w:val="left"/>
        <w:rPr>
          <w:rFonts w:hAnsi="宋体"/>
          <w:b/>
          <w:sz w:val="24"/>
          <w:highlight w:val="none"/>
        </w:rPr>
      </w:pPr>
      <w:r>
        <w:rPr>
          <w:rFonts w:hAnsi="宋体"/>
          <w:sz w:val="24"/>
          <w:highlight w:val="none"/>
          <w:lang w:eastAsia="zh-CN"/>
        </w:rPr>
        <w:t>5</w:t>
      </w:r>
      <w:r>
        <w:rPr>
          <w:rFonts w:hint="eastAsia" w:hAnsi="宋体"/>
          <w:sz w:val="24"/>
          <w:highlight w:val="none"/>
        </w:rPr>
        <w:t>、竞争性磋商采购费用</w:t>
      </w:r>
      <w:r>
        <w:rPr>
          <w:rFonts w:hint="eastAsia" w:hAnsi="宋体"/>
          <w:b/>
          <w:sz w:val="24"/>
          <w:highlight w:val="none"/>
        </w:rPr>
        <w:t>（实质性要求）</w:t>
      </w:r>
    </w:p>
    <w:p>
      <w:pPr>
        <w:wordWrap/>
        <w:spacing w:line="300" w:lineRule="auto"/>
        <w:ind w:firstLine="480"/>
        <w:rPr>
          <w:rFonts w:hAnsi="宋体"/>
          <w:sz w:val="24"/>
          <w:highlight w:val="none"/>
          <w:lang w:eastAsia="zh-CN"/>
        </w:rPr>
      </w:pPr>
      <w:r>
        <w:rPr>
          <w:rFonts w:hint="eastAsia" w:hAnsi="宋体"/>
          <w:sz w:val="24"/>
          <w:highlight w:val="none"/>
        </w:rPr>
        <w:t>供应商自行承担所有与参加竞争性磋商有关的全部费用。</w:t>
      </w:r>
    </w:p>
    <w:p>
      <w:pPr>
        <w:widowControl/>
        <w:wordWrap/>
        <w:spacing w:line="300" w:lineRule="auto"/>
        <w:jc w:val="left"/>
        <w:rPr>
          <w:rFonts w:hAnsi="宋体"/>
          <w:b/>
          <w:bCs/>
          <w:sz w:val="24"/>
          <w:highlight w:val="none"/>
          <w:lang w:eastAsia="zh-CN"/>
        </w:rPr>
      </w:pPr>
      <w:r>
        <w:rPr>
          <w:rFonts w:hAnsi="宋体"/>
          <w:sz w:val="24"/>
          <w:highlight w:val="none"/>
          <w:lang w:eastAsia="zh-CN"/>
        </w:rPr>
        <w:t>6</w:t>
      </w:r>
      <w:r>
        <w:rPr>
          <w:rFonts w:hint="eastAsia" w:hAnsi="宋体"/>
          <w:sz w:val="24"/>
          <w:highlight w:val="none"/>
          <w:lang w:eastAsia="zh-CN"/>
        </w:rPr>
        <w:t>、</w:t>
      </w:r>
      <w:r>
        <w:rPr>
          <w:rFonts w:hint="eastAsia" w:hAnsi="宋体"/>
          <w:b/>
          <w:bCs/>
          <w:sz w:val="24"/>
          <w:highlight w:val="none"/>
          <w:lang w:eastAsia="zh-CN"/>
        </w:rPr>
        <w:t>知识产权（实质性要求）</w:t>
      </w:r>
    </w:p>
    <w:p>
      <w:pPr>
        <w:wordWrap/>
        <w:spacing w:line="300" w:lineRule="auto"/>
        <w:ind w:firstLine="480"/>
        <w:rPr>
          <w:rFonts w:hAnsi="宋体"/>
          <w:sz w:val="24"/>
          <w:highlight w:val="none"/>
        </w:rPr>
      </w:pPr>
      <w:r>
        <w:rPr>
          <w:rFonts w:hAnsi="宋体"/>
          <w:sz w:val="24"/>
          <w:highlight w:val="none"/>
          <w:lang w:eastAsia="zh-CN"/>
        </w:rPr>
        <w:t>6</w:t>
      </w:r>
      <w:r>
        <w:rPr>
          <w:rFonts w:hAnsi="宋体"/>
          <w:sz w:val="24"/>
          <w:highlight w:val="none"/>
        </w:rPr>
        <w:t>.1</w:t>
      </w:r>
      <w:r>
        <w:rPr>
          <w:rFonts w:hint="eastAsia" w:hAnsi="宋体"/>
          <w:sz w:val="24"/>
          <w:highlight w:val="none"/>
        </w:rPr>
        <w:t>供应商应保证在本项目中使用的任何产品和服务（包括部分使用），不会产生因第三方提出侵犯其专利权、商标权或其它知识产权而引起的法律和经济纠纷，如因专利权、商标权或其它知识产权而引起法律和经济纠纷，由供应商承担所有相关责任。</w:t>
      </w:r>
    </w:p>
    <w:p>
      <w:pPr>
        <w:wordWrap/>
        <w:spacing w:line="300" w:lineRule="auto"/>
        <w:ind w:firstLine="480"/>
        <w:rPr>
          <w:rFonts w:hAnsi="宋体"/>
          <w:sz w:val="24"/>
          <w:highlight w:val="none"/>
        </w:rPr>
      </w:pPr>
      <w:r>
        <w:rPr>
          <w:rFonts w:hAnsi="宋体"/>
          <w:sz w:val="24"/>
          <w:highlight w:val="none"/>
          <w:lang w:eastAsia="zh-CN"/>
        </w:rPr>
        <w:t>6</w:t>
      </w:r>
      <w:r>
        <w:rPr>
          <w:rFonts w:hAnsi="宋体"/>
          <w:sz w:val="24"/>
          <w:highlight w:val="none"/>
        </w:rPr>
        <w:t>.2</w:t>
      </w:r>
      <w:r>
        <w:rPr>
          <w:rFonts w:hint="eastAsia" w:hAnsi="宋体"/>
          <w:sz w:val="24"/>
          <w:highlight w:val="none"/>
        </w:rPr>
        <w:t>除非磋商文件特别规定，采购人享有本项目实施过程中产生的知识成果及知识产权。</w:t>
      </w:r>
    </w:p>
    <w:p>
      <w:pPr>
        <w:wordWrap/>
        <w:spacing w:line="300" w:lineRule="auto"/>
        <w:ind w:firstLine="480"/>
        <w:rPr>
          <w:rFonts w:hAnsi="宋体"/>
          <w:sz w:val="24"/>
          <w:highlight w:val="none"/>
        </w:rPr>
      </w:pPr>
      <w:r>
        <w:rPr>
          <w:rFonts w:hAnsi="宋体"/>
          <w:sz w:val="24"/>
          <w:highlight w:val="none"/>
          <w:lang w:eastAsia="zh-CN"/>
        </w:rPr>
        <w:t>6</w:t>
      </w:r>
      <w:r>
        <w:rPr>
          <w:rFonts w:hAnsi="宋体"/>
          <w:sz w:val="24"/>
          <w:highlight w:val="none"/>
        </w:rPr>
        <w:t>.3</w:t>
      </w:r>
      <w:r>
        <w:rPr>
          <w:rFonts w:hint="eastAsia" w:hAnsi="宋体"/>
          <w:sz w:val="24"/>
          <w:highlight w:val="none"/>
        </w:rPr>
        <w:t>供应商将在采购项目实施过程中采用自有或者第三方知识成果的，使用该知识成果后，供应商需提供开发接口和开发手册等技术资料，并承诺提供无限期支持，采购人享有使用权（含采购人委托第三方在该项目后续开发的使用权）。</w:t>
      </w:r>
    </w:p>
    <w:p>
      <w:pPr>
        <w:wordWrap/>
        <w:spacing w:line="300" w:lineRule="auto"/>
        <w:ind w:firstLine="480"/>
        <w:rPr>
          <w:highlight w:val="none"/>
          <w:lang w:eastAsia="zh-CN"/>
        </w:rPr>
      </w:pPr>
      <w:r>
        <w:rPr>
          <w:rFonts w:hAnsi="宋体"/>
          <w:sz w:val="24"/>
          <w:highlight w:val="none"/>
          <w:lang w:eastAsia="zh-CN"/>
        </w:rPr>
        <w:t>6</w:t>
      </w:r>
      <w:r>
        <w:rPr>
          <w:rFonts w:hAnsi="宋体"/>
          <w:sz w:val="24"/>
          <w:highlight w:val="none"/>
        </w:rPr>
        <w:t>.4</w:t>
      </w:r>
      <w:r>
        <w:rPr>
          <w:rFonts w:hint="eastAsia" w:hAnsi="宋体"/>
          <w:sz w:val="24"/>
          <w:highlight w:val="none"/>
        </w:rPr>
        <w:t>如采用供应商所不拥有的知识产权，则在报价中必须包括合法获取该知识产权的相关费用。</w:t>
      </w:r>
      <w:r>
        <w:rPr>
          <w:highlight w:val="none"/>
          <w:lang w:eastAsia="zh-CN"/>
        </w:rPr>
        <w:t xml:space="preserve"> </w:t>
      </w:r>
    </w:p>
    <w:p>
      <w:pPr>
        <w:widowControl/>
        <w:wordWrap/>
        <w:jc w:val="center"/>
        <w:rPr>
          <w:rFonts w:hAnsi="宋体"/>
          <w:b/>
          <w:sz w:val="24"/>
          <w:highlight w:val="none"/>
        </w:rPr>
      </w:pPr>
      <w:r>
        <w:rPr>
          <w:rFonts w:hint="eastAsia" w:hAnsi="宋体"/>
          <w:b/>
          <w:sz w:val="24"/>
          <w:highlight w:val="none"/>
          <w:lang w:eastAsia="zh-CN"/>
        </w:rPr>
        <w:t>三</w:t>
      </w:r>
      <w:r>
        <w:rPr>
          <w:rFonts w:hint="eastAsia" w:hAnsi="宋体"/>
          <w:b/>
          <w:sz w:val="24"/>
          <w:highlight w:val="none"/>
        </w:rPr>
        <w:t>．磋商文件</w:t>
      </w:r>
    </w:p>
    <w:p>
      <w:pPr>
        <w:widowControl/>
        <w:wordWrap/>
        <w:spacing w:line="300" w:lineRule="auto"/>
        <w:jc w:val="left"/>
        <w:rPr>
          <w:rFonts w:hAnsi="宋体"/>
          <w:sz w:val="24"/>
          <w:highlight w:val="none"/>
        </w:rPr>
      </w:pPr>
      <w:r>
        <w:rPr>
          <w:rFonts w:hAnsi="宋体"/>
          <w:sz w:val="24"/>
          <w:highlight w:val="none"/>
          <w:lang w:eastAsia="zh-CN"/>
        </w:rPr>
        <w:t>7</w:t>
      </w:r>
      <w:r>
        <w:rPr>
          <w:rFonts w:hint="eastAsia" w:hAnsi="宋体"/>
          <w:sz w:val="24"/>
          <w:highlight w:val="none"/>
        </w:rPr>
        <w:t>、竞争性磋商文件</w:t>
      </w:r>
    </w:p>
    <w:p>
      <w:pPr>
        <w:wordWrap/>
        <w:spacing w:line="300" w:lineRule="auto"/>
        <w:ind w:firstLine="480"/>
        <w:rPr>
          <w:rFonts w:hAnsi="宋体"/>
          <w:sz w:val="24"/>
          <w:highlight w:val="none"/>
          <w:lang w:eastAsia="zh-CN"/>
        </w:rPr>
      </w:pPr>
      <w:r>
        <w:rPr>
          <w:rFonts w:hAnsi="宋体"/>
          <w:sz w:val="24"/>
          <w:highlight w:val="none"/>
          <w:lang w:eastAsia="zh-CN"/>
        </w:rPr>
        <w:t xml:space="preserve">7.1 </w:t>
      </w:r>
      <w:r>
        <w:rPr>
          <w:rFonts w:hint="eastAsia" w:hAnsi="宋体"/>
          <w:sz w:val="24"/>
          <w:highlight w:val="none"/>
          <w:lang w:eastAsia="zh-CN"/>
        </w:rPr>
        <w:t>竞争性磋商文件是采购人用以阐明所需提供的服务、竞争性磋商采购的程序和评定成交供应商的标准、合同草案条款等内容的文件。</w:t>
      </w:r>
    </w:p>
    <w:p>
      <w:pPr>
        <w:wordWrap/>
        <w:spacing w:line="300" w:lineRule="auto"/>
        <w:ind w:firstLine="480"/>
        <w:rPr>
          <w:rFonts w:hAnsi="宋体"/>
          <w:sz w:val="24"/>
          <w:highlight w:val="none"/>
        </w:rPr>
      </w:pPr>
      <w:r>
        <w:rPr>
          <w:rFonts w:hAnsi="宋体"/>
          <w:sz w:val="24"/>
          <w:highlight w:val="none"/>
          <w:lang w:eastAsia="zh-CN"/>
        </w:rPr>
        <w:t>7</w:t>
      </w:r>
      <w:r>
        <w:rPr>
          <w:rFonts w:hAnsi="宋体"/>
          <w:sz w:val="24"/>
          <w:highlight w:val="none"/>
        </w:rPr>
        <w:t xml:space="preserve">.2 </w:t>
      </w:r>
      <w:r>
        <w:rPr>
          <w:rFonts w:hint="eastAsia" w:hAnsi="宋体"/>
          <w:sz w:val="24"/>
          <w:highlight w:val="none"/>
        </w:rPr>
        <w:t>竞争性磋商文件的组成</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1</w:t>
      </w:r>
      <w:r>
        <w:rPr>
          <w:rFonts w:hint="eastAsia" w:hAnsi="宋体"/>
          <w:sz w:val="24"/>
          <w:highlight w:val="none"/>
        </w:rPr>
        <w:t>）竞争性磋商邀请通知</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2</w:t>
      </w:r>
      <w:r>
        <w:rPr>
          <w:rFonts w:hint="eastAsia" w:hAnsi="宋体"/>
          <w:sz w:val="24"/>
          <w:highlight w:val="none"/>
        </w:rPr>
        <w:t>）磋商须知</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3</w:t>
      </w:r>
      <w:r>
        <w:rPr>
          <w:rFonts w:hint="eastAsia" w:hAnsi="宋体"/>
          <w:sz w:val="24"/>
          <w:highlight w:val="none"/>
        </w:rPr>
        <w:t>）供应商资格证明文件</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4</w:t>
      </w:r>
      <w:r>
        <w:rPr>
          <w:rFonts w:hint="eastAsia" w:hAnsi="宋体"/>
          <w:sz w:val="24"/>
          <w:highlight w:val="none"/>
        </w:rPr>
        <w:t>）合同草案条款（参考文本）</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5</w:t>
      </w:r>
      <w:r>
        <w:rPr>
          <w:rFonts w:hint="eastAsia" w:hAnsi="宋体"/>
          <w:sz w:val="24"/>
          <w:highlight w:val="none"/>
        </w:rPr>
        <w:t>）磋商程序</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6</w:t>
      </w:r>
      <w:r>
        <w:rPr>
          <w:rFonts w:hint="eastAsia" w:hAnsi="宋体"/>
          <w:sz w:val="24"/>
          <w:highlight w:val="none"/>
        </w:rPr>
        <w:t>）</w:t>
      </w:r>
      <w:r>
        <w:rPr>
          <w:rFonts w:hint="eastAsia" w:hAnsi="宋体"/>
          <w:sz w:val="24"/>
          <w:highlight w:val="none"/>
          <w:lang w:eastAsia="zh-CN"/>
        </w:rPr>
        <w:t>技术</w:t>
      </w:r>
      <w:r>
        <w:rPr>
          <w:rFonts w:hAnsi="宋体"/>
          <w:sz w:val="24"/>
          <w:highlight w:val="none"/>
          <w:lang w:eastAsia="zh-CN"/>
        </w:rPr>
        <w:t>/</w:t>
      </w:r>
      <w:r>
        <w:rPr>
          <w:rFonts w:hint="eastAsia" w:hAnsi="宋体"/>
          <w:sz w:val="24"/>
          <w:highlight w:val="none"/>
          <w:lang w:eastAsia="zh-CN"/>
        </w:rPr>
        <w:t>服务</w:t>
      </w:r>
      <w:r>
        <w:rPr>
          <w:rFonts w:hint="eastAsia" w:hAnsi="宋体"/>
          <w:sz w:val="24"/>
          <w:highlight w:val="none"/>
        </w:rPr>
        <w:t>及商务要求</w:t>
      </w:r>
      <w:r>
        <w:rPr>
          <w:rFonts w:hAnsi="宋体"/>
          <w:sz w:val="24"/>
          <w:highlight w:val="none"/>
        </w:rPr>
        <w:t>.</w:t>
      </w:r>
    </w:p>
    <w:p>
      <w:pPr>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7</w:t>
      </w:r>
      <w:r>
        <w:rPr>
          <w:rFonts w:hint="eastAsia" w:hAnsi="宋体"/>
          <w:sz w:val="24"/>
          <w:highlight w:val="none"/>
        </w:rPr>
        <w:t>）响应文件格式</w:t>
      </w:r>
    </w:p>
    <w:p>
      <w:pPr>
        <w:widowControl/>
        <w:wordWrap/>
        <w:spacing w:line="300" w:lineRule="auto"/>
        <w:ind w:firstLine="480"/>
        <w:rPr>
          <w:rFonts w:hAnsi="宋体"/>
          <w:sz w:val="24"/>
          <w:highlight w:val="none"/>
        </w:rPr>
      </w:pPr>
      <w:r>
        <w:rPr>
          <w:rFonts w:hint="eastAsia" w:hAnsi="宋体"/>
          <w:sz w:val="24"/>
          <w:highlight w:val="none"/>
        </w:rPr>
        <w:t>（</w:t>
      </w:r>
      <w:r>
        <w:rPr>
          <w:rFonts w:hAnsi="宋体"/>
          <w:sz w:val="24"/>
          <w:highlight w:val="none"/>
        </w:rPr>
        <w:t>8</w:t>
      </w:r>
      <w:r>
        <w:rPr>
          <w:rFonts w:hint="eastAsia" w:hAnsi="宋体"/>
          <w:sz w:val="24"/>
          <w:highlight w:val="none"/>
        </w:rPr>
        <w:t>）磋商过程中形成的书面变更通知</w:t>
      </w:r>
    </w:p>
    <w:p>
      <w:pPr>
        <w:spacing w:line="300" w:lineRule="auto"/>
        <w:ind w:firstLine="480" w:firstLineChars="200"/>
        <w:rPr>
          <w:rFonts w:hAnsi="宋体"/>
          <w:sz w:val="24"/>
          <w:highlight w:val="none"/>
          <w:lang w:eastAsia="zh-CN"/>
        </w:rPr>
      </w:pPr>
      <w:r>
        <w:rPr>
          <w:rFonts w:hAnsi="宋体"/>
          <w:sz w:val="24"/>
          <w:highlight w:val="none"/>
          <w:lang w:eastAsia="zh-CN"/>
        </w:rPr>
        <w:t xml:space="preserve">7.3 </w:t>
      </w:r>
      <w:r>
        <w:rPr>
          <w:rFonts w:hint="eastAsia" w:hAnsi="宋体"/>
          <w:sz w:val="24"/>
          <w:highlight w:val="none"/>
          <w:lang w:eastAsia="zh-CN"/>
        </w:rPr>
        <w:t>供应商应详细阅读竞争性磋商文件的全部内容，并实质性响应竞争性磋商文件的要求。</w:t>
      </w:r>
    </w:p>
    <w:p>
      <w:pPr>
        <w:spacing w:line="300" w:lineRule="auto"/>
        <w:ind w:firstLine="480" w:firstLineChars="200"/>
        <w:rPr>
          <w:rFonts w:hAnsi="宋体"/>
          <w:sz w:val="24"/>
          <w:highlight w:val="none"/>
          <w:lang w:eastAsia="zh-CN"/>
        </w:rPr>
      </w:pPr>
      <w:r>
        <w:rPr>
          <w:rFonts w:hAnsi="宋体"/>
          <w:sz w:val="24"/>
          <w:highlight w:val="none"/>
          <w:lang w:eastAsia="zh-CN"/>
        </w:rPr>
        <w:t>7</w:t>
      </w:r>
      <w:r>
        <w:rPr>
          <w:rFonts w:hAnsi="宋体"/>
          <w:sz w:val="24"/>
          <w:highlight w:val="none"/>
        </w:rPr>
        <w:t>.4</w:t>
      </w:r>
      <w:r>
        <w:rPr>
          <w:rFonts w:hAnsi="宋体"/>
          <w:sz w:val="24"/>
          <w:highlight w:val="none"/>
          <w:lang w:eastAsia="zh-CN"/>
        </w:rPr>
        <w:t xml:space="preserve"> </w:t>
      </w:r>
      <w:r>
        <w:rPr>
          <w:rFonts w:hint="eastAsia" w:hAnsi="宋体"/>
          <w:sz w:val="24"/>
          <w:highlight w:val="none"/>
        </w:rPr>
        <w:t>提交首次响应文件截止之日前，采购人、采购代理机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hAnsi="宋体"/>
          <w:sz w:val="24"/>
          <w:highlight w:val="none"/>
        </w:rPr>
        <w:t>5</w:t>
      </w:r>
      <w:r>
        <w:rPr>
          <w:rFonts w:hint="eastAsia" w:hAnsi="宋体"/>
          <w:sz w:val="24"/>
          <w:highlight w:val="none"/>
        </w:rPr>
        <w:t>日前，以书面形式通知所有获取磋商文件的供应商；不足</w:t>
      </w:r>
      <w:r>
        <w:rPr>
          <w:rFonts w:hAnsi="宋体"/>
          <w:sz w:val="24"/>
          <w:highlight w:val="none"/>
        </w:rPr>
        <w:t>5</w:t>
      </w:r>
      <w:r>
        <w:rPr>
          <w:rFonts w:hint="eastAsia" w:hAnsi="宋体"/>
          <w:sz w:val="24"/>
          <w:highlight w:val="none"/>
        </w:rPr>
        <w:t>日的，采购人、采购代理机构应当顺延提交首次响应文件截止时间。</w:t>
      </w:r>
    </w:p>
    <w:p>
      <w:pPr>
        <w:widowControl/>
        <w:wordWrap/>
        <w:jc w:val="center"/>
        <w:rPr>
          <w:rFonts w:hAnsi="宋体"/>
          <w:b/>
          <w:sz w:val="24"/>
          <w:highlight w:val="none"/>
          <w:lang w:eastAsia="zh-CN"/>
        </w:rPr>
      </w:pPr>
      <w:r>
        <w:rPr>
          <w:rFonts w:hint="eastAsia" w:hAnsi="宋体"/>
          <w:b/>
          <w:sz w:val="24"/>
          <w:highlight w:val="none"/>
          <w:lang w:eastAsia="zh-CN"/>
        </w:rPr>
        <w:t>四．磋商响应文件</w:t>
      </w:r>
    </w:p>
    <w:p>
      <w:pPr>
        <w:widowControl/>
        <w:wordWrap/>
        <w:spacing w:line="300" w:lineRule="auto"/>
        <w:jc w:val="left"/>
        <w:rPr>
          <w:rFonts w:hAnsi="宋体"/>
          <w:sz w:val="24"/>
          <w:highlight w:val="none"/>
        </w:rPr>
      </w:pPr>
      <w:r>
        <w:rPr>
          <w:rFonts w:hAnsi="宋体"/>
          <w:sz w:val="24"/>
          <w:highlight w:val="none"/>
          <w:lang w:eastAsia="zh-CN"/>
        </w:rPr>
        <w:t>8</w:t>
      </w:r>
      <w:r>
        <w:rPr>
          <w:rFonts w:hint="eastAsia" w:hAnsi="宋体"/>
          <w:sz w:val="24"/>
          <w:highlight w:val="none"/>
        </w:rPr>
        <w:t>、响应文件</w:t>
      </w:r>
    </w:p>
    <w:p>
      <w:pPr>
        <w:spacing w:line="300" w:lineRule="auto"/>
        <w:ind w:firstLine="480" w:firstLineChars="200"/>
        <w:rPr>
          <w:rFonts w:hAnsi="宋体"/>
          <w:sz w:val="24"/>
          <w:highlight w:val="none"/>
        </w:rPr>
      </w:pPr>
      <w:r>
        <w:rPr>
          <w:rFonts w:hAnsi="宋体"/>
          <w:sz w:val="24"/>
          <w:highlight w:val="none"/>
          <w:lang w:eastAsia="zh-CN"/>
        </w:rPr>
        <w:t xml:space="preserve">8.1 </w:t>
      </w:r>
      <w:r>
        <w:rPr>
          <w:rFonts w:hint="eastAsia" w:hAnsi="宋体"/>
          <w:sz w:val="24"/>
          <w:highlight w:val="none"/>
        </w:rPr>
        <w:t>供应商提交的响应文件以及供应商与采购代理机构就有关响应的所有来往书面文件均须使用中文。响应文件中如附有外文资料，主要部分对应翻译成中文并加盖供应商公章后附在相关外文资料后面。</w:t>
      </w:r>
    </w:p>
    <w:p>
      <w:pPr>
        <w:spacing w:line="300" w:lineRule="auto"/>
        <w:ind w:firstLine="480" w:firstLineChars="200"/>
        <w:rPr>
          <w:rFonts w:hAnsi="宋体"/>
          <w:sz w:val="24"/>
          <w:highlight w:val="none"/>
          <w:lang w:eastAsia="zh-CN"/>
        </w:rPr>
      </w:pPr>
      <w:r>
        <w:rPr>
          <w:rFonts w:hAnsi="宋体"/>
          <w:sz w:val="24"/>
          <w:highlight w:val="none"/>
          <w:lang w:eastAsia="zh-CN"/>
        </w:rPr>
        <w:t>8</w:t>
      </w:r>
      <w:r>
        <w:rPr>
          <w:rFonts w:hAnsi="宋体"/>
          <w:sz w:val="24"/>
          <w:highlight w:val="none"/>
        </w:rPr>
        <w:t>.1.</w:t>
      </w:r>
      <w:r>
        <w:rPr>
          <w:rFonts w:hAnsi="宋体"/>
          <w:sz w:val="24"/>
          <w:highlight w:val="none"/>
          <w:lang w:eastAsia="zh-CN"/>
        </w:rPr>
        <w:t>1</w:t>
      </w:r>
      <w:r>
        <w:rPr>
          <w:rFonts w:hint="eastAsia" w:hAnsi="宋体"/>
          <w:sz w:val="24"/>
          <w:highlight w:val="none"/>
        </w:rPr>
        <w:t>翻译的中文资料与外文资料如果出现差异和矛盾时，以中文为准</w:t>
      </w:r>
      <w:r>
        <w:rPr>
          <w:rFonts w:hint="eastAsia" w:hAnsi="宋体"/>
          <w:sz w:val="24"/>
          <w:highlight w:val="none"/>
          <w:lang w:eastAsia="zh-CN"/>
        </w:rPr>
        <w:t>，涉嫌虚假响应的按照相关法律法规处理。</w:t>
      </w:r>
    </w:p>
    <w:p>
      <w:pPr>
        <w:spacing w:line="300" w:lineRule="auto"/>
        <w:ind w:firstLine="480" w:firstLineChars="200"/>
        <w:rPr>
          <w:rFonts w:hAnsi="宋体"/>
          <w:sz w:val="24"/>
          <w:highlight w:val="none"/>
        </w:rPr>
      </w:pPr>
      <w:r>
        <w:rPr>
          <w:rFonts w:hAnsi="宋体"/>
          <w:sz w:val="24"/>
          <w:highlight w:val="none"/>
          <w:lang w:eastAsia="zh-CN"/>
        </w:rPr>
        <w:t>8</w:t>
      </w:r>
      <w:r>
        <w:rPr>
          <w:rFonts w:hAnsi="宋体"/>
          <w:sz w:val="24"/>
          <w:highlight w:val="none"/>
        </w:rPr>
        <w:t>.1.</w:t>
      </w:r>
      <w:r>
        <w:rPr>
          <w:rFonts w:hAnsi="宋体"/>
          <w:sz w:val="24"/>
          <w:highlight w:val="none"/>
          <w:lang w:eastAsia="zh-CN"/>
        </w:rPr>
        <w:t>2</w:t>
      </w:r>
      <w:r>
        <w:rPr>
          <w:rFonts w:hint="eastAsia" w:hAnsi="宋体"/>
          <w:sz w:val="24"/>
          <w:highlight w:val="none"/>
        </w:rPr>
        <w:t>未翻译的外文资料，磋商小组可将其视为无效材料。</w:t>
      </w:r>
    </w:p>
    <w:p>
      <w:pPr>
        <w:spacing w:line="300" w:lineRule="auto"/>
        <w:ind w:firstLine="480" w:firstLineChars="200"/>
        <w:rPr>
          <w:rFonts w:hAnsi="宋体"/>
          <w:sz w:val="24"/>
          <w:highlight w:val="none"/>
          <w:lang w:eastAsia="zh-CN"/>
        </w:rPr>
      </w:pPr>
      <w:r>
        <w:rPr>
          <w:rFonts w:hAnsi="宋体"/>
          <w:sz w:val="24"/>
          <w:highlight w:val="none"/>
          <w:lang w:eastAsia="zh-CN"/>
        </w:rPr>
        <w:t>8</w:t>
      </w:r>
      <w:r>
        <w:rPr>
          <w:rFonts w:hAnsi="宋体"/>
          <w:sz w:val="24"/>
          <w:highlight w:val="none"/>
        </w:rPr>
        <w:t>.1.</w:t>
      </w:r>
      <w:r>
        <w:rPr>
          <w:rFonts w:hAnsi="宋体"/>
          <w:sz w:val="24"/>
          <w:highlight w:val="none"/>
          <w:lang w:eastAsia="zh-CN"/>
        </w:rPr>
        <w:t>3</w:t>
      </w:r>
      <w:r>
        <w:rPr>
          <w:rFonts w:hint="eastAsia" w:hAnsi="宋体"/>
          <w:sz w:val="24"/>
          <w:highlight w:val="none"/>
        </w:rPr>
        <w:t>除磋商文件中另有规定外，本次采购项目所有合同项下的报价均采用国家法定的计量单位。</w:t>
      </w:r>
      <w:r>
        <w:rPr>
          <w:rFonts w:hint="eastAsia" w:hAnsi="宋体"/>
          <w:b/>
          <w:sz w:val="24"/>
          <w:highlight w:val="none"/>
        </w:rPr>
        <w:t>（实质性要求）</w:t>
      </w:r>
    </w:p>
    <w:p>
      <w:pPr>
        <w:spacing w:line="300" w:lineRule="auto"/>
        <w:ind w:firstLine="480" w:firstLineChars="200"/>
        <w:rPr>
          <w:rFonts w:hAnsi="宋体"/>
          <w:sz w:val="24"/>
          <w:highlight w:val="none"/>
        </w:rPr>
      </w:pPr>
      <w:r>
        <w:rPr>
          <w:rFonts w:hAnsi="宋体"/>
          <w:sz w:val="24"/>
          <w:highlight w:val="none"/>
          <w:lang w:eastAsia="zh-CN"/>
        </w:rPr>
        <w:t>8</w:t>
      </w:r>
      <w:r>
        <w:rPr>
          <w:rFonts w:hAnsi="宋体"/>
          <w:sz w:val="24"/>
          <w:highlight w:val="none"/>
        </w:rPr>
        <w:t xml:space="preserve">.2 </w:t>
      </w:r>
      <w:r>
        <w:rPr>
          <w:rFonts w:hint="eastAsia" w:hAnsi="宋体"/>
          <w:sz w:val="24"/>
          <w:highlight w:val="none"/>
        </w:rPr>
        <w:t>供应商须按竞争性磋商文件的要求</w:t>
      </w:r>
      <w:r>
        <w:rPr>
          <w:rFonts w:hint="eastAsia" w:hAnsi="宋体"/>
          <w:sz w:val="24"/>
          <w:highlight w:val="none"/>
          <w:lang w:eastAsia="zh-CN"/>
        </w:rPr>
        <w:t>编制</w:t>
      </w:r>
      <w:r>
        <w:rPr>
          <w:rFonts w:hint="eastAsia" w:hAnsi="宋体"/>
          <w:sz w:val="24"/>
          <w:highlight w:val="none"/>
        </w:rPr>
        <w:t>响应文件</w:t>
      </w:r>
      <w:r>
        <w:rPr>
          <w:rFonts w:hint="eastAsia" w:hAnsi="宋体"/>
          <w:sz w:val="24"/>
          <w:highlight w:val="none"/>
          <w:lang w:eastAsia="zh-CN"/>
        </w:rPr>
        <w:t>。供应商编写的响应文件应包括（但不限于）下列部分：</w:t>
      </w:r>
    </w:p>
    <w:p>
      <w:pPr>
        <w:widowControl/>
        <w:wordWrap/>
        <w:spacing w:line="300" w:lineRule="auto"/>
        <w:ind w:firstLine="480"/>
        <w:jc w:val="left"/>
        <w:rPr>
          <w:rFonts w:hAnsi="宋体"/>
          <w:sz w:val="24"/>
          <w:highlight w:val="none"/>
        </w:rPr>
      </w:pPr>
      <w:r>
        <w:rPr>
          <w:rFonts w:hint="eastAsia" w:hAnsi="宋体"/>
          <w:sz w:val="24"/>
          <w:highlight w:val="none"/>
        </w:rPr>
        <w:t>文件一：资格性响应文件</w:t>
      </w:r>
    </w:p>
    <w:p>
      <w:pPr>
        <w:widowControl/>
        <w:wordWrap/>
        <w:spacing w:line="300" w:lineRule="auto"/>
        <w:ind w:firstLine="480"/>
        <w:jc w:val="left"/>
        <w:rPr>
          <w:rFonts w:hAnsi="宋体"/>
          <w:sz w:val="24"/>
          <w:highlight w:val="none"/>
        </w:rPr>
      </w:pPr>
      <w:r>
        <w:rPr>
          <w:rFonts w:hint="eastAsia" w:hAnsi="宋体"/>
          <w:sz w:val="24"/>
          <w:highlight w:val="none"/>
        </w:rPr>
        <w:t>符合磋商文件第三章规定的资格证明材料。</w:t>
      </w:r>
    </w:p>
    <w:p>
      <w:pPr>
        <w:widowControl/>
        <w:wordWrap/>
        <w:spacing w:line="300" w:lineRule="auto"/>
        <w:ind w:firstLine="480"/>
        <w:jc w:val="left"/>
        <w:rPr>
          <w:rFonts w:hAnsi="宋体"/>
          <w:sz w:val="24"/>
          <w:highlight w:val="none"/>
        </w:rPr>
      </w:pPr>
      <w:r>
        <w:rPr>
          <w:rFonts w:hint="eastAsia" w:hAnsi="宋体"/>
          <w:sz w:val="24"/>
          <w:highlight w:val="none"/>
        </w:rPr>
        <w:t>文件二：技术、服务性响应文件</w:t>
      </w:r>
    </w:p>
    <w:p>
      <w:pPr>
        <w:widowControl/>
        <w:wordWrap/>
        <w:spacing w:line="300" w:lineRule="auto"/>
        <w:ind w:firstLine="480"/>
        <w:jc w:val="left"/>
        <w:rPr>
          <w:rFonts w:hAnsi="宋体"/>
          <w:sz w:val="24"/>
          <w:highlight w:val="none"/>
        </w:rPr>
      </w:pPr>
      <w:r>
        <w:rPr>
          <w:rFonts w:hint="eastAsia" w:hAnsi="宋体"/>
          <w:sz w:val="24"/>
          <w:highlight w:val="none"/>
        </w:rPr>
        <w:t>包括响应函、技术服务响应</w:t>
      </w:r>
      <w:r>
        <w:rPr>
          <w:rFonts w:hAnsi="宋体"/>
          <w:sz w:val="24"/>
          <w:highlight w:val="none"/>
        </w:rPr>
        <w:t>/</w:t>
      </w:r>
      <w:r>
        <w:rPr>
          <w:rFonts w:hint="eastAsia" w:hAnsi="宋体"/>
          <w:sz w:val="24"/>
          <w:highlight w:val="none"/>
        </w:rPr>
        <w:t>偏离表、商务要求响应</w:t>
      </w:r>
      <w:r>
        <w:rPr>
          <w:rFonts w:hAnsi="宋体"/>
          <w:sz w:val="24"/>
          <w:highlight w:val="none"/>
        </w:rPr>
        <w:t>/</w:t>
      </w:r>
      <w:r>
        <w:rPr>
          <w:rFonts w:hint="eastAsia" w:hAnsi="宋体"/>
          <w:sz w:val="24"/>
          <w:highlight w:val="none"/>
        </w:rPr>
        <w:t>偏离表、质量保证和售后服务承诺、服务计划及承诺、初次报价等文件。</w:t>
      </w:r>
    </w:p>
    <w:p>
      <w:pPr>
        <w:widowControl/>
        <w:wordWrap/>
        <w:spacing w:line="300" w:lineRule="auto"/>
        <w:jc w:val="left"/>
        <w:rPr>
          <w:rFonts w:hAnsi="宋体"/>
          <w:sz w:val="24"/>
          <w:highlight w:val="none"/>
        </w:rPr>
      </w:pPr>
      <w:r>
        <w:rPr>
          <w:rFonts w:hAnsi="宋体"/>
          <w:sz w:val="24"/>
          <w:highlight w:val="none"/>
          <w:lang w:eastAsia="zh-CN"/>
        </w:rPr>
        <w:t>9</w:t>
      </w:r>
      <w:r>
        <w:rPr>
          <w:rFonts w:hint="eastAsia" w:hAnsi="宋体"/>
          <w:sz w:val="24"/>
          <w:highlight w:val="none"/>
        </w:rPr>
        <w:t>、报价</w:t>
      </w:r>
      <w:r>
        <w:rPr>
          <w:rFonts w:hint="eastAsia" w:hAnsi="宋体"/>
          <w:b/>
          <w:sz w:val="24"/>
          <w:highlight w:val="none"/>
        </w:rPr>
        <w:t>（实质性要求）</w:t>
      </w:r>
    </w:p>
    <w:p>
      <w:pPr>
        <w:widowControl/>
        <w:wordWrap/>
        <w:spacing w:line="300" w:lineRule="auto"/>
        <w:ind w:firstLine="480"/>
        <w:rPr>
          <w:rFonts w:hAnsi="宋体"/>
          <w:sz w:val="24"/>
          <w:highlight w:val="none"/>
        </w:rPr>
      </w:pPr>
      <w:r>
        <w:rPr>
          <w:rFonts w:hAnsi="宋体"/>
          <w:sz w:val="24"/>
          <w:highlight w:val="none"/>
          <w:lang w:eastAsia="zh-CN"/>
        </w:rPr>
        <w:t>9</w:t>
      </w:r>
      <w:r>
        <w:rPr>
          <w:rFonts w:hAnsi="宋体"/>
          <w:sz w:val="24"/>
          <w:highlight w:val="none"/>
        </w:rPr>
        <w:t>.1</w:t>
      </w:r>
      <w:r>
        <w:rPr>
          <w:rFonts w:hint="eastAsia" w:hAnsi="宋体"/>
          <w:sz w:val="24"/>
          <w:highlight w:val="none"/>
        </w:rPr>
        <w:t>所有报价一律以人民币报价。</w:t>
      </w:r>
    </w:p>
    <w:p>
      <w:pPr>
        <w:widowControl/>
        <w:wordWrap/>
        <w:spacing w:line="300" w:lineRule="auto"/>
        <w:ind w:firstLine="480"/>
        <w:rPr>
          <w:rFonts w:hAnsi="宋体"/>
          <w:sz w:val="24"/>
          <w:highlight w:val="none"/>
          <w:lang w:eastAsia="zh-CN"/>
        </w:rPr>
      </w:pPr>
      <w:r>
        <w:rPr>
          <w:rFonts w:hAnsi="宋体"/>
          <w:sz w:val="24"/>
          <w:highlight w:val="none"/>
          <w:lang w:eastAsia="zh-CN"/>
        </w:rPr>
        <w:t>9</w:t>
      </w:r>
      <w:r>
        <w:rPr>
          <w:rFonts w:hAnsi="宋体"/>
          <w:sz w:val="24"/>
          <w:highlight w:val="none"/>
        </w:rPr>
        <w:t>.2</w:t>
      </w:r>
      <w:r>
        <w:rPr>
          <w:rFonts w:hint="eastAsia" w:hAnsi="宋体"/>
          <w:sz w:val="24"/>
          <w:highlight w:val="none"/>
        </w:rPr>
        <w:t>供应商报价应为完成本竞争性磋商文件中所要求的货物</w:t>
      </w:r>
      <w:r>
        <w:rPr>
          <w:rFonts w:hAnsi="宋体"/>
          <w:sz w:val="24"/>
          <w:highlight w:val="none"/>
        </w:rPr>
        <w:t>/</w:t>
      </w:r>
      <w:r>
        <w:rPr>
          <w:rFonts w:hint="eastAsia" w:hAnsi="宋体"/>
          <w:sz w:val="24"/>
          <w:highlight w:val="none"/>
        </w:rPr>
        <w:t>服务</w:t>
      </w:r>
      <w:r>
        <w:rPr>
          <w:rFonts w:hAnsi="宋体"/>
          <w:sz w:val="24"/>
          <w:highlight w:val="none"/>
        </w:rPr>
        <w:t>/</w:t>
      </w:r>
      <w:r>
        <w:rPr>
          <w:rFonts w:hint="eastAsia" w:hAnsi="宋体"/>
          <w:sz w:val="24"/>
          <w:highlight w:val="none"/>
        </w:rPr>
        <w:t>工程所应包括内容的所有价格。</w:t>
      </w:r>
    </w:p>
    <w:p>
      <w:pPr>
        <w:widowControl/>
        <w:wordWrap/>
        <w:spacing w:line="300" w:lineRule="auto"/>
        <w:ind w:firstLine="480"/>
        <w:rPr>
          <w:rFonts w:hAnsi="宋体"/>
          <w:sz w:val="24"/>
          <w:highlight w:val="none"/>
          <w:lang w:eastAsia="zh-CN"/>
        </w:rPr>
      </w:pPr>
      <w:r>
        <w:rPr>
          <w:rFonts w:hAnsi="宋体"/>
          <w:sz w:val="24"/>
          <w:highlight w:val="none"/>
          <w:lang w:eastAsia="zh-CN"/>
        </w:rPr>
        <w:t>9.3</w:t>
      </w:r>
      <w:r>
        <w:rPr>
          <w:rFonts w:hint="eastAsia" w:hAnsi="宋体"/>
          <w:sz w:val="24"/>
          <w:highlight w:val="none"/>
          <w:lang w:eastAsia="zh-CN"/>
        </w:rPr>
        <w:t>供应商报价不允许有备选方案，且报价不允许有选择性，否则</w:t>
      </w:r>
      <w:r>
        <w:rPr>
          <w:rFonts w:hint="eastAsia" w:hAnsi="宋体"/>
          <w:sz w:val="24"/>
          <w:highlight w:val="none"/>
        </w:rPr>
        <w:t>将视为无效报价，其响应文件将被视为无效响应文件处理</w:t>
      </w:r>
      <w:r>
        <w:rPr>
          <w:rFonts w:hint="eastAsia" w:hAnsi="宋体"/>
          <w:sz w:val="24"/>
          <w:highlight w:val="none"/>
          <w:lang w:eastAsia="zh-CN"/>
        </w:rPr>
        <w:t>。</w:t>
      </w:r>
    </w:p>
    <w:p>
      <w:pPr>
        <w:widowControl/>
        <w:wordWrap/>
        <w:spacing w:line="300" w:lineRule="auto"/>
        <w:ind w:firstLine="480"/>
        <w:rPr>
          <w:rFonts w:hAnsi="宋体"/>
          <w:sz w:val="24"/>
          <w:highlight w:val="none"/>
          <w:lang w:eastAsia="zh-CN"/>
        </w:rPr>
      </w:pPr>
      <w:r>
        <w:rPr>
          <w:rFonts w:hAnsi="宋体"/>
          <w:sz w:val="24"/>
          <w:highlight w:val="none"/>
          <w:lang w:eastAsia="zh-CN"/>
        </w:rPr>
        <w:t>9</w:t>
      </w:r>
      <w:r>
        <w:rPr>
          <w:rFonts w:hAnsi="宋体"/>
          <w:sz w:val="24"/>
          <w:highlight w:val="none"/>
        </w:rPr>
        <w:t>.</w:t>
      </w:r>
      <w:r>
        <w:rPr>
          <w:rFonts w:hAnsi="宋体"/>
          <w:sz w:val="24"/>
          <w:highlight w:val="none"/>
          <w:lang w:eastAsia="zh-CN"/>
        </w:rPr>
        <w:t>4</w:t>
      </w:r>
      <w:r>
        <w:rPr>
          <w:rFonts w:hint="eastAsia" w:hAnsi="宋体"/>
          <w:sz w:val="24"/>
          <w:highlight w:val="none"/>
        </w:rPr>
        <w:t>供应商报价或者某些分项报价明显不合理或者低于成本价，有可能影响商品质量和不能诚信履约的，磋商小组有权在评标现场要求参与磋商的供应商在规定时间内出具相关证明材料予以解释说明，并提交相关证明材料。磋商小组有权根据《中华人民共和国反不正当竞争法》相关规定，对供应商出具相关证明材料不予认同，将其视为无效报价，其响应文件将被视为无效响应文件处理。</w:t>
      </w:r>
    </w:p>
    <w:p>
      <w:pPr>
        <w:widowControl/>
        <w:wordWrap/>
        <w:spacing w:line="300" w:lineRule="auto"/>
        <w:ind w:firstLine="480"/>
        <w:rPr>
          <w:rFonts w:hAnsi="宋体"/>
          <w:sz w:val="24"/>
          <w:highlight w:val="none"/>
        </w:rPr>
      </w:pPr>
      <w:r>
        <w:rPr>
          <w:rFonts w:hAnsi="宋体"/>
          <w:sz w:val="24"/>
          <w:highlight w:val="none"/>
          <w:lang w:eastAsia="zh-CN"/>
        </w:rPr>
        <w:t>9</w:t>
      </w:r>
      <w:r>
        <w:rPr>
          <w:rFonts w:hAnsi="宋体"/>
          <w:sz w:val="24"/>
          <w:highlight w:val="none"/>
        </w:rPr>
        <w:t>.5</w:t>
      </w:r>
      <w:r>
        <w:rPr>
          <w:rFonts w:hint="eastAsia" w:hAnsi="宋体"/>
          <w:sz w:val="24"/>
          <w:highlight w:val="none"/>
        </w:rPr>
        <w:t>本次磋商采用现场报价方式，通过资格审查的供应商在与磋商小组进行磋商后，按要求进行报价。（初始报价表放在技术、服务性响应文件中，初始报价不属于现场报价范畴，仅供磋商小组成员磋商参考使用。如磋商过程中，技术指标未发生实质性变化，各供应商的每轮报价不得高于上轮报价，本次报价高于上次报价的，视为无效报价，响应文件按无效处理）。</w:t>
      </w:r>
    </w:p>
    <w:p>
      <w:pPr>
        <w:widowControl/>
        <w:wordWrap/>
        <w:spacing w:line="300" w:lineRule="auto"/>
        <w:jc w:val="left"/>
        <w:rPr>
          <w:rFonts w:hAnsi="宋体"/>
          <w:sz w:val="24"/>
          <w:highlight w:val="none"/>
        </w:rPr>
      </w:pPr>
      <w:r>
        <w:rPr>
          <w:rFonts w:hAnsi="宋体"/>
          <w:sz w:val="24"/>
          <w:highlight w:val="none"/>
          <w:lang w:eastAsia="zh-CN"/>
        </w:rPr>
        <w:t>10</w:t>
      </w:r>
      <w:r>
        <w:rPr>
          <w:rFonts w:hint="eastAsia" w:hAnsi="宋体"/>
          <w:sz w:val="24"/>
          <w:highlight w:val="none"/>
        </w:rPr>
        <w:t>、响应文件的递交</w:t>
      </w:r>
    </w:p>
    <w:p>
      <w:pPr>
        <w:widowControl/>
        <w:wordWrap/>
        <w:spacing w:line="300" w:lineRule="auto"/>
        <w:ind w:firstLine="480" w:firstLineChars="200"/>
        <w:rPr>
          <w:rFonts w:hAnsi="宋体"/>
          <w:sz w:val="24"/>
          <w:highlight w:val="none"/>
        </w:rPr>
      </w:pPr>
      <w:r>
        <w:rPr>
          <w:rFonts w:hAnsi="宋体"/>
          <w:sz w:val="24"/>
          <w:highlight w:val="none"/>
          <w:lang w:eastAsia="zh-CN"/>
        </w:rPr>
        <w:t>10</w:t>
      </w:r>
      <w:r>
        <w:rPr>
          <w:rFonts w:hAnsi="宋体"/>
          <w:sz w:val="24"/>
          <w:highlight w:val="none"/>
        </w:rPr>
        <w:t>.1</w:t>
      </w:r>
      <w:r>
        <w:rPr>
          <w:rFonts w:hint="eastAsia" w:hAnsi="宋体"/>
          <w:sz w:val="24"/>
          <w:highlight w:val="none"/>
        </w:rPr>
        <w:t>响应文件分资格性响应文件和技术、服务性响应文件和电子文档。资格性响应文件和技术、服务性响应文件用于进行资格性审查及供应商磋商。</w:t>
      </w:r>
    </w:p>
    <w:p>
      <w:pPr>
        <w:tabs>
          <w:tab w:val="left" w:pos="7665"/>
        </w:tabs>
        <w:spacing w:line="276" w:lineRule="auto"/>
        <w:ind w:firstLine="480" w:firstLineChars="200"/>
        <w:rPr>
          <w:rFonts w:hAnsi="宋体"/>
          <w:sz w:val="24"/>
          <w:highlight w:val="none"/>
        </w:rPr>
      </w:pPr>
      <w:r>
        <w:rPr>
          <w:rFonts w:hAnsi="宋体"/>
          <w:sz w:val="24"/>
          <w:highlight w:val="none"/>
          <w:lang w:eastAsia="zh-CN"/>
        </w:rPr>
        <w:t>10</w:t>
      </w:r>
      <w:r>
        <w:rPr>
          <w:rFonts w:hAnsi="宋体"/>
          <w:sz w:val="24"/>
          <w:highlight w:val="none"/>
        </w:rPr>
        <w:t>.2</w:t>
      </w:r>
      <w:r>
        <w:rPr>
          <w:rFonts w:hint="eastAsia" w:hAnsi="宋体"/>
          <w:sz w:val="24"/>
          <w:highlight w:val="none"/>
        </w:rPr>
        <w:t>供应商递交的</w:t>
      </w:r>
      <w:r>
        <w:rPr>
          <w:rFonts w:hint="eastAsia" w:hAnsi="宋体"/>
          <w:b/>
          <w:sz w:val="24"/>
          <w:highlight w:val="none"/>
        </w:rPr>
        <w:t>响应文件为一式</w:t>
      </w:r>
      <w:r>
        <w:rPr>
          <w:rFonts w:hint="eastAsia" w:hAnsi="宋体"/>
          <w:b/>
          <w:sz w:val="24"/>
          <w:highlight w:val="none"/>
          <w:lang w:val="en-US" w:eastAsia="zh-CN"/>
        </w:rPr>
        <w:t>3</w:t>
      </w:r>
      <w:r>
        <w:rPr>
          <w:rFonts w:hint="eastAsia" w:hAnsi="宋体"/>
          <w:b/>
          <w:sz w:val="24"/>
          <w:highlight w:val="none"/>
        </w:rPr>
        <w:t>份，其中正本</w:t>
      </w:r>
      <w:r>
        <w:rPr>
          <w:rFonts w:hAnsi="宋体"/>
          <w:b/>
          <w:sz w:val="24"/>
          <w:highlight w:val="none"/>
        </w:rPr>
        <w:t>1</w:t>
      </w:r>
      <w:r>
        <w:rPr>
          <w:rFonts w:hint="eastAsia" w:hAnsi="宋体"/>
          <w:b/>
          <w:sz w:val="24"/>
          <w:highlight w:val="none"/>
        </w:rPr>
        <w:t>份，副本</w:t>
      </w:r>
      <w:r>
        <w:rPr>
          <w:rFonts w:hint="eastAsia" w:hAnsi="宋体"/>
          <w:b/>
          <w:sz w:val="24"/>
          <w:highlight w:val="none"/>
          <w:lang w:val="en-US" w:eastAsia="zh-CN"/>
        </w:rPr>
        <w:t>2</w:t>
      </w:r>
      <w:r>
        <w:rPr>
          <w:rFonts w:hint="eastAsia" w:hAnsi="宋体"/>
          <w:b/>
          <w:sz w:val="24"/>
          <w:highlight w:val="none"/>
        </w:rPr>
        <w:t>份和相应的电子文档</w:t>
      </w:r>
      <w:r>
        <w:rPr>
          <w:rFonts w:hAnsi="宋体"/>
          <w:b/>
          <w:sz w:val="24"/>
          <w:highlight w:val="none"/>
        </w:rPr>
        <w:t>1</w:t>
      </w:r>
      <w:r>
        <w:rPr>
          <w:rFonts w:hint="eastAsia" w:hAnsi="宋体"/>
          <w:b/>
          <w:sz w:val="24"/>
          <w:highlight w:val="none"/>
        </w:rPr>
        <w:t>份</w:t>
      </w:r>
      <w:r>
        <w:rPr>
          <w:rFonts w:hint="eastAsia" w:hAnsi="宋体"/>
          <w:sz w:val="24"/>
          <w:highlight w:val="none"/>
        </w:rPr>
        <w:t>。响应文件正本应用不褪色的墨水中文书写或打印，正本和副本</w:t>
      </w:r>
      <w:r>
        <w:rPr>
          <w:rFonts w:hint="eastAsia" w:hAnsi="宋体"/>
          <w:sz w:val="24"/>
          <w:highlight w:val="none"/>
          <w:lang w:eastAsia="zh-CN"/>
        </w:rPr>
        <w:t>应当</w:t>
      </w:r>
      <w:r>
        <w:rPr>
          <w:rFonts w:hint="eastAsia" w:hAnsi="宋体"/>
          <w:sz w:val="24"/>
          <w:highlight w:val="none"/>
        </w:rPr>
        <w:t>装订</w:t>
      </w:r>
      <w:r>
        <w:rPr>
          <w:rFonts w:hAnsi="宋体"/>
          <w:sz w:val="24"/>
          <w:highlight w:val="none"/>
        </w:rPr>
        <w:t>(</w:t>
      </w:r>
      <w:r>
        <w:rPr>
          <w:rFonts w:hint="eastAsia" w:hAnsi="宋体"/>
          <w:sz w:val="24"/>
          <w:highlight w:val="none"/>
        </w:rPr>
        <w:t>胶装</w:t>
      </w:r>
      <w:r>
        <w:rPr>
          <w:rFonts w:hAnsi="宋体"/>
          <w:sz w:val="24"/>
          <w:highlight w:val="none"/>
        </w:rPr>
        <w:t>)</w:t>
      </w:r>
      <w:r>
        <w:rPr>
          <w:rFonts w:hint="eastAsia" w:hAnsi="宋体"/>
          <w:sz w:val="24"/>
          <w:highlight w:val="none"/>
        </w:rPr>
        <w:t>成册并编码</w:t>
      </w:r>
      <w:r>
        <w:rPr>
          <w:rFonts w:hint="eastAsia" w:hAnsi="宋体"/>
          <w:sz w:val="24"/>
          <w:highlight w:val="none"/>
          <w:lang w:eastAsia="zh-CN"/>
        </w:rPr>
        <w:t>，</w:t>
      </w:r>
      <w:r>
        <w:rPr>
          <w:rFonts w:hint="eastAsia" w:hAnsi="宋体"/>
          <w:sz w:val="24"/>
          <w:highlight w:val="none"/>
        </w:rPr>
        <w:t>并在响应文件封面标明项目名称、采购</w:t>
      </w:r>
      <w:r>
        <w:rPr>
          <w:rFonts w:hint="eastAsia" w:hAnsi="宋体"/>
          <w:sz w:val="24"/>
          <w:highlight w:val="none"/>
          <w:lang w:eastAsia="zh-CN"/>
        </w:rPr>
        <w:t>项目</w:t>
      </w:r>
      <w:r>
        <w:rPr>
          <w:rFonts w:hint="eastAsia" w:hAnsi="宋体"/>
          <w:sz w:val="24"/>
          <w:highlight w:val="none"/>
        </w:rPr>
        <w:t>编号、供应商名称以及“正本”、“副本”字样及分包号（如有分包）。</w:t>
      </w:r>
    </w:p>
    <w:p>
      <w:pPr>
        <w:tabs>
          <w:tab w:val="left" w:pos="7665"/>
        </w:tabs>
        <w:spacing w:line="276" w:lineRule="auto"/>
        <w:rPr>
          <w:rFonts w:hAnsi="宋体"/>
          <w:sz w:val="24"/>
          <w:highlight w:val="none"/>
          <w:lang w:eastAsia="zh-CN"/>
        </w:rPr>
      </w:pPr>
      <w:r>
        <w:rPr>
          <w:rFonts w:hint="eastAsia" w:hAnsi="宋体"/>
          <w:sz w:val="24"/>
          <w:highlight w:val="none"/>
        </w:rPr>
        <w:t>电子文档采用光盘或</w:t>
      </w:r>
      <w:r>
        <w:rPr>
          <w:rFonts w:hAnsi="宋体"/>
          <w:sz w:val="24"/>
          <w:highlight w:val="none"/>
        </w:rPr>
        <w:t>U</w:t>
      </w:r>
      <w:r>
        <w:rPr>
          <w:rFonts w:hint="eastAsia" w:hAnsi="宋体"/>
          <w:sz w:val="24"/>
          <w:highlight w:val="none"/>
        </w:rPr>
        <w:t>盘制作，电子文档应为</w:t>
      </w:r>
      <w:r>
        <w:rPr>
          <w:rFonts w:hAnsi="宋体"/>
          <w:sz w:val="24"/>
          <w:highlight w:val="none"/>
        </w:rPr>
        <w:t>PDF</w:t>
      </w:r>
      <w:r>
        <w:rPr>
          <w:rFonts w:hint="eastAsia" w:hAnsi="宋体"/>
          <w:sz w:val="24"/>
          <w:highlight w:val="none"/>
          <w:lang w:eastAsia="zh-CN"/>
        </w:rPr>
        <w:t>（盖章扫描件）和</w:t>
      </w:r>
      <w:r>
        <w:rPr>
          <w:rFonts w:hAnsi="宋体"/>
          <w:sz w:val="24"/>
          <w:highlight w:val="none"/>
          <w:lang w:eastAsia="zh-CN"/>
        </w:rPr>
        <w:t>Word</w:t>
      </w:r>
      <w:r>
        <w:rPr>
          <w:rFonts w:hint="eastAsia" w:hAnsi="宋体"/>
          <w:sz w:val="24"/>
          <w:highlight w:val="none"/>
        </w:rPr>
        <w:t>格式，并包含正本所有内容。</w:t>
      </w:r>
    </w:p>
    <w:p>
      <w:pPr>
        <w:widowControl/>
        <w:wordWrap/>
        <w:spacing w:line="300" w:lineRule="auto"/>
        <w:rPr>
          <w:rFonts w:hAnsi="宋体"/>
          <w:b/>
          <w:sz w:val="24"/>
          <w:highlight w:val="none"/>
          <w:lang w:eastAsia="zh-CN"/>
        </w:rPr>
      </w:pPr>
      <w:r>
        <w:rPr>
          <w:rFonts w:hint="eastAsia" w:hAnsi="宋体"/>
          <w:b/>
          <w:sz w:val="24"/>
          <w:highlight w:val="none"/>
          <w:lang w:eastAsia="zh-CN"/>
        </w:rPr>
        <w:t>响应文件分资格性响应文件和技术、服务性响应文件和</w:t>
      </w:r>
      <w:r>
        <w:rPr>
          <w:rFonts w:hint="eastAsia" w:hAnsi="宋体"/>
          <w:b/>
          <w:sz w:val="24"/>
          <w:highlight w:val="none"/>
        </w:rPr>
        <w:t>电子文档</w:t>
      </w:r>
      <w:r>
        <w:rPr>
          <w:rFonts w:hint="eastAsia" w:hAnsi="宋体"/>
          <w:b/>
          <w:sz w:val="24"/>
          <w:highlight w:val="none"/>
          <w:lang w:eastAsia="zh-CN"/>
        </w:rPr>
        <w:t>三部分，分别装订密封。</w:t>
      </w:r>
    </w:p>
    <w:p>
      <w:pPr>
        <w:widowControl/>
        <w:wordWrap/>
        <w:spacing w:line="300" w:lineRule="auto"/>
        <w:rPr>
          <w:rFonts w:hAnsi="宋体"/>
          <w:sz w:val="24"/>
          <w:highlight w:val="none"/>
          <w:lang w:eastAsia="zh-CN"/>
        </w:rPr>
      </w:pPr>
      <w:r>
        <w:rPr>
          <w:rFonts w:hint="eastAsia" w:hAnsi="宋体"/>
          <w:sz w:val="24"/>
          <w:highlight w:val="none"/>
          <w:lang w:eastAsia="zh-CN"/>
        </w:rPr>
        <w:t>未密封的响应文件，采购人、采购代理机构将拒收或者在时间允许的范围内，要求修改完善后接收。</w:t>
      </w:r>
    </w:p>
    <w:p>
      <w:pPr>
        <w:widowControl/>
        <w:wordWrap/>
        <w:spacing w:line="300" w:lineRule="auto"/>
        <w:ind w:firstLine="480" w:firstLineChars="200"/>
        <w:rPr>
          <w:rFonts w:hAnsi="宋体"/>
          <w:sz w:val="24"/>
          <w:highlight w:val="none"/>
        </w:rPr>
      </w:pPr>
      <w:r>
        <w:rPr>
          <w:rFonts w:hAnsi="宋体"/>
          <w:sz w:val="24"/>
          <w:highlight w:val="none"/>
          <w:lang w:eastAsia="zh-CN"/>
        </w:rPr>
        <w:t>10</w:t>
      </w:r>
      <w:r>
        <w:rPr>
          <w:rFonts w:hAnsi="宋体"/>
          <w:sz w:val="24"/>
          <w:highlight w:val="none"/>
        </w:rPr>
        <w:t>.3</w:t>
      </w:r>
      <w:r>
        <w:rPr>
          <w:rFonts w:hint="eastAsia" w:hAnsi="宋体"/>
          <w:sz w:val="24"/>
          <w:highlight w:val="none"/>
        </w:rPr>
        <w:t>响应文件应由供应商法定代表人或经正式授权的供应商代表按竞争性磋商文件的要求签字或加盖公章。</w:t>
      </w:r>
    </w:p>
    <w:p>
      <w:pPr>
        <w:widowControl/>
        <w:wordWrap/>
        <w:spacing w:line="300" w:lineRule="auto"/>
        <w:ind w:firstLine="480" w:firstLineChars="200"/>
        <w:rPr>
          <w:rFonts w:hAnsi="宋体"/>
          <w:sz w:val="24"/>
          <w:highlight w:val="none"/>
        </w:rPr>
      </w:pPr>
      <w:r>
        <w:rPr>
          <w:rFonts w:hAnsi="宋体"/>
          <w:sz w:val="24"/>
          <w:highlight w:val="none"/>
          <w:lang w:eastAsia="zh-CN"/>
        </w:rPr>
        <w:t>10</w:t>
      </w:r>
      <w:r>
        <w:rPr>
          <w:rFonts w:hAnsi="宋体"/>
          <w:sz w:val="24"/>
          <w:highlight w:val="none"/>
        </w:rPr>
        <w:t>.4</w:t>
      </w:r>
      <w:r>
        <w:rPr>
          <w:rFonts w:hint="eastAsia" w:hAnsi="宋体"/>
          <w:sz w:val="24"/>
          <w:highlight w:val="none"/>
        </w:rPr>
        <w:t>在递交响应文件截止时间后送达的任何响应文件将被拒绝。</w:t>
      </w:r>
    </w:p>
    <w:p>
      <w:pPr>
        <w:widowControl/>
        <w:wordWrap/>
        <w:spacing w:line="300" w:lineRule="auto"/>
        <w:jc w:val="left"/>
        <w:rPr>
          <w:rFonts w:hAnsi="宋体"/>
          <w:sz w:val="24"/>
          <w:highlight w:val="none"/>
          <w:lang w:eastAsia="zh-CN"/>
        </w:rPr>
      </w:pPr>
      <w:r>
        <w:rPr>
          <w:rFonts w:hAnsi="宋体"/>
          <w:sz w:val="24"/>
          <w:highlight w:val="none"/>
          <w:lang w:eastAsia="zh-CN"/>
        </w:rPr>
        <w:t>11</w:t>
      </w:r>
      <w:r>
        <w:rPr>
          <w:rFonts w:hint="eastAsia" w:hAnsi="宋体"/>
          <w:sz w:val="24"/>
          <w:highlight w:val="none"/>
        </w:rPr>
        <w:t>、磋商保证金</w:t>
      </w:r>
      <w:r>
        <w:rPr>
          <w:rFonts w:hint="eastAsia" w:hAnsi="宋体"/>
          <w:sz w:val="24"/>
          <w:highlight w:val="none"/>
          <w:lang w:eastAsia="zh-CN"/>
        </w:rPr>
        <w:t>（不适用）</w:t>
      </w:r>
    </w:p>
    <w:p>
      <w:pPr>
        <w:snapToGrid w:val="0"/>
        <w:spacing w:line="300" w:lineRule="auto"/>
        <w:ind w:firstLine="480" w:firstLineChars="200"/>
        <w:rPr>
          <w:rFonts w:hAnsi="宋体"/>
          <w:sz w:val="24"/>
          <w:highlight w:val="none"/>
        </w:rPr>
      </w:pPr>
      <w:r>
        <w:rPr>
          <w:rFonts w:hAnsi="宋体"/>
          <w:sz w:val="24"/>
          <w:highlight w:val="none"/>
          <w:lang w:eastAsia="zh-CN"/>
        </w:rPr>
        <w:t>11</w:t>
      </w:r>
      <w:r>
        <w:rPr>
          <w:rFonts w:hAnsi="宋体"/>
          <w:sz w:val="24"/>
          <w:highlight w:val="none"/>
        </w:rPr>
        <w:t>.1</w:t>
      </w:r>
      <w:r>
        <w:rPr>
          <w:rFonts w:hint="eastAsia" w:hAnsi="宋体"/>
          <w:sz w:val="24"/>
          <w:highlight w:val="none"/>
        </w:rPr>
        <w:t>供应商应提交一笔不少于本竞争性磋商文件规定的人民币金额的磋商保证金。</w:t>
      </w:r>
    </w:p>
    <w:p>
      <w:pPr>
        <w:snapToGrid w:val="0"/>
        <w:spacing w:line="300" w:lineRule="auto"/>
        <w:ind w:firstLine="480" w:firstLineChars="200"/>
        <w:rPr>
          <w:rFonts w:hAnsi="宋体"/>
          <w:sz w:val="24"/>
          <w:highlight w:val="none"/>
        </w:rPr>
      </w:pPr>
      <w:r>
        <w:rPr>
          <w:rFonts w:hint="eastAsia" w:hAnsi="宋体"/>
          <w:sz w:val="24"/>
          <w:highlight w:val="none"/>
        </w:rPr>
        <w:t>磋商保证金是为了保护采购人免遭因供应商的行为而蒙受损失，采购人在因供应商的行为受到损害时可根据第</w:t>
      </w:r>
      <w:r>
        <w:rPr>
          <w:rFonts w:hAnsi="宋体"/>
          <w:sz w:val="24"/>
          <w:highlight w:val="none"/>
        </w:rPr>
        <w:t>11.4</w:t>
      </w:r>
      <w:r>
        <w:rPr>
          <w:rFonts w:hint="eastAsia" w:hAnsi="宋体"/>
          <w:sz w:val="24"/>
          <w:highlight w:val="none"/>
        </w:rPr>
        <w:t>条的规定不予退还供应商的磋商保证金。</w:t>
      </w:r>
    </w:p>
    <w:p>
      <w:pPr>
        <w:widowControl/>
        <w:wordWrap/>
        <w:spacing w:line="300" w:lineRule="auto"/>
        <w:ind w:firstLine="480" w:firstLineChars="200"/>
        <w:jc w:val="left"/>
        <w:rPr>
          <w:rFonts w:hAnsi="宋体"/>
          <w:sz w:val="24"/>
          <w:highlight w:val="none"/>
          <w:lang w:eastAsia="zh-CN"/>
        </w:rPr>
      </w:pPr>
      <w:r>
        <w:rPr>
          <w:rFonts w:hAnsi="宋体"/>
          <w:sz w:val="24"/>
          <w:highlight w:val="none"/>
          <w:lang w:eastAsia="zh-CN"/>
        </w:rPr>
        <w:t>11</w:t>
      </w:r>
      <w:r>
        <w:rPr>
          <w:rFonts w:hAnsi="宋体"/>
          <w:sz w:val="24"/>
          <w:highlight w:val="none"/>
        </w:rPr>
        <w:t>.2</w:t>
      </w:r>
      <w:r>
        <w:rPr>
          <w:rFonts w:hint="eastAsia" w:hAnsi="宋体"/>
          <w:sz w:val="24"/>
          <w:highlight w:val="none"/>
        </w:rPr>
        <w:t>未按规定时间和数额交纳磋商保证金的供应商，其响应文件被视为无效响应文件。</w:t>
      </w:r>
      <w:r>
        <w:rPr>
          <w:rFonts w:hint="eastAsia" w:hAnsi="宋体"/>
          <w:b/>
          <w:sz w:val="24"/>
          <w:highlight w:val="none"/>
        </w:rPr>
        <w:t>（实质性要求）</w:t>
      </w:r>
    </w:p>
    <w:p>
      <w:pPr>
        <w:widowControl/>
        <w:wordWrap/>
        <w:spacing w:line="300" w:lineRule="auto"/>
        <w:ind w:firstLine="480" w:firstLineChars="200"/>
        <w:jc w:val="left"/>
        <w:rPr>
          <w:rFonts w:hAnsi="宋体"/>
          <w:sz w:val="24"/>
          <w:highlight w:val="none"/>
          <w:lang w:eastAsia="zh-CN"/>
        </w:rPr>
      </w:pPr>
      <w:r>
        <w:rPr>
          <w:rFonts w:hAnsi="宋体"/>
          <w:sz w:val="24"/>
          <w:highlight w:val="none"/>
          <w:lang w:eastAsia="zh-CN"/>
        </w:rPr>
        <w:t>11</w:t>
      </w:r>
      <w:r>
        <w:rPr>
          <w:rFonts w:hAnsi="宋体"/>
          <w:sz w:val="24"/>
          <w:highlight w:val="none"/>
        </w:rPr>
        <w:t>.3</w:t>
      </w:r>
      <w:r>
        <w:rPr>
          <w:rFonts w:hint="eastAsia" w:hAnsi="宋体"/>
          <w:sz w:val="24"/>
          <w:highlight w:val="none"/>
        </w:rPr>
        <w:t>未成交人的磋商保证金，将在成交通知书发出后五个工作日内全额退还（非现金形式）。</w:t>
      </w:r>
    </w:p>
    <w:p>
      <w:pPr>
        <w:snapToGrid w:val="0"/>
        <w:spacing w:line="300" w:lineRule="auto"/>
        <w:ind w:firstLine="480" w:firstLineChars="200"/>
        <w:rPr>
          <w:rFonts w:hAnsi="宋体"/>
          <w:sz w:val="24"/>
          <w:highlight w:val="none"/>
          <w:lang w:eastAsia="zh-CN"/>
        </w:rPr>
      </w:pPr>
      <w:r>
        <w:rPr>
          <w:rFonts w:hint="eastAsia" w:hAnsi="宋体"/>
          <w:sz w:val="24"/>
          <w:highlight w:val="none"/>
        </w:rPr>
        <w:t>成交人的磋商保证金在成交人与采购人签订采购合同后</w:t>
      </w:r>
      <w:r>
        <w:rPr>
          <w:rFonts w:hAnsi="宋体"/>
          <w:sz w:val="24"/>
          <w:highlight w:val="none"/>
        </w:rPr>
        <w:t>5</w:t>
      </w:r>
      <w:r>
        <w:rPr>
          <w:rFonts w:hint="eastAsia" w:hAnsi="宋体"/>
          <w:sz w:val="24"/>
          <w:highlight w:val="none"/>
        </w:rPr>
        <w:t>个工作日内退还（非现金形式）。退还时请返还采购合同（原件）</w:t>
      </w:r>
      <w:r>
        <w:rPr>
          <w:rFonts w:hAnsi="宋体"/>
          <w:sz w:val="24"/>
          <w:highlight w:val="none"/>
        </w:rPr>
        <w:t>1</w:t>
      </w:r>
      <w:r>
        <w:rPr>
          <w:rFonts w:hint="eastAsia" w:hAnsi="宋体"/>
          <w:sz w:val="24"/>
          <w:highlight w:val="none"/>
        </w:rPr>
        <w:t>份及经采购方盖章确认的履约保证金缴纳凭证复印件（如要求）</w:t>
      </w:r>
      <w:r>
        <w:rPr>
          <w:rFonts w:hint="eastAsia" w:hAnsi="宋体"/>
          <w:sz w:val="24"/>
          <w:highlight w:val="none"/>
          <w:lang w:eastAsia="zh-CN"/>
        </w:rPr>
        <w:t>后</w:t>
      </w:r>
      <w:r>
        <w:rPr>
          <w:rFonts w:hint="eastAsia" w:hAnsi="宋体"/>
          <w:sz w:val="24"/>
          <w:highlight w:val="none"/>
        </w:rPr>
        <w:t>，到本采购代理机构财务部办理。</w:t>
      </w:r>
    </w:p>
    <w:p>
      <w:pPr>
        <w:widowControl/>
        <w:wordWrap/>
        <w:spacing w:line="300" w:lineRule="auto"/>
        <w:ind w:firstLine="480" w:firstLineChars="200"/>
        <w:jc w:val="left"/>
        <w:rPr>
          <w:rFonts w:hAnsi="宋体"/>
          <w:sz w:val="24"/>
          <w:highlight w:val="none"/>
        </w:rPr>
      </w:pPr>
      <w:r>
        <w:rPr>
          <w:rFonts w:hAnsi="宋体"/>
          <w:sz w:val="24"/>
          <w:highlight w:val="none"/>
          <w:lang w:eastAsia="zh-CN"/>
        </w:rPr>
        <w:t>11</w:t>
      </w:r>
      <w:r>
        <w:rPr>
          <w:rFonts w:hAnsi="宋体"/>
          <w:sz w:val="24"/>
          <w:highlight w:val="none"/>
        </w:rPr>
        <w:t xml:space="preserve">.4  </w:t>
      </w:r>
      <w:r>
        <w:rPr>
          <w:rFonts w:hint="eastAsia" w:hAnsi="宋体"/>
          <w:sz w:val="24"/>
          <w:highlight w:val="none"/>
        </w:rPr>
        <w:t>下列任何情况发生时，磋商保证金将不予退还：</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.4.1 </w:t>
      </w:r>
      <w:r>
        <w:rPr>
          <w:rFonts w:hint="eastAsia" w:hAnsi="宋体"/>
          <w:sz w:val="24"/>
          <w:highlight w:val="none"/>
        </w:rPr>
        <w:t>供应商在有效期内撤回其响应文件的；</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.4.2 </w:t>
      </w:r>
      <w:r>
        <w:rPr>
          <w:rFonts w:hint="eastAsia" w:hAnsi="宋体"/>
          <w:sz w:val="24"/>
          <w:highlight w:val="none"/>
        </w:rPr>
        <w:t>供应商在采购活动中有违法、违纪行为的；</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.4.3 </w:t>
      </w:r>
      <w:r>
        <w:rPr>
          <w:rFonts w:hint="eastAsia" w:hAnsi="宋体"/>
          <w:sz w:val="24"/>
          <w:highlight w:val="none"/>
        </w:rPr>
        <w:t>成交供应商无正当理由不与采购人签订政府采购合同的；</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.4.4 </w:t>
      </w:r>
      <w:r>
        <w:rPr>
          <w:rFonts w:hint="eastAsia" w:hAnsi="宋体"/>
          <w:sz w:val="24"/>
          <w:highlight w:val="none"/>
        </w:rPr>
        <w:t>成交供应商未按磋商文件要求交纳履约保证金的；</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.4.5 </w:t>
      </w:r>
      <w:r>
        <w:rPr>
          <w:rFonts w:hint="eastAsia" w:hAnsi="宋体"/>
          <w:sz w:val="24"/>
          <w:highlight w:val="none"/>
        </w:rPr>
        <w:t>供应商在响应文件中提供虚假材料的；</w:t>
      </w:r>
    </w:p>
    <w:p>
      <w:pPr>
        <w:snapToGrid w:val="0"/>
        <w:spacing w:line="300" w:lineRule="auto"/>
        <w:ind w:firstLine="480" w:firstLineChars="200"/>
        <w:rPr>
          <w:rFonts w:hAnsi="宋体"/>
          <w:sz w:val="24"/>
          <w:highlight w:val="none"/>
        </w:rPr>
      </w:pPr>
      <w:r>
        <w:rPr>
          <w:rFonts w:hAnsi="宋体"/>
          <w:sz w:val="24"/>
          <w:highlight w:val="none"/>
        </w:rPr>
        <w:t>1</w:t>
      </w:r>
      <w:r>
        <w:rPr>
          <w:rFonts w:hAnsi="宋体"/>
          <w:sz w:val="24"/>
          <w:highlight w:val="none"/>
          <w:lang w:eastAsia="zh-CN"/>
        </w:rPr>
        <w:t>1</w:t>
      </w:r>
      <w:r>
        <w:rPr>
          <w:rFonts w:hAnsi="宋体"/>
          <w:sz w:val="24"/>
          <w:highlight w:val="none"/>
        </w:rPr>
        <w:t xml:space="preserve">.4.6 </w:t>
      </w:r>
      <w:r>
        <w:rPr>
          <w:rFonts w:hint="eastAsia" w:hAnsi="宋体"/>
          <w:sz w:val="24"/>
          <w:highlight w:val="none"/>
        </w:rPr>
        <w:t>成交供应商未交纳成交服务费的。</w:t>
      </w:r>
    </w:p>
    <w:p>
      <w:pPr>
        <w:snapToGrid w:val="0"/>
        <w:spacing w:line="300" w:lineRule="auto"/>
        <w:rPr>
          <w:rFonts w:hAnsi="宋体"/>
          <w:sz w:val="24"/>
          <w:highlight w:val="none"/>
          <w:lang w:eastAsia="zh-CN"/>
        </w:rPr>
      </w:pPr>
      <w:r>
        <w:rPr>
          <w:rFonts w:hAnsi="宋体"/>
          <w:sz w:val="24"/>
          <w:highlight w:val="none"/>
          <w:lang w:eastAsia="zh-CN"/>
        </w:rPr>
        <w:t>12</w:t>
      </w:r>
      <w:r>
        <w:rPr>
          <w:rFonts w:hint="eastAsia" w:hAnsi="宋体"/>
          <w:sz w:val="24"/>
          <w:highlight w:val="none"/>
          <w:lang w:eastAsia="zh-CN"/>
        </w:rPr>
        <w:t>、磋商响应文件有效期</w:t>
      </w:r>
      <w:r>
        <w:rPr>
          <w:rFonts w:hint="eastAsia" w:hAnsi="宋体"/>
          <w:b/>
          <w:sz w:val="24"/>
          <w:highlight w:val="none"/>
        </w:rPr>
        <w:t>（实质性要求）</w:t>
      </w:r>
    </w:p>
    <w:p>
      <w:pPr>
        <w:snapToGrid w:val="0"/>
        <w:spacing w:line="300" w:lineRule="auto"/>
        <w:ind w:firstLine="480" w:firstLineChars="200"/>
        <w:rPr>
          <w:rFonts w:hAnsi="宋体"/>
          <w:sz w:val="24"/>
          <w:highlight w:val="none"/>
          <w:lang w:eastAsia="zh-CN"/>
        </w:rPr>
      </w:pPr>
      <w:r>
        <w:rPr>
          <w:rFonts w:hint="eastAsia" w:hAnsi="宋体"/>
          <w:sz w:val="24"/>
          <w:highlight w:val="none"/>
          <w:lang w:eastAsia="zh-CN"/>
        </w:rPr>
        <w:t>本项目响应文件有效期为递交磋商响应文件截止之日起</w:t>
      </w:r>
      <w:r>
        <w:rPr>
          <w:rFonts w:hAnsi="宋体"/>
          <w:sz w:val="24"/>
          <w:highlight w:val="none"/>
          <w:lang w:eastAsia="zh-CN"/>
        </w:rPr>
        <w:t>90</w:t>
      </w:r>
      <w:r>
        <w:rPr>
          <w:rFonts w:hint="eastAsia" w:hAnsi="宋体"/>
          <w:sz w:val="24"/>
          <w:highlight w:val="none"/>
          <w:lang w:eastAsia="zh-CN"/>
        </w:rPr>
        <w:t>天。供应商响应文件中必须载明响应文件有效期，响应文件中载明的响应文件有效期可以长于磋商文件规定的期限，但不得短于磋商文件规定的期限。否则，其响应文件将作为无效处理。</w:t>
      </w:r>
    </w:p>
    <w:p>
      <w:pPr>
        <w:wordWrap/>
        <w:spacing w:line="300" w:lineRule="auto"/>
        <w:rPr>
          <w:rFonts w:hAnsi="宋体"/>
          <w:sz w:val="24"/>
          <w:highlight w:val="none"/>
        </w:rPr>
      </w:pPr>
      <w:r>
        <w:rPr>
          <w:rFonts w:hAnsi="宋体"/>
          <w:sz w:val="24"/>
          <w:highlight w:val="none"/>
          <w:lang w:eastAsia="zh-CN"/>
        </w:rPr>
        <w:t>13</w:t>
      </w:r>
      <w:r>
        <w:rPr>
          <w:rFonts w:hint="eastAsia" w:hAnsi="宋体"/>
          <w:sz w:val="24"/>
          <w:highlight w:val="none"/>
        </w:rPr>
        <w:t>、确定成交候选人</w:t>
      </w:r>
    </w:p>
    <w:p>
      <w:pPr>
        <w:wordWrap/>
        <w:spacing w:line="300" w:lineRule="auto"/>
        <w:ind w:firstLine="360" w:firstLineChars="150"/>
        <w:rPr>
          <w:rFonts w:hAnsi="宋体"/>
          <w:sz w:val="24"/>
          <w:highlight w:val="none"/>
          <w:lang w:eastAsia="zh-CN"/>
        </w:rPr>
      </w:pPr>
      <w:r>
        <w:rPr>
          <w:rFonts w:hAnsi="宋体"/>
          <w:sz w:val="24"/>
          <w:highlight w:val="none"/>
          <w:lang w:eastAsia="zh-CN"/>
        </w:rPr>
        <w:t>13.1</w:t>
      </w:r>
      <w:r>
        <w:rPr>
          <w:rFonts w:hint="eastAsia" w:hAnsi="宋体"/>
          <w:sz w:val="24"/>
          <w:highlight w:val="none"/>
          <w:lang w:eastAsia="zh-CN"/>
        </w:rPr>
        <w:t>采购代理机构应当在评审结束后</w:t>
      </w:r>
      <w:r>
        <w:rPr>
          <w:rFonts w:hAnsi="宋体"/>
          <w:sz w:val="24"/>
          <w:highlight w:val="none"/>
          <w:lang w:eastAsia="zh-CN"/>
        </w:rPr>
        <w:t>1</w:t>
      </w:r>
      <w:r>
        <w:rPr>
          <w:rFonts w:hint="eastAsia" w:hAnsi="宋体"/>
          <w:sz w:val="24"/>
          <w:highlight w:val="none"/>
          <w:lang w:eastAsia="zh-CN"/>
        </w:rPr>
        <w:t>个工作日内将评审报告送采购人确认。</w:t>
      </w:r>
    </w:p>
    <w:p>
      <w:pPr>
        <w:wordWrap/>
        <w:spacing w:line="300" w:lineRule="auto"/>
        <w:ind w:firstLine="360" w:firstLineChars="150"/>
        <w:rPr>
          <w:rFonts w:hAnsi="宋体"/>
          <w:sz w:val="24"/>
          <w:highlight w:val="none"/>
          <w:lang w:eastAsia="zh-CN"/>
        </w:rPr>
      </w:pPr>
      <w:r>
        <w:rPr>
          <w:rFonts w:hAnsi="宋体"/>
          <w:sz w:val="24"/>
          <w:highlight w:val="none"/>
          <w:lang w:eastAsia="zh-CN"/>
        </w:rPr>
        <w:t xml:space="preserve">13.2 </w:t>
      </w:r>
      <w:r>
        <w:rPr>
          <w:rFonts w:hint="eastAsia" w:hAnsi="宋体"/>
          <w:sz w:val="24"/>
          <w:highlight w:val="none"/>
          <w:lang w:eastAsia="zh-CN"/>
        </w:rPr>
        <w:t>采购人应当在收到评审报告后</w:t>
      </w:r>
      <w:r>
        <w:rPr>
          <w:rFonts w:hAnsi="宋体"/>
          <w:sz w:val="24"/>
          <w:highlight w:val="none"/>
          <w:lang w:eastAsia="zh-CN"/>
        </w:rPr>
        <w:t>4</w:t>
      </w:r>
      <w:r>
        <w:rPr>
          <w:rFonts w:hint="eastAsia" w:hAnsi="宋体"/>
          <w:sz w:val="24"/>
          <w:highlight w:val="none"/>
          <w:lang w:eastAsia="zh-CN"/>
        </w:rPr>
        <w:t>个工作日内，从评审报告提出的成交候选人中，按照排序从高到低的原则确定成交供应商。</w:t>
      </w:r>
    </w:p>
    <w:p>
      <w:pPr>
        <w:wordWrap/>
        <w:spacing w:line="300" w:lineRule="auto"/>
        <w:ind w:firstLine="360" w:firstLineChars="150"/>
        <w:rPr>
          <w:rFonts w:hAnsi="宋体"/>
          <w:sz w:val="24"/>
          <w:highlight w:val="none"/>
        </w:rPr>
      </w:pPr>
      <w:r>
        <w:rPr>
          <w:rFonts w:hAnsi="宋体"/>
          <w:sz w:val="24"/>
          <w:highlight w:val="none"/>
          <w:lang w:eastAsia="zh-CN"/>
        </w:rPr>
        <w:t>13</w:t>
      </w:r>
      <w:r>
        <w:rPr>
          <w:rFonts w:hAnsi="宋体"/>
          <w:sz w:val="24"/>
          <w:highlight w:val="none"/>
        </w:rPr>
        <w:t>.</w:t>
      </w:r>
      <w:r>
        <w:rPr>
          <w:rFonts w:hAnsi="宋体"/>
          <w:sz w:val="24"/>
          <w:highlight w:val="none"/>
          <w:lang w:eastAsia="zh-CN"/>
        </w:rPr>
        <w:t>3</w:t>
      </w:r>
      <w:r>
        <w:rPr>
          <w:rFonts w:hint="eastAsia" w:hAnsi="宋体"/>
          <w:sz w:val="24"/>
          <w:highlight w:val="none"/>
        </w:rPr>
        <w:t>采购人确定成交供应商过程中，发现成交候选供应商有下列情形之一的，将不予确定其为成交供应商：</w:t>
      </w:r>
    </w:p>
    <w:p>
      <w:pPr>
        <w:wordWrap/>
        <w:spacing w:line="300" w:lineRule="auto"/>
        <w:ind w:firstLine="360" w:firstLineChars="150"/>
        <w:rPr>
          <w:rFonts w:hAnsi="宋体"/>
          <w:sz w:val="24"/>
          <w:highlight w:val="none"/>
        </w:rPr>
      </w:pPr>
      <w:r>
        <w:rPr>
          <w:rFonts w:hint="eastAsia" w:hAnsi="宋体"/>
          <w:sz w:val="24"/>
          <w:highlight w:val="none"/>
        </w:rPr>
        <w:t>（一）成交候选供应商存在违法、违纪行为的；</w:t>
      </w:r>
    </w:p>
    <w:p>
      <w:pPr>
        <w:wordWrap/>
        <w:spacing w:line="300" w:lineRule="auto"/>
        <w:ind w:firstLine="360" w:firstLineChars="150"/>
        <w:rPr>
          <w:rFonts w:hAnsi="宋体"/>
          <w:sz w:val="24"/>
          <w:highlight w:val="none"/>
        </w:rPr>
      </w:pPr>
      <w:r>
        <w:rPr>
          <w:rFonts w:hint="eastAsia" w:hAnsi="宋体"/>
          <w:sz w:val="24"/>
          <w:highlight w:val="none"/>
        </w:rPr>
        <w:t>（二）成交候选供应商因不可抗力、社会经济形势发生重大变化、破产、重组等原因确定无法履行政府采购合同的；</w:t>
      </w:r>
    </w:p>
    <w:p>
      <w:pPr>
        <w:wordWrap/>
        <w:spacing w:line="300" w:lineRule="auto"/>
        <w:ind w:firstLine="360" w:firstLineChars="150"/>
        <w:rPr>
          <w:rFonts w:hAnsi="宋体"/>
          <w:sz w:val="24"/>
          <w:highlight w:val="none"/>
        </w:rPr>
      </w:pPr>
      <w:r>
        <w:rPr>
          <w:rFonts w:hint="eastAsia" w:hAnsi="宋体"/>
          <w:sz w:val="24"/>
          <w:highlight w:val="none"/>
        </w:rPr>
        <w:t>（三）成交候选供应商书面自愿放弃成交，且无其他非法目的的。</w:t>
      </w:r>
    </w:p>
    <w:p>
      <w:pPr>
        <w:wordWrap/>
        <w:spacing w:line="300" w:lineRule="auto"/>
        <w:ind w:firstLine="480"/>
        <w:rPr>
          <w:rFonts w:hAnsi="宋体"/>
          <w:sz w:val="24"/>
          <w:highlight w:val="none"/>
        </w:rPr>
      </w:pPr>
      <w:r>
        <w:rPr>
          <w:rFonts w:hint="eastAsia" w:hAnsi="宋体"/>
          <w:sz w:val="24"/>
          <w:highlight w:val="none"/>
        </w:rPr>
        <w:t>成交候选供应商有本款情形之一的，采购人将确定后一位成交候选供应商为成交供应商。依次类推。无法确定成交供应商的，采购人将重新组织采购。</w:t>
      </w:r>
    </w:p>
    <w:p>
      <w:pPr>
        <w:wordWrap/>
        <w:spacing w:line="300" w:lineRule="auto"/>
        <w:ind w:firstLine="480"/>
        <w:rPr>
          <w:rFonts w:hAnsi="宋体"/>
          <w:sz w:val="24"/>
          <w:highlight w:val="none"/>
        </w:rPr>
      </w:pPr>
      <w:r>
        <w:rPr>
          <w:rFonts w:hint="eastAsia" w:hAnsi="宋体"/>
          <w:sz w:val="24"/>
          <w:highlight w:val="none"/>
        </w:rPr>
        <w:t>成交候选供应商以本款第（三）项放弃成交的，应当说明理由。</w:t>
      </w:r>
    </w:p>
    <w:p>
      <w:pPr>
        <w:widowControl/>
        <w:wordWrap/>
        <w:spacing w:line="300" w:lineRule="auto"/>
        <w:rPr>
          <w:rFonts w:hAnsi="宋体"/>
          <w:sz w:val="24"/>
          <w:highlight w:val="none"/>
        </w:rPr>
      </w:pPr>
      <w:r>
        <w:rPr>
          <w:rFonts w:hAnsi="宋体"/>
          <w:sz w:val="24"/>
          <w:highlight w:val="none"/>
          <w:lang w:eastAsia="zh-CN"/>
        </w:rPr>
        <w:t>14</w:t>
      </w:r>
      <w:r>
        <w:rPr>
          <w:rFonts w:hint="eastAsia" w:hAnsi="宋体"/>
          <w:sz w:val="24"/>
          <w:highlight w:val="none"/>
        </w:rPr>
        <w:t>、成交通知书</w:t>
      </w:r>
    </w:p>
    <w:p>
      <w:pPr>
        <w:widowControl/>
        <w:wordWrap/>
        <w:spacing w:line="300" w:lineRule="auto"/>
        <w:ind w:firstLine="480"/>
        <w:jc w:val="left"/>
        <w:rPr>
          <w:rFonts w:hAnsi="宋体"/>
          <w:sz w:val="24"/>
          <w:highlight w:val="none"/>
          <w:lang w:eastAsia="zh-CN"/>
        </w:rPr>
      </w:pPr>
      <w:r>
        <w:rPr>
          <w:rFonts w:hint="eastAsia" w:hAnsi="宋体"/>
          <w:sz w:val="24"/>
          <w:highlight w:val="none"/>
          <w:lang w:eastAsia="zh-CN"/>
        </w:rPr>
        <w:t>采购代理机构在成交供应商确定后，在</w:t>
      </w:r>
      <w:r>
        <w:rPr>
          <w:rFonts w:hint="eastAsia" w:hAnsi="宋体"/>
          <w:sz w:val="24"/>
          <w:highlight w:val="none"/>
          <w:u w:val="single"/>
          <w:lang w:eastAsia="zh-CN"/>
        </w:rPr>
        <w:t>陕西省政府采购网</w:t>
      </w:r>
      <w:r>
        <w:rPr>
          <w:rFonts w:hint="eastAsia" w:hAnsi="宋体"/>
          <w:sz w:val="24"/>
          <w:highlight w:val="none"/>
          <w:lang w:eastAsia="zh-CN"/>
        </w:rPr>
        <w:t>发布成交结果公告，同时向成交供应商发出成交通知书。</w:t>
      </w:r>
    </w:p>
    <w:p>
      <w:pPr>
        <w:widowControl/>
        <w:wordWrap/>
        <w:spacing w:line="300" w:lineRule="auto"/>
        <w:jc w:val="left"/>
        <w:rPr>
          <w:rFonts w:hAnsi="宋体"/>
          <w:sz w:val="24"/>
          <w:highlight w:val="none"/>
        </w:rPr>
      </w:pPr>
      <w:r>
        <w:rPr>
          <w:rFonts w:hAnsi="宋体"/>
          <w:sz w:val="24"/>
          <w:highlight w:val="none"/>
          <w:lang w:eastAsia="zh-CN"/>
        </w:rPr>
        <w:t>15</w:t>
      </w:r>
      <w:r>
        <w:rPr>
          <w:rFonts w:hint="eastAsia" w:hAnsi="宋体"/>
          <w:sz w:val="24"/>
          <w:highlight w:val="none"/>
        </w:rPr>
        <w:t>、签订合同</w:t>
      </w:r>
    </w:p>
    <w:p>
      <w:pPr>
        <w:widowControl/>
        <w:wordWrap/>
        <w:spacing w:line="300" w:lineRule="auto"/>
        <w:ind w:firstLine="480"/>
        <w:rPr>
          <w:rFonts w:hAnsi="宋体"/>
          <w:sz w:val="24"/>
          <w:highlight w:val="none"/>
        </w:rPr>
      </w:pPr>
      <w:r>
        <w:rPr>
          <w:rFonts w:hAnsi="宋体"/>
          <w:sz w:val="24"/>
          <w:highlight w:val="none"/>
          <w:lang w:eastAsia="zh-CN"/>
        </w:rPr>
        <w:t>14</w:t>
      </w:r>
      <w:r>
        <w:rPr>
          <w:rFonts w:hAnsi="宋体"/>
          <w:sz w:val="24"/>
          <w:highlight w:val="none"/>
        </w:rPr>
        <w:t>.1</w:t>
      </w:r>
      <w:r>
        <w:rPr>
          <w:rFonts w:hint="eastAsia" w:hAnsi="宋体"/>
          <w:sz w:val="24"/>
          <w:highlight w:val="none"/>
        </w:rPr>
        <w:t>成交供应商应在成交通知书发出之日起</w:t>
      </w:r>
      <w:r>
        <w:rPr>
          <w:rFonts w:hint="eastAsia" w:hAnsi="宋体"/>
          <w:sz w:val="24"/>
          <w:highlight w:val="none"/>
          <w:lang w:eastAsia="zh-CN"/>
        </w:rPr>
        <w:t>25</w:t>
      </w:r>
      <w:r>
        <w:rPr>
          <w:rFonts w:hint="eastAsia" w:hAnsi="宋体"/>
          <w:sz w:val="24"/>
          <w:highlight w:val="none"/>
        </w:rPr>
        <w:t>日内，按照磋商文件、响应文件以及磋商过程中确定的事项与采购人签订采购合同。</w:t>
      </w:r>
    </w:p>
    <w:p>
      <w:pPr>
        <w:widowControl/>
        <w:wordWrap/>
        <w:spacing w:line="300" w:lineRule="auto"/>
        <w:ind w:firstLine="480"/>
        <w:rPr>
          <w:rFonts w:hAnsi="宋体"/>
          <w:sz w:val="24"/>
          <w:highlight w:val="none"/>
          <w:lang w:eastAsia="zh-CN"/>
        </w:rPr>
      </w:pPr>
      <w:r>
        <w:rPr>
          <w:rFonts w:hAnsi="宋体"/>
          <w:sz w:val="24"/>
          <w:highlight w:val="none"/>
          <w:lang w:eastAsia="zh-CN"/>
        </w:rPr>
        <w:t>14</w:t>
      </w:r>
      <w:r>
        <w:rPr>
          <w:rFonts w:hAnsi="宋体"/>
          <w:sz w:val="24"/>
          <w:highlight w:val="none"/>
        </w:rPr>
        <w:t>.2</w:t>
      </w:r>
      <w:r>
        <w:rPr>
          <w:rFonts w:hint="eastAsia" w:hAnsi="宋体"/>
          <w:sz w:val="24"/>
          <w:highlight w:val="none"/>
        </w:rPr>
        <w:t>竞争性磋商文件、供应商提交的响应文件、磋商中的最终报价、供应商承诺书、成交通知书等均成为有法律约束力的合同的组成内容。</w:t>
      </w:r>
    </w:p>
    <w:p>
      <w:pPr>
        <w:widowControl/>
        <w:wordWrap/>
        <w:spacing w:line="300" w:lineRule="auto"/>
        <w:rPr>
          <w:rFonts w:hAnsi="宋体"/>
          <w:sz w:val="24"/>
          <w:highlight w:val="none"/>
          <w:lang w:eastAsia="zh-CN"/>
        </w:rPr>
      </w:pPr>
      <w:r>
        <w:rPr>
          <w:rFonts w:hAnsi="宋体"/>
          <w:sz w:val="24"/>
          <w:highlight w:val="none"/>
        </w:rPr>
        <w:t>1</w:t>
      </w:r>
      <w:r>
        <w:rPr>
          <w:rFonts w:hAnsi="宋体"/>
          <w:sz w:val="24"/>
          <w:highlight w:val="none"/>
          <w:lang w:eastAsia="zh-CN"/>
        </w:rPr>
        <w:t>6</w:t>
      </w:r>
      <w:r>
        <w:rPr>
          <w:rFonts w:hint="eastAsia" w:hAnsi="宋体"/>
          <w:sz w:val="24"/>
          <w:highlight w:val="none"/>
          <w:lang w:eastAsia="zh-CN"/>
        </w:rPr>
        <w:t>、询问、质疑、投诉的接收和处理严格按照《中华人民共和国政府采购法》、《中华人民共和国政府采购法实施条例》、《财政部关于加强政府采购供应商投诉受理审查工作的通知》和《政府采购质疑和投诉办法》（财政部令第</w:t>
      </w:r>
      <w:r>
        <w:rPr>
          <w:rFonts w:hAnsi="宋体"/>
          <w:sz w:val="24"/>
          <w:highlight w:val="none"/>
          <w:lang w:eastAsia="zh-CN"/>
        </w:rPr>
        <w:t xml:space="preserve"> 94 </w:t>
      </w:r>
      <w:r>
        <w:rPr>
          <w:rFonts w:hint="eastAsia" w:hAnsi="宋体"/>
          <w:sz w:val="24"/>
          <w:highlight w:val="none"/>
          <w:lang w:eastAsia="zh-CN"/>
        </w:rPr>
        <w:t>号）等的相关规定办理</w:t>
      </w:r>
      <w:r>
        <w:rPr>
          <w:rFonts w:hAnsi="宋体"/>
          <w:sz w:val="24"/>
          <w:highlight w:val="none"/>
          <w:lang w:eastAsia="zh-CN"/>
        </w:rPr>
        <w:t>.</w:t>
      </w:r>
    </w:p>
    <w:p>
      <w:pPr>
        <w:pStyle w:val="2"/>
        <w:spacing w:line="360" w:lineRule="auto"/>
        <w:rPr>
          <w:rFonts w:hAnsi="宋体"/>
          <w:sz w:val="24"/>
          <w:highlight w:val="none"/>
          <w:lang w:eastAsia="zh-CN"/>
        </w:rPr>
      </w:pPr>
      <w:r>
        <w:rPr>
          <w:rFonts w:hint="eastAsia" w:hAnsi="宋体"/>
          <w:sz w:val="24"/>
          <w:highlight w:val="none"/>
          <w:lang w:eastAsia="zh-CN"/>
        </w:rPr>
        <w:t>询问：根据委托代理协议约定，供应商询问由采购代理机构负责统一答复。</w:t>
      </w:r>
    </w:p>
    <w:p>
      <w:pPr>
        <w:pStyle w:val="2"/>
        <w:spacing w:line="360" w:lineRule="auto"/>
        <w:rPr>
          <w:rFonts w:hAnsi="宋体"/>
          <w:sz w:val="24"/>
          <w:highlight w:val="none"/>
          <w:lang w:eastAsia="zh-CN"/>
        </w:rPr>
      </w:pPr>
      <w:r>
        <w:rPr>
          <w:rFonts w:hint="eastAsia" w:hAnsi="宋体"/>
          <w:sz w:val="24"/>
          <w:highlight w:val="none"/>
          <w:lang w:eastAsia="zh-CN"/>
        </w:rPr>
        <w:t>质疑：根据委托代理协议约定，供应商质疑由采购代理机构负责统一接收、答复。</w:t>
      </w:r>
    </w:p>
    <w:p>
      <w:pPr>
        <w:pStyle w:val="2"/>
        <w:spacing w:line="360" w:lineRule="auto"/>
        <w:rPr>
          <w:rFonts w:hAnsi="宋体"/>
          <w:sz w:val="24"/>
          <w:highlight w:val="none"/>
          <w:lang w:eastAsia="zh-CN"/>
        </w:rPr>
      </w:pPr>
      <w:r>
        <w:rPr>
          <w:rFonts w:hint="eastAsia" w:hAnsi="宋体"/>
          <w:sz w:val="24"/>
          <w:highlight w:val="none"/>
          <w:lang w:eastAsia="zh-CN"/>
        </w:rPr>
        <w:t>质疑提出时间：</w:t>
      </w:r>
      <w:r>
        <w:rPr>
          <w:rFonts w:hAnsi="宋体"/>
          <w:sz w:val="24"/>
          <w:highlight w:val="none"/>
          <w:lang w:eastAsia="zh-CN"/>
        </w:rPr>
        <w:t>1.</w:t>
      </w:r>
      <w:r>
        <w:rPr>
          <w:rFonts w:hint="eastAsia" w:hAnsi="宋体"/>
          <w:sz w:val="24"/>
          <w:highlight w:val="none"/>
          <w:lang w:eastAsia="zh-CN"/>
        </w:rPr>
        <w:t>对采购文件内容的质疑：在获取采购文件之日起七个工作日内。</w:t>
      </w:r>
      <w:r>
        <w:rPr>
          <w:rFonts w:hAnsi="宋体"/>
          <w:sz w:val="24"/>
          <w:highlight w:val="none"/>
          <w:lang w:eastAsia="zh-CN"/>
        </w:rPr>
        <w:t>2.</w:t>
      </w:r>
      <w:r>
        <w:rPr>
          <w:rFonts w:hint="eastAsia" w:hAnsi="宋体"/>
          <w:sz w:val="24"/>
          <w:highlight w:val="none"/>
          <w:lang w:eastAsia="zh-CN"/>
        </w:rPr>
        <w:t>对采购过程质疑时间：为各采购程序环节结束之日起七个工作日内。</w:t>
      </w:r>
      <w:r>
        <w:rPr>
          <w:rFonts w:hAnsi="宋体"/>
          <w:sz w:val="24"/>
          <w:highlight w:val="none"/>
          <w:lang w:eastAsia="zh-CN"/>
        </w:rPr>
        <w:t>3.</w:t>
      </w:r>
      <w:r>
        <w:rPr>
          <w:rFonts w:hint="eastAsia" w:hAnsi="宋体"/>
          <w:sz w:val="24"/>
          <w:highlight w:val="none"/>
          <w:lang w:eastAsia="zh-CN"/>
        </w:rPr>
        <w:t>对采购结果提出质疑时间：为成交结果公告期限届满之日起七个工作日内。</w:t>
      </w:r>
    </w:p>
    <w:p>
      <w:pPr>
        <w:pStyle w:val="2"/>
        <w:spacing w:line="360" w:lineRule="auto"/>
        <w:ind w:firstLine="480" w:firstLineChars="200"/>
        <w:rPr>
          <w:rFonts w:hAnsi="宋体"/>
          <w:sz w:val="24"/>
          <w:highlight w:val="none"/>
          <w:lang w:eastAsia="zh-CN"/>
        </w:rPr>
      </w:pPr>
      <w:r>
        <w:rPr>
          <w:rFonts w:hint="eastAsia" w:hAnsi="宋体"/>
          <w:sz w:val="24"/>
          <w:highlight w:val="none"/>
          <w:lang w:eastAsia="zh-CN"/>
        </w:rPr>
        <w:t>注：</w:t>
      </w:r>
      <w:r>
        <w:rPr>
          <w:rFonts w:hAnsi="宋体"/>
          <w:sz w:val="24"/>
          <w:highlight w:val="none"/>
          <w:lang w:eastAsia="zh-CN"/>
        </w:rPr>
        <w:t>1.</w:t>
      </w:r>
      <w:r>
        <w:rPr>
          <w:rFonts w:hint="eastAsia" w:hAnsi="宋体"/>
          <w:sz w:val="24"/>
          <w:highlight w:val="none"/>
          <w:lang w:eastAsia="zh-CN"/>
        </w:rPr>
        <w:t>潜在供应商已依法获取其可质疑的采购文件的，可以对该文件提出质疑。</w:t>
      </w:r>
    </w:p>
    <w:p>
      <w:pPr>
        <w:pStyle w:val="2"/>
        <w:spacing w:line="360" w:lineRule="auto"/>
        <w:ind w:firstLine="480" w:firstLineChars="200"/>
        <w:rPr>
          <w:rFonts w:hAnsi="宋体"/>
          <w:sz w:val="24"/>
          <w:highlight w:val="none"/>
          <w:lang w:eastAsia="zh-CN"/>
        </w:rPr>
      </w:pPr>
      <w:r>
        <w:rPr>
          <w:rFonts w:hAnsi="宋体"/>
          <w:sz w:val="24"/>
          <w:highlight w:val="none"/>
          <w:lang w:eastAsia="zh-CN"/>
        </w:rPr>
        <w:t>2.</w:t>
      </w:r>
      <w:r>
        <w:rPr>
          <w:rFonts w:hint="eastAsia" w:hAnsi="宋体"/>
          <w:sz w:val="24"/>
          <w:highlight w:val="none"/>
          <w:lang w:eastAsia="zh-CN"/>
        </w:rPr>
        <w:t>根据《中华人民共和国政府采购法》等规定，供应商质疑不得超出采购文件、采购过程、采购结果的范围</w:t>
      </w:r>
      <w:r>
        <w:rPr>
          <w:rFonts w:hAnsi="宋体"/>
          <w:sz w:val="24"/>
          <w:highlight w:val="none"/>
          <w:lang w:eastAsia="zh-CN"/>
        </w:rPr>
        <w:t xml:space="preserve">, </w:t>
      </w:r>
      <w:r>
        <w:rPr>
          <w:rFonts w:hint="eastAsia" w:hAnsi="宋体"/>
          <w:sz w:val="24"/>
          <w:highlight w:val="none"/>
          <w:lang w:eastAsia="zh-CN"/>
        </w:rPr>
        <w:t>供应商针对同一采购程序环节的质疑应在法定质疑期内一次性提出。</w:t>
      </w:r>
    </w:p>
    <w:p>
      <w:pPr>
        <w:pStyle w:val="2"/>
        <w:spacing w:line="360" w:lineRule="auto"/>
        <w:ind w:firstLine="480" w:firstLineChars="200"/>
        <w:rPr>
          <w:rFonts w:hAnsi="宋体"/>
          <w:sz w:val="24"/>
          <w:highlight w:val="none"/>
          <w:lang w:eastAsia="zh-CN"/>
        </w:rPr>
      </w:pPr>
      <w:r>
        <w:rPr>
          <w:rFonts w:hAnsi="宋体"/>
          <w:sz w:val="24"/>
          <w:highlight w:val="none"/>
          <w:lang w:eastAsia="zh-CN"/>
        </w:rPr>
        <w:t>3.</w:t>
      </w:r>
      <w:r>
        <w:rPr>
          <w:rFonts w:hint="eastAsia" w:hAnsi="宋体"/>
          <w:sz w:val="24"/>
          <w:highlight w:val="none"/>
          <w:lang w:eastAsia="zh-CN"/>
        </w:rPr>
        <w:t>质疑函相关格式请自行在中国政府采购网下载相应范本进行填写。</w:t>
      </w:r>
    </w:p>
    <w:p>
      <w:pPr>
        <w:widowControl/>
        <w:wordWrap/>
        <w:spacing w:line="360" w:lineRule="auto"/>
        <w:ind w:firstLine="480"/>
        <w:rPr>
          <w:rFonts w:hAnsi="宋体"/>
          <w:sz w:val="24"/>
          <w:highlight w:val="none"/>
          <w:lang w:eastAsia="zh-CN"/>
        </w:rPr>
      </w:pPr>
      <w:r>
        <w:rPr>
          <w:rFonts w:hint="eastAsia" w:hAnsi="宋体"/>
          <w:sz w:val="24"/>
          <w:highlight w:val="none"/>
          <w:lang w:eastAsia="zh-CN"/>
        </w:rPr>
        <w:t>接收询问、质疑联系部门：项目部</w:t>
      </w:r>
      <w:r>
        <w:rPr>
          <w:rFonts w:hAnsi="宋体"/>
          <w:sz w:val="24"/>
          <w:highlight w:val="none"/>
          <w:lang w:eastAsia="zh-CN"/>
        </w:rPr>
        <w:t xml:space="preserve">    </w:t>
      </w:r>
      <w:r>
        <w:rPr>
          <w:rFonts w:hint="eastAsia" w:hAnsi="宋体"/>
          <w:sz w:val="24"/>
          <w:highlight w:val="none"/>
          <w:lang w:eastAsia="zh-CN"/>
        </w:rPr>
        <w:t>项目负责人：连女士</w:t>
      </w:r>
    </w:p>
    <w:p>
      <w:pPr>
        <w:widowControl/>
        <w:wordWrap/>
        <w:spacing w:line="360" w:lineRule="auto"/>
        <w:ind w:firstLine="480"/>
        <w:rPr>
          <w:rFonts w:hAnsi="宋体"/>
          <w:sz w:val="24"/>
          <w:highlight w:val="none"/>
          <w:lang w:eastAsia="zh-CN"/>
        </w:rPr>
      </w:pPr>
      <w:r>
        <w:rPr>
          <w:rFonts w:hint="eastAsia" w:hAnsi="宋体"/>
          <w:sz w:val="24"/>
          <w:highlight w:val="none"/>
          <w:lang w:eastAsia="zh-CN"/>
        </w:rPr>
        <w:t>联系电话：</w:t>
      </w:r>
      <w:r>
        <w:rPr>
          <w:rFonts w:hAnsi="宋体"/>
          <w:sz w:val="24"/>
          <w:highlight w:val="none"/>
          <w:lang w:eastAsia="zh-CN"/>
        </w:rPr>
        <w:t>88854271</w:t>
      </w:r>
      <w:r>
        <w:rPr>
          <w:rFonts w:hint="eastAsia" w:hAnsi="宋体"/>
          <w:sz w:val="24"/>
          <w:highlight w:val="none"/>
          <w:lang w:eastAsia="zh-CN"/>
        </w:rPr>
        <w:t>转8009</w:t>
      </w:r>
    </w:p>
    <w:p>
      <w:pPr>
        <w:widowControl/>
        <w:wordWrap/>
        <w:spacing w:line="360" w:lineRule="auto"/>
        <w:ind w:firstLine="480"/>
        <w:rPr>
          <w:rFonts w:hAnsi="宋体"/>
          <w:sz w:val="24"/>
          <w:highlight w:val="none"/>
          <w:lang w:eastAsia="zh-CN"/>
        </w:rPr>
      </w:pPr>
      <w:r>
        <w:rPr>
          <w:rFonts w:hint="eastAsia" w:hAnsi="宋体"/>
          <w:sz w:val="24"/>
          <w:highlight w:val="none"/>
          <w:lang w:eastAsia="zh-CN"/>
        </w:rPr>
        <w:t>通讯地址：西安市高新区唐延路</w:t>
      </w:r>
      <w:r>
        <w:rPr>
          <w:rFonts w:hAnsi="宋体"/>
          <w:sz w:val="24"/>
          <w:highlight w:val="none"/>
          <w:lang w:eastAsia="zh-CN"/>
        </w:rPr>
        <w:t>35</w:t>
      </w:r>
      <w:r>
        <w:rPr>
          <w:rFonts w:hint="eastAsia" w:hAnsi="宋体"/>
          <w:sz w:val="24"/>
          <w:highlight w:val="none"/>
          <w:lang w:eastAsia="zh-CN"/>
        </w:rPr>
        <w:t>号旺座现代城</w:t>
      </w:r>
      <w:r>
        <w:rPr>
          <w:rFonts w:hAnsi="宋体"/>
          <w:sz w:val="24"/>
          <w:highlight w:val="none"/>
          <w:lang w:eastAsia="zh-CN"/>
        </w:rPr>
        <w:t>G</w:t>
      </w:r>
      <w:r>
        <w:rPr>
          <w:rFonts w:hint="eastAsia" w:hAnsi="宋体"/>
          <w:sz w:val="24"/>
          <w:highlight w:val="none"/>
          <w:lang w:eastAsia="zh-CN"/>
        </w:rPr>
        <w:t>座</w:t>
      </w:r>
      <w:r>
        <w:rPr>
          <w:rFonts w:hAnsi="宋体"/>
          <w:sz w:val="24"/>
          <w:highlight w:val="none"/>
          <w:lang w:eastAsia="zh-CN"/>
        </w:rPr>
        <w:t>2301</w:t>
      </w:r>
      <w:r>
        <w:rPr>
          <w:rFonts w:hint="eastAsia" w:hAnsi="宋体"/>
          <w:sz w:val="24"/>
          <w:highlight w:val="none"/>
          <w:lang w:eastAsia="zh-CN"/>
        </w:rPr>
        <w:t>室</w:t>
      </w:r>
    </w:p>
    <w:p>
      <w:pPr>
        <w:pStyle w:val="2"/>
        <w:rPr>
          <w:rFonts w:hAnsi="宋体"/>
          <w:sz w:val="24"/>
          <w:highlight w:val="none"/>
        </w:rPr>
      </w:pPr>
    </w:p>
    <w:p>
      <w:pPr>
        <w:widowControl/>
        <w:numPr>
          <w:ilvl w:val="0"/>
          <w:numId w:val="3"/>
        </w:numPr>
        <w:wordWrap/>
        <w:spacing w:line="300" w:lineRule="auto"/>
        <w:jc w:val="center"/>
        <w:outlineLvl w:val="0"/>
        <w:rPr>
          <w:rFonts w:hAnsi="宋体"/>
          <w:b/>
          <w:sz w:val="24"/>
          <w:highlight w:val="none"/>
          <w:lang w:eastAsia="zh-CN"/>
        </w:rPr>
      </w:pPr>
      <w:r>
        <w:rPr>
          <w:rFonts w:hAnsi="宋体"/>
          <w:sz w:val="24"/>
          <w:highlight w:val="none"/>
        </w:rPr>
        <w:br w:type="page"/>
      </w:r>
      <w:r>
        <w:rPr>
          <w:rFonts w:hAnsi="宋体"/>
          <w:b/>
          <w:sz w:val="24"/>
          <w:highlight w:val="none"/>
        </w:rPr>
        <w:t xml:space="preserve"> </w:t>
      </w:r>
      <w:bookmarkStart w:id="2" w:name="_Toc12770"/>
      <w:r>
        <w:rPr>
          <w:rFonts w:hint="eastAsia" w:hAnsi="宋体"/>
          <w:b/>
          <w:sz w:val="24"/>
          <w:highlight w:val="none"/>
        </w:rPr>
        <w:t>供应商资格证明文件</w:t>
      </w:r>
      <w:bookmarkEnd w:id="2"/>
    </w:p>
    <w:p>
      <w:pPr>
        <w:widowControl/>
        <w:wordWrap/>
        <w:spacing w:line="300" w:lineRule="auto"/>
        <w:rPr>
          <w:rFonts w:hAnsi="宋体"/>
          <w:b/>
          <w:sz w:val="24"/>
          <w:highlight w:val="none"/>
          <w:lang w:eastAsia="zh-CN"/>
        </w:rPr>
      </w:pPr>
      <w:r>
        <w:rPr>
          <w:rFonts w:hint="eastAsia" w:hAnsi="宋体"/>
          <w:b/>
          <w:sz w:val="24"/>
          <w:highlight w:val="none"/>
        </w:rPr>
        <w:t>供应商应提交的资格证明材料</w:t>
      </w:r>
    </w:p>
    <w:p>
      <w:pPr>
        <w:widowControl/>
        <w:wordWrap/>
        <w:spacing w:line="360" w:lineRule="auto"/>
        <w:rPr>
          <w:rFonts w:hAnsi="宋体"/>
          <w:b/>
          <w:sz w:val="24"/>
          <w:highlight w:val="none"/>
          <w:lang w:eastAsia="zh-CN"/>
        </w:rPr>
      </w:pPr>
    </w:p>
    <w:tbl>
      <w:tblPr>
        <w:tblStyle w:val="14"/>
        <w:tblW w:w="8173" w:type="dxa"/>
        <w:jc w:val="center"/>
        <w:tblLayout w:type="fixed"/>
        <w:tblCellMar>
          <w:top w:w="0" w:type="dxa"/>
          <w:left w:w="0" w:type="dxa"/>
          <w:bottom w:w="0" w:type="dxa"/>
          <w:right w:w="0" w:type="dxa"/>
        </w:tblCellMar>
      </w:tblPr>
      <w:tblGrid>
        <w:gridCol w:w="772"/>
        <w:gridCol w:w="3345"/>
        <w:gridCol w:w="4056"/>
      </w:tblGrid>
      <w:tr>
        <w:tblPrEx>
          <w:tblCellMar>
            <w:top w:w="0" w:type="dxa"/>
            <w:left w:w="0" w:type="dxa"/>
            <w:bottom w:w="0" w:type="dxa"/>
            <w:right w:w="0" w:type="dxa"/>
          </w:tblCellMar>
        </w:tblPrEx>
        <w:trPr>
          <w:trHeight w:val="693" w:hRule="atLeast"/>
          <w:jc w:val="center"/>
        </w:trPr>
        <w:tc>
          <w:tcPr>
            <w:tcW w:w="772" w:type="dxa"/>
            <w:tcBorders>
              <w:top w:val="single" w:color="000000" w:sz="18" w:space="0"/>
              <w:left w:val="single" w:color="000000" w:sz="18" w:space="0"/>
              <w:bottom w:val="single" w:color="000000" w:sz="4" w:space="0"/>
              <w:right w:val="single" w:color="000000" w:sz="4" w:space="0"/>
            </w:tcBorders>
            <w:tcMar>
              <w:left w:w="0" w:type="dxa"/>
              <w:right w:w="0" w:type="dxa"/>
            </w:tcMar>
            <w:vAlign w:val="center"/>
          </w:tcPr>
          <w:p>
            <w:pPr>
              <w:widowControl/>
              <w:wordWrap/>
              <w:spacing w:line="260" w:lineRule="atLeast"/>
              <w:jc w:val="center"/>
              <w:rPr>
                <w:rFonts w:ascii="Times New Roman"/>
                <w:b/>
                <w:sz w:val="24"/>
                <w:highlight w:val="none"/>
              </w:rPr>
            </w:pPr>
            <w:r>
              <w:rPr>
                <w:rFonts w:hint="eastAsia" w:ascii="Times New Roman"/>
                <w:b/>
                <w:sz w:val="24"/>
                <w:highlight w:val="none"/>
              </w:rPr>
              <w:t>序号</w:t>
            </w:r>
          </w:p>
        </w:tc>
        <w:tc>
          <w:tcPr>
            <w:tcW w:w="3345" w:type="dxa"/>
            <w:tcBorders>
              <w:top w:val="single" w:color="000000" w:sz="18" w:space="0"/>
              <w:left w:val="single" w:color="000000" w:sz="4" w:space="0"/>
              <w:bottom w:val="single" w:color="000000" w:sz="4" w:space="0"/>
              <w:right w:val="single" w:color="000000" w:sz="4" w:space="0"/>
            </w:tcBorders>
            <w:tcMar>
              <w:left w:w="0" w:type="dxa"/>
              <w:right w:w="0" w:type="dxa"/>
            </w:tcMar>
            <w:vAlign w:val="center"/>
          </w:tcPr>
          <w:p>
            <w:pPr>
              <w:widowControl/>
              <w:wordWrap/>
              <w:spacing w:line="260" w:lineRule="atLeast"/>
              <w:jc w:val="center"/>
              <w:rPr>
                <w:rFonts w:ascii="Times New Roman"/>
                <w:b/>
                <w:sz w:val="24"/>
                <w:highlight w:val="none"/>
              </w:rPr>
            </w:pPr>
            <w:r>
              <w:rPr>
                <w:rFonts w:hint="eastAsia" w:ascii="Times New Roman"/>
                <w:b/>
                <w:sz w:val="24"/>
                <w:highlight w:val="none"/>
              </w:rPr>
              <w:t>项</w:t>
            </w:r>
            <w:r>
              <w:rPr>
                <w:rFonts w:ascii="Times New Roman"/>
                <w:b/>
                <w:sz w:val="24"/>
                <w:highlight w:val="none"/>
              </w:rPr>
              <w:t xml:space="preserve">     </w:t>
            </w:r>
            <w:r>
              <w:rPr>
                <w:rFonts w:hint="eastAsia" w:ascii="Times New Roman"/>
                <w:b/>
                <w:sz w:val="24"/>
                <w:highlight w:val="none"/>
              </w:rPr>
              <w:t>目</w:t>
            </w:r>
          </w:p>
        </w:tc>
        <w:tc>
          <w:tcPr>
            <w:tcW w:w="4056" w:type="dxa"/>
            <w:tcBorders>
              <w:top w:val="single" w:color="000000" w:sz="18" w:space="0"/>
              <w:left w:val="single" w:color="000000" w:sz="4" w:space="0"/>
              <w:bottom w:val="single" w:color="000000" w:sz="4" w:space="0"/>
              <w:right w:val="single" w:color="000000" w:sz="18" w:space="0"/>
            </w:tcBorders>
            <w:tcMar>
              <w:left w:w="0" w:type="dxa"/>
              <w:right w:w="0" w:type="dxa"/>
            </w:tcMar>
            <w:vAlign w:val="center"/>
          </w:tcPr>
          <w:p>
            <w:pPr>
              <w:widowControl/>
              <w:wordWrap/>
              <w:spacing w:line="260" w:lineRule="atLeast"/>
              <w:jc w:val="center"/>
              <w:rPr>
                <w:rFonts w:ascii="Times New Roman"/>
                <w:sz w:val="24"/>
                <w:highlight w:val="none"/>
              </w:rPr>
            </w:pPr>
            <w:r>
              <w:rPr>
                <w:rFonts w:hint="eastAsia" w:ascii="Times New Roman"/>
                <w:b/>
                <w:sz w:val="24"/>
                <w:highlight w:val="none"/>
              </w:rPr>
              <w:t>合格条件</w:t>
            </w:r>
          </w:p>
        </w:tc>
      </w:tr>
      <w:tr>
        <w:tblPrEx>
          <w:tblCellMar>
            <w:top w:w="0" w:type="dxa"/>
            <w:left w:w="0" w:type="dxa"/>
            <w:bottom w:w="0" w:type="dxa"/>
            <w:right w:w="0" w:type="dxa"/>
          </w:tblCellMar>
        </w:tblPrEx>
        <w:trPr>
          <w:trHeight w:val="2356" w:hRule="atLeast"/>
          <w:jc w:val="center"/>
        </w:trPr>
        <w:tc>
          <w:tcPr>
            <w:tcW w:w="772" w:type="dxa"/>
            <w:tcBorders>
              <w:top w:val="single" w:color="000000" w:sz="4" w:space="0"/>
              <w:left w:val="single" w:color="000000" w:sz="18" w:space="0"/>
              <w:bottom w:val="single" w:color="000000" w:sz="4" w:space="0"/>
              <w:right w:val="single" w:color="000000" w:sz="4" w:space="0"/>
            </w:tcBorders>
            <w:tcMar>
              <w:left w:w="0" w:type="dxa"/>
              <w:right w:w="0" w:type="dxa"/>
            </w:tcMar>
            <w:vAlign w:val="center"/>
          </w:tcPr>
          <w:p>
            <w:pPr>
              <w:widowControl/>
              <w:wordWrap/>
              <w:jc w:val="center"/>
              <w:rPr>
                <w:rFonts w:hAnsi="宋体"/>
                <w:sz w:val="22"/>
                <w:szCs w:val="22"/>
                <w:highlight w:val="none"/>
              </w:rPr>
            </w:pPr>
            <w:r>
              <w:rPr>
                <w:rFonts w:hAnsi="宋体"/>
                <w:sz w:val="22"/>
                <w:szCs w:val="22"/>
                <w:highlight w:val="none"/>
              </w:rPr>
              <w:t>1</w:t>
            </w:r>
          </w:p>
        </w:tc>
        <w:tc>
          <w:tcPr>
            <w:tcW w:w="3345"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ind w:left="100" w:leftChars="50"/>
              <w:jc w:val="left"/>
              <w:rPr>
                <w:sz w:val="22"/>
                <w:szCs w:val="22"/>
                <w:highlight w:val="none"/>
                <w:lang w:eastAsia="zh-CN"/>
              </w:rPr>
            </w:pPr>
            <w:r>
              <w:rPr>
                <w:rFonts w:hint="eastAsia" w:hAnsi="宋体"/>
                <w:sz w:val="22"/>
                <w:szCs w:val="22"/>
                <w:highlight w:val="none"/>
              </w:rPr>
              <w:t>满足《中华人民共和国政府采购法》第二十二条规定的条件；</w:t>
            </w:r>
          </w:p>
        </w:tc>
        <w:tc>
          <w:tcPr>
            <w:tcW w:w="4056" w:type="dxa"/>
            <w:tcBorders>
              <w:top w:val="single" w:color="000000" w:sz="4" w:space="0"/>
              <w:left w:val="single" w:color="000000" w:sz="4" w:space="0"/>
              <w:bottom w:val="single" w:color="000000" w:sz="4" w:space="0"/>
              <w:right w:val="single" w:color="000000" w:sz="18" w:space="0"/>
            </w:tcBorders>
            <w:tcMar>
              <w:left w:w="0" w:type="dxa"/>
              <w:right w:w="0" w:type="dxa"/>
            </w:tcMar>
            <w:vAlign w:val="center"/>
          </w:tcPr>
          <w:p>
            <w:pPr>
              <w:rPr>
                <w:rFonts w:ascii="Times New Roman" w:hAnsi="宋体"/>
                <w:sz w:val="22"/>
                <w:szCs w:val="21"/>
                <w:highlight w:val="none"/>
              </w:rPr>
            </w:pPr>
            <w:r>
              <w:rPr>
                <w:rFonts w:ascii="Times New Roman" w:hAnsi="宋体"/>
                <w:sz w:val="22"/>
                <w:szCs w:val="21"/>
                <w:highlight w:val="none"/>
              </w:rPr>
              <w:t>1.</w:t>
            </w:r>
            <w:r>
              <w:rPr>
                <w:rFonts w:hint="eastAsia" w:ascii="Times New Roman" w:hAnsi="宋体"/>
                <w:sz w:val="22"/>
                <w:szCs w:val="21"/>
                <w:highlight w:val="none"/>
              </w:rPr>
              <w:t>具有独立承担民事责任的能力。（注：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自然人：提供“身份证明材料”。以上均提供复印件）</w:t>
            </w:r>
          </w:p>
          <w:p>
            <w:pPr>
              <w:rPr>
                <w:rFonts w:ascii="Times New Roman" w:hAnsi="宋体"/>
                <w:sz w:val="22"/>
                <w:szCs w:val="21"/>
                <w:highlight w:val="none"/>
              </w:rPr>
            </w:pPr>
            <w:r>
              <w:rPr>
                <w:rFonts w:ascii="Times New Roman" w:hAnsi="宋体"/>
                <w:sz w:val="22"/>
                <w:szCs w:val="21"/>
                <w:highlight w:val="none"/>
              </w:rPr>
              <w:t>2.</w:t>
            </w:r>
            <w:r>
              <w:rPr>
                <w:rFonts w:hint="eastAsia" w:ascii="Times New Roman" w:hAnsi="宋体"/>
                <w:sz w:val="22"/>
                <w:szCs w:val="21"/>
                <w:highlight w:val="none"/>
              </w:rPr>
              <w:t>具备良好商业信誉的证明材料（</w:t>
            </w:r>
            <w:r>
              <w:rPr>
                <w:rFonts w:hint="eastAsia" w:ascii="Times New Roman" w:hAnsi="宋体"/>
                <w:sz w:val="22"/>
                <w:szCs w:val="21"/>
                <w:highlight w:val="none"/>
                <w:lang w:eastAsia="zh-CN"/>
              </w:rPr>
              <w:t>按照磋商文件格式1-2提供承诺函</w:t>
            </w:r>
            <w:r>
              <w:rPr>
                <w:rFonts w:hint="eastAsia" w:ascii="Times New Roman" w:hAnsi="宋体"/>
                <w:sz w:val="22"/>
                <w:szCs w:val="21"/>
                <w:highlight w:val="none"/>
              </w:rPr>
              <w:t>）；</w:t>
            </w:r>
          </w:p>
          <w:p>
            <w:pPr>
              <w:rPr>
                <w:rFonts w:ascii="Times New Roman" w:hAnsi="宋体"/>
                <w:sz w:val="22"/>
                <w:szCs w:val="21"/>
                <w:highlight w:val="none"/>
              </w:rPr>
            </w:pPr>
            <w:r>
              <w:rPr>
                <w:rFonts w:ascii="Times New Roman" w:hAnsi="宋体"/>
                <w:sz w:val="22"/>
                <w:szCs w:val="21"/>
                <w:highlight w:val="none"/>
              </w:rPr>
              <w:t>3.</w:t>
            </w:r>
            <w:r>
              <w:rPr>
                <w:rFonts w:hint="eastAsia" w:ascii="Times New Roman" w:hAnsi="宋体"/>
                <w:sz w:val="22"/>
                <w:szCs w:val="21"/>
                <w:highlight w:val="none"/>
              </w:rPr>
              <w:t>具备健全的财务会计制度的证明材料。｛注：①可提供</w:t>
            </w:r>
            <w:r>
              <w:rPr>
                <w:rFonts w:ascii="Times New Roman" w:hAnsi="宋体"/>
                <w:sz w:val="22"/>
                <w:szCs w:val="21"/>
                <w:highlight w:val="none"/>
              </w:rPr>
              <w:t>20</w:t>
            </w:r>
            <w:r>
              <w:rPr>
                <w:rFonts w:ascii="Times New Roman" w:hAnsi="宋体"/>
                <w:sz w:val="22"/>
                <w:szCs w:val="21"/>
                <w:highlight w:val="none"/>
                <w:lang w:eastAsia="zh-CN"/>
              </w:rPr>
              <w:t>2</w:t>
            </w:r>
            <w:r>
              <w:rPr>
                <w:rFonts w:hint="eastAsia" w:ascii="Times New Roman" w:hAnsi="宋体"/>
                <w:sz w:val="22"/>
                <w:szCs w:val="21"/>
                <w:highlight w:val="none"/>
                <w:lang w:eastAsia="zh-CN"/>
              </w:rPr>
              <w:t>2</w:t>
            </w:r>
            <w:r>
              <w:rPr>
                <w:rFonts w:hint="eastAsia" w:ascii="Times New Roman" w:hAnsi="宋体"/>
                <w:sz w:val="22"/>
                <w:szCs w:val="21"/>
                <w:highlight w:val="none"/>
              </w:rPr>
              <w:t>或</w:t>
            </w:r>
            <w:r>
              <w:rPr>
                <w:rFonts w:ascii="Times New Roman" w:hAnsi="宋体"/>
                <w:sz w:val="22"/>
                <w:szCs w:val="21"/>
                <w:highlight w:val="none"/>
              </w:rPr>
              <w:t>20</w:t>
            </w:r>
            <w:r>
              <w:rPr>
                <w:rFonts w:ascii="Times New Roman" w:hAnsi="宋体"/>
                <w:sz w:val="22"/>
                <w:szCs w:val="21"/>
                <w:highlight w:val="none"/>
                <w:lang w:eastAsia="zh-CN"/>
              </w:rPr>
              <w:t>2</w:t>
            </w:r>
            <w:r>
              <w:rPr>
                <w:rFonts w:hint="eastAsia" w:ascii="Times New Roman" w:hAnsi="宋体"/>
                <w:sz w:val="22"/>
                <w:szCs w:val="21"/>
                <w:highlight w:val="none"/>
                <w:lang w:eastAsia="zh-CN"/>
              </w:rPr>
              <w:t>3</w:t>
            </w:r>
            <w:r>
              <w:rPr>
                <w:rFonts w:hint="eastAsia" w:ascii="Times New Roman" w:hAnsi="宋体"/>
                <w:sz w:val="22"/>
                <w:szCs w:val="21"/>
                <w:highlight w:val="none"/>
              </w:rPr>
              <w:t>年度经审计的财务报告复印件（包含审计报告和审计报告中所涉及的财务报表和报表附注），②也可提供供应商内部的</w:t>
            </w:r>
            <w:r>
              <w:rPr>
                <w:rFonts w:ascii="Times New Roman" w:hAnsi="宋体"/>
                <w:sz w:val="22"/>
                <w:szCs w:val="21"/>
                <w:highlight w:val="none"/>
              </w:rPr>
              <w:t>20</w:t>
            </w:r>
            <w:r>
              <w:rPr>
                <w:rFonts w:ascii="Times New Roman" w:hAnsi="宋体"/>
                <w:sz w:val="22"/>
                <w:szCs w:val="21"/>
                <w:highlight w:val="none"/>
                <w:lang w:eastAsia="zh-CN"/>
              </w:rPr>
              <w:t>2</w:t>
            </w:r>
            <w:r>
              <w:rPr>
                <w:rFonts w:hint="eastAsia" w:ascii="Times New Roman" w:hAnsi="宋体"/>
                <w:sz w:val="22"/>
                <w:szCs w:val="21"/>
                <w:highlight w:val="none"/>
                <w:lang w:eastAsia="zh-CN"/>
              </w:rPr>
              <w:t>2</w:t>
            </w:r>
            <w:r>
              <w:rPr>
                <w:rFonts w:hint="eastAsia" w:ascii="Times New Roman" w:hAnsi="宋体"/>
                <w:sz w:val="22"/>
                <w:szCs w:val="21"/>
                <w:highlight w:val="none"/>
              </w:rPr>
              <w:t>或</w:t>
            </w:r>
            <w:r>
              <w:rPr>
                <w:rFonts w:ascii="Times New Roman" w:hAnsi="宋体"/>
                <w:sz w:val="22"/>
                <w:szCs w:val="21"/>
                <w:highlight w:val="none"/>
              </w:rPr>
              <w:t>20</w:t>
            </w:r>
            <w:r>
              <w:rPr>
                <w:rFonts w:ascii="Times New Roman" w:hAnsi="宋体"/>
                <w:sz w:val="22"/>
                <w:szCs w:val="21"/>
                <w:highlight w:val="none"/>
                <w:lang w:eastAsia="zh-CN"/>
              </w:rPr>
              <w:t>2</w:t>
            </w:r>
            <w:r>
              <w:rPr>
                <w:rFonts w:hint="eastAsia" w:ascii="Times New Roman" w:hAnsi="宋体"/>
                <w:sz w:val="22"/>
                <w:szCs w:val="21"/>
                <w:highlight w:val="none"/>
                <w:lang w:eastAsia="zh-CN"/>
              </w:rPr>
              <w:t>3</w:t>
            </w:r>
            <w:r>
              <w:rPr>
                <w:rFonts w:hint="eastAsia" w:ascii="Times New Roman" w:hAnsi="宋体"/>
                <w:sz w:val="22"/>
                <w:szCs w:val="21"/>
                <w:highlight w:val="none"/>
              </w:rPr>
              <w:t>年度财务报表复印件（至少包含资产负债表），③也可提供截至响应文件递交截止日一年内银行出具的资信证明（复印件），④供应商注册时间截至响应文件递交截止日不足一年的，也可提供加盖工商备案主管部门印章的公司章程复印件</w:t>
            </w:r>
            <w:r>
              <w:rPr>
                <w:rFonts w:hint="eastAsia" w:ascii="Times New Roman" w:hAnsi="宋体"/>
                <w:sz w:val="22"/>
                <w:szCs w:val="21"/>
                <w:highlight w:val="none"/>
                <w:lang w:eastAsia="zh-CN"/>
              </w:rPr>
              <w:t>，⑤也可提供政府采购信用担保机构出具的《政府采购投标担保函》</w:t>
            </w:r>
            <w:r>
              <w:rPr>
                <w:rFonts w:hint="eastAsia" w:ascii="Times New Roman" w:hAnsi="宋体"/>
                <w:sz w:val="22"/>
                <w:szCs w:val="21"/>
                <w:highlight w:val="none"/>
              </w:rPr>
              <w:t>｝</w:t>
            </w:r>
          </w:p>
          <w:p>
            <w:pPr>
              <w:pStyle w:val="2"/>
              <w:spacing w:after="0"/>
              <w:ind w:firstLine="220" w:firstLineChars="100"/>
              <w:rPr>
                <w:rFonts w:hAnsi="宋体" w:cs="宋体"/>
                <w:sz w:val="24"/>
                <w:highlight w:val="none"/>
                <w:lang w:eastAsia="zh-CN"/>
              </w:rPr>
            </w:pPr>
            <w:r>
              <w:rPr>
                <w:rFonts w:ascii="Times New Roman" w:hAnsi="宋体"/>
                <w:sz w:val="22"/>
                <w:szCs w:val="21"/>
                <w:highlight w:val="none"/>
              </w:rPr>
              <w:t>4.</w:t>
            </w:r>
            <w:r>
              <w:rPr>
                <w:rFonts w:hint="eastAsia" w:ascii="Times New Roman" w:hAnsi="宋体"/>
                <w:sz w:val="22"/>
                <w:szCs w:val="21"/>
                <w:highlight w:val="none"/>
              </w:rPr>
              <w:t>具有依法缴纳税收和社会保障资金的良好记录（①社会保障资金缴纳证明：提供</w:t>
            </w:r>
            <w:r>
              <w:rPr>
                <w:rFonts w:ascii="Times New Roman" w:hAnsi="宋体"/>
                <w:sz w:val="22"/>
                <w:szCs w:val="21"/>
                <w:highlight w:val="none"/>
              </w:rPr>
              <w:t>202</w:t>
            </w:r>
            <w:r>
              <w:rPr>
                <w:rFonts w:hint="eastAsia" w:ascii="Times New Roman" w:hAnsi="宋体"/>
                <w:sz w:val="22"/>
                <w:szCs w:val="21"/>
                <w:highlight w:val="none"/>
                <w:lang w:eastAsia="zh-CN"/>
              </w:rPr>
              <w:t>3</w:t>
            </w:r>
            <w:r>
              <w:rPr>
                <w:rFonts w:hint="eastAsia" w:ascii="Times New Roman" w:hAnsi="宋体"/>
                <w:sz w:val="22"/>
                <w:szCs w:val="21"/>
                <w:highlight w:val="none"/>
              </w:rPr>
              <w:t>年</w:t>
            </w:r>
            <w:r>
              <w:rPr>
                <w:rFonts w:hint="eastAsia" w:ascii="Times New Roman" w:hAnsi="宋体"/>
                <w:sz w:val="22"/>
                <w:szCs w:val="21"/>
                <w:highlight w:val="none"/>
                <w:lang w:eastAsia="zh-CN"/>
              </w:rPr>
              <w:t>1</w:t>
            </w:r>
            <w:r>
              <w:rPr>
                <w:rFonts w:hint="eastAsia" w:ascii="Times New Roman" w:hAnsi="宋体"/>
                <w:sz w:val="22"/>
                <w:szCs w:val="21"/>
                <w:highlight w:val="none"/>
              </w:rPr>
              <w:t>月</w:t>
            </w:r>
            <w:r>
              <w:rPr>
                <w:rFonts w:ascii="Times New Roman" w:hAnsi="宋体"/>
                <w:sz w:val="22"/>
                <w:szCs w:val="21"/>
                <w:highlight w:val="none"/>
              </w:rPr>
              <w:t>1</w:t>
            </w:r>
            <w:r>
              <w:rPr>
                <w:rFonts w:hint="eastAsia" w:ascii="Times New Roman" w:hAnsi="宋体"/>
                <w:sz w:val="22"/>
                <w:szCs w:val="21"/>
                <w:highlight w:val="none"/>
              </w:rPr>
              <w:t>日至今已缴存的任一月份的社会保障资金缴存单据或社保机构开具的社会保险参保缴费情况证明，依法不需要缴纳社会保障资金的供应商应提供相关文件证明；</w:t>
            </w:r>
          </w:p>
          <w:p>
            <w:pPr>
              <w:rPr>
                <w:rFonts w:ascii="Times New Roman" w:hAnsi="宋体"/>
                <w:sz w:val="22"/>
                <w:szCs w:val="21"/>
                <w:highlight w:val="none"/>
                <w:lang w:eastAsia="zh-CN"/>
              </w:rPr>
            </w:pPr>
            <w:r>
              <w:rPr>
                <w:rFonts w:hint="eastAsia" w:ascii="Times New Roman" w:hAnsi="宋体"/>
                <w:sz w:val="22"/>
                <w:szCs w:val="21"/>
                <w:highlight w:val="none"/>
              </w:rPr>
              <w:t>）；②提供</w:t>
            </w:r>
            <w:r>
              <w:rPr>
                <w:rFonts w:ascii="Times New Roman" w:hAnsi="宋体"/>
                <w:sz w:val="22"/>
                <w:szCs w:val="21"/>
                <w:highlight w:val="none"/>
              </w:rPr>
              <w:t>202</w:t>
            </w:r>
            <w:r>
              <w:rPr>
                <w:rFonts w:hint="eastAsia" w:ascii="Times New Roman" w:hAnsi="宋体"/>
                <w:sz w:val="22"/>
                <w:szCs w:val="21"/>
                <w:highlight w:val="none"/>
                <w:lang w:eastAsia="zh-CN"/>
              </w:rPr>
              <w:t>3</w:t>
            </w:r>
            <w:r>
              <w:rPr>
                <w:rFonts w:hint="eastAsia" w:ascii="Times New Roman" w:hAnsi="宋体"/>
                <w:sz w:val="22"/>
                <w:szCs w:val="21"/>
                <w:highlight w:val="none"/>
              </w:rPr>
              <w:t>年</w:t>
            </w:r>
            <w:r>
              <w:rPr>
                <w:rFonts w:hint="eastAsia" w:ascii="Times New Roman" w:hAnsi="宋体"/>
                <w:sz w:val="22"/>
                <w:szCs w:val="21"/>
                <w:highlight w:val="none"/>
                <w:lang w:eastAsia="zh-CN"/>
              </w:rPr>
              <w:t>1</w:t>
            </w:r>
            <w:r>
              <w:rPr>
                <w:rFonts w:hint="eastAsia" w:ascii="Times New Roman" w:hAnsi="宋体"/>
                <w:sz w:val="22"/>
                <w:szCs w:val="21"/>
                <w:highlight w:val="none"/>
              </w:rPr>
              <w:t>月</w:t>
            </w:r>
            <w:r>
              <w:rPr>
                <w:rFonts w:ascii="Times New Roman" w:hAnsi="宋体"/>
                <w:sz w:val="22"/>
                <w:szCs w:val="21"/>
                <w:highlight w:val="none"/>
              </w:rPr>
              <w:t>1</w:t>
            </w:r>
            <w:r>
              <w:rPr>
                <w:rFonts w:hint="eastAsia" w:ascii="Times New Roman" w:hAnsi="宋体"/>
                <w:sz w:val="22"/>
                <w:szCs w:val="21"/>
                <w:highlight w:val="none"/>
              </w:rPr>
              <w:t>日至今已缴纳的至少一个月的纳税证明或完税证明，依法免税的单位应提供相关证明材料；</w:t>
            </w:r>
            <w:r>
              <w:rPr>
                <w:rFonts w:hint="eastAsia" w:ascii="Times New Roman" w:hAnsi="宋体"/>
                <w:sz w:val="22"/>
                <w:szCs w:val="21"/>
                <w:highlight w:val="none"/>
                <w:lang w:eastAsia="zh-CN"/>
              </w:rPr>
              <w:t>）</w:t>
            </w:r>
          </w:p>
          <w:p>
            <w:pPr>
              <w:rPr>
                <w:rFonts w:ascii="Times New Roman" w:hAnsi="宋体"/>
                <w:sz w:val="22"/>
                <w:szCs w:val="21"/>
                <w:highlight w:val="none"/>
              </w:rPr>
            </w:pPr>
            <w:r>
              <w:rPr>
                <w:rFonts w:ascii="Times New Roman" w:hAnsi="宋体"/>
                <w:sz w:val="22"/>
                <w:szCs w:val="21"/>
                <w:highlight w:val="none"/>
              </w:rPr>
              <w:t>5.</w:t>
            </w:r>
            <w:r>
              <w:rPr>
                <w:rFonts w:hint="eastAsia" w:ascii="Times New Roman" w:hAnsi="宋体"/>
                <w:sz w:val="22"/>
                <w:szCs w:val="21"/>
                <w:highlight w:val="none"/>
              </w:rPr>
              <w:t>具备履行合同所必需的设备和专业技术能力的证明材料（</w:t>
            </w:r>
            <w:r>
              <w:rPr>
                <w:rFonts w:hint="eastAsia" w:ascii="Times New Roman" w:hAnsi="宋体"/>
                <w:sz w:val="22"/>
                <w:szCs w:val="21"/>
                <w:highlight w:val="none"/>
                <w:lang w:eastAsia="zh-CN"/>
              </w:rPr>
              <w:t>按照磋商文件格式1-2提供承诺函</w:t>
            </w:r>
            <w:r>
              <w:rPr>
                <w:rFonts w:hint="eastAsia" w:ascii="Times New Roman" w:hAnsi="宋体"/>
                <w:sz w:val="22"/>
                <w:szCs w:val="21"/>
                <w:highlight w:val="none"/>
              </w:rPr>
              <w:t>）；</w:t>
            </w:r>
          </w:p>
          <w:p>
            <w:pPr>
              <w:rPr>
                <w:rFonts w:ascii="Times New Roman" w:hAnsi="宋体"/>
                <w:sz w:val="22"/>
                <w:szCs w:val="21"/>
                <w:highlight w:val="none"/>
              </w:rPr>
            </w:pPr>
            <w:r>
              <w:rPr>
                <w:rFonts w:ascii="Times New Roman" w:hAnsi="宋体"/>
                <w:sz w:val="22"/>
                <w:szCs w:val="21"/>
                <w:highlight w:val="none"/>
              </w:rPr>
              <w:t>6.</w:t>
            </w:r>
            <w:r>
              <w:rPr>
                <w:rFonts w:hint="eastAsia" w:ascii="Times New Roman" w:hAnsi="宋体"/>
                <w:sz w:val="22"/>
                <w:szCs w:val="21"/>
                <w:highlight w:val="none"/>
              </w:rPr>
              <w:t>参加政府采购活动前</w:t>
            </w:r>
            <w:r>
              <w:rPr>
                <w:rFonts w:ascii="Times New Roman" w:hAnsi="宋体"/>
                <w:sz w:val="22"/>
                <w:szCs w:val="21"/>
                <w:highlight w:val="none"/>
              </w:rPr>
              <w:t>3</w:t>
            </w:r>
            <w:r>
              <w:rPr>
                <w:rFonts w:hint="eastAsia" w:ascii="Times New Roman" w:hAnsi="宋体"/>
                <w:sz w:val="22"/>
                <w:szCs w:val="21"/>
                <w:highlight w:val="none"/>
              </w:rPr>
              <w:t>年内在经营活动中没有重大违法记录的承诺函（</w:t>
            </w:r>
            <w:r>
              <w:rPr>
                <w:rFonts w:hint="eastAsia" w:ascii="Times New Roman" w:hAnsi="宋体"/>
                <w:sz w:val="22"/>
                <w:szCs w:val="21"/>
                <w:highlight w:val="none"/>
                <w:lang w:eastAsia="zh-CN"/>
              </w:rPr>
              <w:t>按照磋商文件格式1-2提供承诺函</w:t>
            </w:r>
            <w:r>
              <w:rPr>
                <w:rFonts w:hint="eastAsia" w:ascii="Times New Roman" w:hAnsi="宋体"/>
                <w:sz w:val="22"/>
                <w:szCs w:val="21"/>
                <w:highlight w:val="none"/>
              </w:rPr>
              <w:t>）；</w:t>
            </w:r>
          </w:p>
          <w:p>
            <w:pPr>
              <w:rPr>
                <w:rFonts w:ascii="Times New Roman" w:hAnsi="宋体"/>
                <w:sz w:val="22"/>
                <w:szCs w:val="21"/>
                <w:highlight w:val="none"/>
                <w:lang w:eastAsia="zh-CN"/>
              </w:rPr>
            </w:pPr>
            <w:r>
              <w:rPr>
                <w:rFonts w:ascii="Times New Roman" w:hAnsi="宋体"/>
                <w:sz w:val="22"/>
                <w:szCs w:val="21"/>
                <w:highlight w:val="none"/>
              </w:rPr>
              <w:t>7.</w:t>
            </w:r>
            <w:r>
              <w:rPr>
                <w:rFonts w:hint="eastAsia" w:ascii="Times New Roman" w:hAnsi="宋体"/>
                <w:sz w:val="22"/>
                <w:szCs w:val="21"/>
                <w:highlight w:val="none"/>
              </w:rPr>
              <w:t>具备法律、行政法规规定的其他条件的证明材料（</w:t>
            </w:r>
            <w:r>
              <w:rPr>
                <w:rFonts w:hint="eastAsia" w:ascii="Times New Roman" w:hAnsi="宋体"/>
                <w:sz w:val="22"/>
                <w:szCs w:val="21"/>
                <w:highlight w:val="none"/>
                <w:lang w:eastAsia="zh-CN"/>
              </w:rPr>
              <w:t>按照磋商文件格式1-2提供承诺函</w:t>
            </w:r>
            <w:r>
              <w:rPr>
                <w:rFonts w:hint="eastAsia" w:ascii="Times New Roman" w:hAnsi="宋体"/>
                <w:sz w:val="22"/>
                <w:szCs w:val="21"/>
                <w:highlight w:val="none"/>
              </w:rPr>
              <w:t>）；</w:t>
            </w:r>
          </w:p>
        </w:tc>
      </w:tr>
      <w:tr>
        <w:tblPrEx>
          <w:tblCellMar>
            <w:top w:w="0" w:type="dxa"/>
            <w:left w:w="0" w:type="dxa"/>
            <w:bottom w:w="0" w:type="dxa"/>
            <w:right w:w="0" w:type="dxa"/>
          </w:tblCellMar>
        </w:tblPrEx>
        <w:trPr>
          <w:trHeight w:val="953" w:hRule="atLeast"/>
          <w:jc w:val="center"/>
        </w:trPr>
        <w:tc>
          <w:tcPr>
            <w:tcW w:w="772" w:type="dxa"/>
            <w:tcBorders>
              <w:top w:val="single" w:color="000000" w:sz="4" w:space="0"/>
              <w:left w:val="single" w:color="000000" w:sz="18" w:space="0"/>
              <w:bottom w:val="single" w:color="000000" w:sz="4" w:space="0"/>
              <w:right w:val="single" w:color="000000" w:sz="4" w:space="0"/>
            </w:tcBorders>
            <w:tcMar>
              <w:left w:w="0" w:type="dxa"/>
              <w:right w:w="0" w:type="dxa"/>
            </w:tcMar>
            <w:vAlign w:val="center"/>
          </w:tcPr>
          <w:p>
            <w:pPr>
              <w:widowControl/>
              <w:tabs>
                <w:tab w:val="left" w:pos="394"/>
                <w:tab w:val="left" w:pos="846"/>
              </w:tabs>
              <w:wordWrap/>
              <w:jc w:val="center"/>
              <w:rPr>
                <w:rFonts w:hAnsi="宋体"/>
                <w:sz w:val="22"/>
                <w:szCs w:val="22"/>
                <w:highlight w:val="none"/>
              </w:rPr>
            </w:pPr>
            <w:r>
              <w:rPr>
                <w:rFonts w:hAnsi="宋体"/>
                <w:sz w:val="22"/>
                <w:szCs w:val="22"/>
                <w:highlight w:val="none"/>
              </w:rPr>
              <w:t>2</w:t>
            </w:r>
          </w:p>
        </w:tc>
        <w:tc>
          <w:tcPr>
            <w:tcW w:w="3345"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ind w:left="100" w:leftChars="50"/>
              <w:jc w:val="left"/>
              <w:rPr>
                <w:rFonts w:hAnsi="宋体"/>
                <w:sz w:val="22"/>
                <w:szCs w:val="22"/>
                <w:highlight w:val="none"/>
              </w:rPr>
            </w:pPr>
            <w:r>
              <w:rPr>
                <w:rFonts w:hint="eastAsia" w:hAnsi="宋体"/>
                <w:sz w:val="22"/>
                <w:szCs w:val="22"/>
                <w:highlight w:val="none"/>
              </w:rPr>
              <w:t>法定代表人授权书</w:t>
            </w:r>
            <w:r>
              <w:rPr>
                <w:rFonts w:hint="eastAsia" w:hAnsi="宋体"/>
                <w:sz w:val="22"/>
                <w:szCs w:val="22"/>
                <w:highlight w:val="none"/>
                <w:lang w:eastAsia="zh-CN"/>
              </w:rPr>
              <w:t>；</w:t>
            </w:r>
          </w:p>
        </w:tc>
        <w:tc>
          <w:tcPr>
            <w:tcW w:w="4056" w:type="dxa"/>
            <w:tcBorders>
              <w:top w:val="single" w:color="000000" w:sz="4" w:space="0"/>
              <w:left w:val="single" w:color="000000" w:sz="4" w:space="0"/>
              <w:bottom w:val="single" w:color="000000" w:sz="4" w:space="0"/>
              <w:right w:val="single" w:color="000000" w:sz="18" w:space="0"/>
            </w:tcBorders>
            <w:tcMar>
              <w:left w:w="0" w:type="dxa"/>
              <w:right w:w="0" w:type="dxa"/>
            </w:tcMar>
            <w:vAlign w:val="center"/>
          </w:tcPr>
          <w:p>
            <w:pPr>
              <w:widowControl/>
              <w:wordWrap/>
              <w:jc w:val="left"/>
              <w:rPr>
                <w:rFonts w:hAnsi="宋体"/>
                <w:sz w:val="22"/>
                <w:szCs w:val="22"/>
                <w:highlight w:val="none"/>
                <w:lang w:eastAsia="zh-CN"/>
              </w:rPr>
            </w:pPr>
            <w:r>
              <w:rPr>
                <w:rFonts w:hint="eastAsia" w:hAnsi="宋体"/>
                <w:sz w:val="22"/>
                <w:szCs w:val="22"/>
                <w:highlight w:val="none"/>
                <w:lang w:eastAsia="zh-CN"/>
              </w:rPr>
              <w:t>按采购文件规定格式提供原件（</w:t>
            </w:r>
            <w:r>
              <w:rPr>
                <w:rFonts w:hint="eastAsia" w:hAnsi="宋体"/>
                <w:sz w:val="22"/>
                <w:szCs w:val="22"/>
                <w:highlight w:val="none"/>
              </w:rPr>
              <w:t>放入</w:t>
            </w:r>
            <w:r>
              <w:rPr>
                <w:rFonts w:hint="eastAsia" w:hAnsi="宋体"/>
                <w:sz w:val="22"/>
                <w:szCs w:val="22"/>
                <w:highlight w:val="none"/>
                <w:lang w:eastAsia="zh-CN"/>
              </w:rPr>
              <w:t>资格</w:t>
            </w:r>
            <w:r>
              <w:rPr>
                <w:rFonts w:hint="eastAsia" w:hAnsi="宋体"/>
                <w:sz w:val="22"/>
                <w:szCs w:val="22"/>
                <w:highlight w:val="none"/>
              </w:rPr>
              <w:t>响应文件正本中</w:t>
            </w:r>
            <w:r>
              <w:rPr>
                <w:rFonts w:hint="eastAsia" w:hAnsi="宋体"/>
                <w:sz w:val="22"/>
                <w:szCs w:val="22"/>
                <w:highlight w:val="none"/>
                <w:lang w:eastAsia="zh-CN"/>
              </w:rPr>
              <w:t>，法定代表人直接参加的不需提供）</w:t>
            </w:r>
          </w:p>
        </w:tc>
      </w:tr>
      <w:tr>
        <w:tblPrEx>
          <w:tblCellMar>
            <w:top w:w="0" w:type="dxa"/>
            <w:left w:w="0" w:type="dxa"/>
            <w:bottom w:w="0" w:type="dxa"/>
            <w:right w:w="0" w:type="dxa"/>
          </w:tblCellMar>
        </w:tblPrEx>
        <w:trPr>
          <w:trHeight w:val="709" w:hRule="atLeast"/>
          <w:jc w:val="center"/>
        </w:trPr>
        <w:tc>
          <w:tcPr>
            <w:tcW w:w="772" w:type="dxa"/>
            <w:tcBorders>
              <w:top w:val="single" w:color="000000" w:sz="4" w:space="0"/>
              <w:left w:val="single" w:color="000000" w:sz="18" w:space="0"/>
              <w:bottom w:val="single" w:color="000000" w:sz="4" w:space="0"/>
              <w:right w:val="single" w:color="000000" w:sz="4" w:space="0"/>
            </w:tcBorders>
            <w:tcMar>
              <w:left w:w="0" w:type="dxa"/>
              <w:right w:w="0" w:type="dxa"/>
            </w:tcMar>
            <w:vAlign w:val="center"/>
          </w:tcPr>
          <w:p>
            <w:pPr>
              <w:widowControl/>
              <w:tabs>
                <w:tab w:val="left" w:pos="394"/>
                <w:tab w:val="left" w:pos="846"/>
              </w:tabs>
              <w:wordWrap/>
              <w:ind w:left="110"/>
              <w:jc w:val="center"/>
              <w:rPr>
                <w:rFonts w:hAnsi="宋体"/>
                <w:sz w:val="22"/>
                <w:szCs w:val="22"/>
                <w:highlight w:val="none"/>
                <w:lang w:eastAsia="zh-CN"/>
              </w:rPr>
            </w:pPr>
            <w:r>
              <w:rPr>
                <w:rFonts w:hAnsi="宋体"/>
                <w:sz w:val="22"/>
                <w:szCs w:val="22"/>
                <w:highlight w:val="none"/>
                <w:lang w:eastAsia="zh-CN"/>
              </w:rPr>
              <w:t>3</w:t>
            </w:r>
          </w:p>
        </w:tc>
        <w:tc>
          <w:tcPr>
            <w:tcW w:w="3345"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ind w:firstLine="110" w:firstLineChars="50"/>
              <w:jc w:val="left"/>
              <w:rPr>
                <w:rFonts w:hAnsi="宋体"/>
                <w:sz w:val="22"/>
                <w:szCs w:val="22"/>
                <w:highlight w:val="none"/>
                <w:lang w:eastAsia="zh-CN"/>
              </w:rPr>
            </w:pPr>
            <w:r>
              <w:rPr>
                <w:rFonts w:hint="eastAsia" w:hAnsi="宋体"/>
                <w:sz w:val="22"/>
                <w:szCs w:val="22"/>
                <w:highlight w:val="none"/>
              </w:rPr>
              <w:t>法定代表人和被授权人身份证件</w:t>
            </w:r>
            <w:r>
              <w:rPr>
                <w:rFonts w:hint="eastAsia" w:hAnsi="宋体"/>
                <w:sz w:val="22"/>
                <w:szCs w:val="22"/>
                <w:highlight w:val="none"/>
                <w:lang w:eastAsia="zh-CN"/>
              </w:rPr>
              <w:t>；</w:t>
            </w:r>
          </w:p>
        </w:tc>
        <w:tc>
          <w:tcPr>
            <w:tcW w:w="4056" w:type="dxa"/>
            <w:tcBorders>
              <w:top w:val="single" w:color="000000" w:sz="4" w:space="0"/>
              <w:left w:val="single" w:color="000000" w:sz="4" w:space="0"/>
              <w:bottom w:val="single" w:color="000000" w:sz="4" w:space="0"/>
              <w:right w:val="single" w:color="000000" w:sz="18" w:space="0"/>
            </w:tcBorders>
            <w:tcMar>
              <w:left w:w="0" w:type="dxa"/>
              <w:right w:w="0" w:type="dxa"/>
            </w:tcMar>
            <w:vAlign w:val="center"/>
          </w:tcPr>
          <w:p>
            <w:pPr>
              <w:widowControl/>
              <w:wordWrap/>
              <w:jc w:val="left"/>
              <w:rPr>
                <w:rFonts w:hAnsi="宋体"/>
                <w:sz w:val="22"/>
                <w:szCs w:val="22"/>
                <w:highlight w:val="none"/>
              </w:rPr>
            </w:pPr>
            <w:r>
              <w:rPr>
                <w:rFonts w:hint="eastAsia" w:hAnsi="宋体"/>
                <w:sz w:val="22"/>
                <w:szCs w:val="22"/>
                <w:highlight w:val="none"/>
              </w:rPr>
              <w:t>复印件加盖公章（放入</w:t>
            </w:r>
            <w:r>
              <w:rPr>
                <w:rFonts w:hint="eastAsia" w:hAnsi="宋体"/>
                <w:sz w:val="22"/>
                <w:szCs w:val="22"/>
                <w:highlight w:val="none"/>
                <w:lang w:eastAsia="zh-CN"/>
              </w:rPr>
              <w:t>资格</w:t>
            </w:r>
            <w:r>
              <w:rPr>
                <w:rFonts w:hint="eastAsia" w:hAnsi="宋体"/>
                <w:sz w:val="22"/>
                <w:szCs w:val="22"/>
                <w:highlight w:val="none"/>
              </w:rPr>
              <w:t>响应文件正本中）</w:t>
            </w:r>
          </w:p>
        </w:tc>
      </w:tr>
      <w:tr>
        <w:tblPrEx>
          <w:tblCellMar>
            <w:top w:w="0" w:type="dxa"/>
            <w:left w:w="0" w:type="dxa"/>
            <w:bottom w:w="0" w:type="dxa"/>
            <w:right w:w="0" w:type="dxa"/>
          </w:tblCellMar>
        </w:tblPrEx>
        <w:trPr>
          <w:trHeight w:val="709" w:hRule="atLeast"/>
          <w:jc w:val="center"/>
        </w:trPr>
        <w:tc>
          <w:tcPr>
            <w:tcW w:w="772" w:type="dxa"/>
            <w:tcBorders>
              <w:top w:val="single" w:color="000000" w:sz="4" w:space="0"/>
              <w:left w:val="single" w:color="000000" w:sz="18" w:space="0"/>
              <w:bottom w:val="single" w:color="000000" w:sz="4" w:space="0"/>
              <w:right w:val="single" w:color="000000" w:sz="4" w:space="0"/>
            </w:tcBorders>
            <w:tcMar>
              <w:left w:w="0" w:type="dxa"/>
              <w:right w:w="0" w:type="dxa"/>
            </w:tcMar>
            <w:vAlign w:val="center"/>
          </w:tcPr>
          <w:p>
            <w:pPr>
              <w:widowControl/>
              <w:tabs>
                <w:tab w:val="left" w:pos="394"/>
                <w:tab w:val="left" w:pos="846"/>
              </w:tabs>
              <w:wordWrap/>
              <w:jc w:val="center"/>
              <w:rPr>
                <w:rFonts w:hint="default" w:ascii="宋体" w:hAnsi="宋体" w:eastAsia="宋体" w:cs="Times New Roman"/>
                <w:sz w:val="22"/>
                <w:szCs w:val="22"/>
                <w:highlight w:val="none"/>
                <w:lang w:val="en-US" w:eastAsia="zh-CN"/>
              </w:rPr>
            </w:pPr>
            <w:r>
              <w:rPr>
                <w:rFonts w:hint="eastAsia" w:ascii="宋体" w:hAnsi="宋体" w:eastAsia="宋体" w:cs="Times New Roman"/>
                <w:sz w:val="22"/>
                <w:szCs w:val="22"/>
                <w:highlight w:val="none"/>
                <w:lang w:val="en-US" w:eastAsia="zh-CN"/>
              </w:rPr>
              <w:t>4</w:t>
            </w:r>
          </w:p>
        </w:tc>
        <w:tc>
          <w:tcPr>
            <w:tcW w:w="3345"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ind w:firstLine="110" w:firstLineChars="50"/>
              <w:jc w:val="left"/>
              <w:rPr>
                <w:rFonts w:hint="eastAsia" w:ascii="宋体" w:hAnsi="宋体" w:eastAsia="宋体" w:cs="Times New Roman"/>
                <w:sz w:val="22"/>
                <w:szCs w:val="22"/>
                <w:highlight w:val="none"/>
              </w:rPr>
            </w:pPr>
            <w:r>
              <w:rPr>
                <w:rFonts w:hint="eastAsia" w:ascii="宋体" w:hAnsi="宋体" w:eastAsia="宋体" w:cs="Times New Roman"/>
                <w:sz w:val="22"/>
                <w:szCs w:val="22"/>
                <w:highlight w:val="none"/>
                <w:lang w:eastAsia="zh-CN"/>
              </w:rPr>
              <w:t>本项目专门面向中小企业采购，监狱企业、残疾人福利性单位视同小型、微型企业；</w:t>
            </w:r>
          </w:p>
        </w:tc>
        <w:tc>
          <w:tcPr>
            <w:tcW w:w="4056" w:type="dxa"/>
            <w:tcBorders>
              <w:top w:val="single" w:color="000000" w:sz="4" w:space="0"/>
              <w:left w:val="single" w:color="000000" w:sz="4" w:space="0"/>
              <w:bottom w:val="single" w:color="000000" w:sz="4" w:space="0"/>
              <w:right w:val="single" w:color="000000" w:sz="18" w:space="0"/>
            </w:tcBorders>
            <w:tcMar>
              <w:left w:w="0" w:type="dxa"/>
              <w:right w:w="0" w:type="dxa"/>
            </w:tcMar>
            <w:vAlign w:val="center"/>
          </w:tcPr>
          <w:p>
            <w:pPr>
              <w:widowControl/>
              <w:wordWrap/>
              <w:ind w:firstLine="110" w:firstLineChars="50"/>
              <w:jc w:val="left"/>
              <w:rPr>
                <w:rFonts w:hint="eastAsia" w:ascii="宋体" w:hAnsi="宋体" w:eastAsia="宋体" w:cs="Times New Roman"/>
                <w:sz w:val="22"/>
                <w:szCs w:val="22"/>
                <w:highlight w:val="none"/>
              </w:rPr>
            </w:pPr>
            <w:r>
              <w:rPr>
                <w:rFonts w:hint="eastAsia" w:ascii="宋体" w:hAnsi="宋体" w:eastAsia="宋体" w:cs="Times New Roman"/>
                <w:sz w:val="22"/>
                <w:szCs w:val="22"/>
                <w:highlight w:val="none"/>
                <w:lang w:eastAsia="zh-CN"/>
              </w:rPr>
              <w:t>本项目专门面向中小企业采购(监狱企业、残疾人福利性单位均视同小微企业，符合中小企业划分标准的个体工商户视同中小企业)，非中小企业参与的将视为无效投标；〔中小企业提供《中小企业声明函》原件，残疾人福利性单位提供《残疾人福利性单位声明函》原件，监狱企业提供由省级以上监狱管理局、戒毒管理局(含新疆生产建设兵团)出具的属于监狱企业的证明文件〕。</w:t>
            </w:r>
          </w:p>
        </w:tc>
      </w:tr>
      <w:tr>
        <w:tblPrEx>
          <w:tblCellMar>
            <w:top w:w="0" w:type="dxa"/>
            <w:left w:w="0" w:type="dxa"/>
            <w:bottom w:w="0" w:type="dxa"/>
            <w:right w:w="0" w:type="dxa"/>
          </w:tblCellMar>
        </w:tblPrEx>
        <w:trPr>
          <w:trHeight w:val="2216" w:hRule="atLeast"/>
          <w:jc w:val="center"/>
        </w:trPr>
        <w:tc>
          <w:tcPr>
            <w:tcW w:w="772" w:type="dxa"/>
            <w:tcBorders>
              <w:top w:val="single" w:color="000000" w:sz="4" w:space="0"/>
              <w:left w:val="single" w:color="000000" w:sz="18" w:space="0"/>
              <w:bottom w:val="single" w:color="000000" w:sz="4" w:space="0"/>
              <w:right w:val="single" w:color="000000" w:sz="4" w:space="0"/>
            </w:tcBorders>
            <w:tcMar>
              <w:left w:w="0" w:type="dxa"/>
              <w:right w:w="0" w:type="dxa"/>
            </w:tcMar>
            <w:vAlign w:val="center"/>
          </w:tcPr>
          <w:p>
            <w:pPr>
              <w:widowControl/>
              <w:tabs>
                <w:tab w:val="left" w:pos="394"/>
                <w:tab w:val="left" w:pos="846"/>
              </w:tabs>
              <w:wordWrap/>
              <w:jc w:val="center"/>
              <w:rPr>
                <w:rFonts w:ascii="宋体" w:hAnsi="宋体" w:eastAsia="宋体" w:cs="Times New Roman"/>
                <w:sz w:val="22"/>
                <w:szCs w:val="22"/>
                <w:highlight w:val="none"/>
                <w:lang w:eastAsia="zh-CN"/>
              </w:rPr>
            </w:pPr>
            <w:r>
              <w:rPr>
                <w:rFonts w:hint="eastAsia" w:ascii="宋体" w:hAnsi="宋体" w:eastAsia="宋体" w:cs="Times New Roman"/>
                <w:sz w:val="22"/>
                <w:szCs w:val="22"/>
                <w:highlight w:val="none"/>
                <w:lang w:val="en-US" w:eastAsia="zh-CN"/>
              </w:rPr>
              <w:t>5</w:t>
            </w:r>
          </w:p>
        </w:tc>
        <w:tc>
          <w:tcPr>
            <w:tcW w:w="3345"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spacing w:line="360" w:lineRule="auto"/>
              <w:jc w:val="left"/>
              <w:rPr>
                <w:rFonts w:hAnsi="宋体"/>
                <w:sz w:val="22"/>
                <w:szCs w:val="22"/>
                <w:highlight w:val="none"/>
              </w:rPr>
            </w:pPr>
            <w:r>
              <w:rPr>
                <w:rFonts w:hint="eastAsia" w:hAnsi="宋体"/>
                <w:sz w:val="22"/>
                <w:szCs w:val="22"/>
                <w:highlight w:val="none"/>
                <w:lang w:eastAsia="zh-CN"/>
              </w:rPr>
              <w:t>供应商未被列入失信被执行人、重大税收违法案件当事人名单、政府采购严重违法失信行为记录；</w:t>
            </w:r>
          </w:p>
        </w:tc>
        <w:tc>
          <w:tcPr>
            <w:tcW w:w="4056" w:type="dxa"/>
            <w:tcBorders>
              <w:top w:val="single" w:color="000000" w:sz="4" w:space="0"/>
              <w:left w:val="single" w:color="000000" w:sz="4" w:space="0"/>
              <w:bottom w:val="single" w:color="000000" w:sz="4" w:space="0"/>
              <w:right w:val="single" w:color="000000" w:sz="18" w:space="0"/>
            </w:tcBorders>
            <w:tcMar>
              <w:left w:w="0" w:type="dxa"/>
              <w:right w:w="0" w:type="dxa"/>
            </w:tcMar>
            <w:vAlign w:val="center"/>
          </w:tcPr>
          <w:p>
            <w:pPr>
              <w:widowControl/>
              <w:wordWrap/>
              <w:jc w:val="left"/>
              <w:rPr>
                <w:rFonts w:hAnsi="宋体"/>
                <w:sz w:val="22"/>
                <w:szCs w:val="22"/>
                <w:highlight w:val="none"/>
              </w:rPr>
            </w:pPr>
            <w:r>
              <w:rPr>
                <w:rFonts w:hint="eastAsia" w:hAnsi="宋体"/>
                <w:sz w:val="22"/>
                <w:szCs w:val="22"/>
                <w:highlight w:val="none"/>
              </w:rPr>
              <w:t>采购人或采购代理机构将于本项目磋商截止日在‘信用中国’网站、‘中国政府采购网’网站等渠道对供应商进行信用记录查询，凡被列入失信被执行人、重大税收违法案件当事人名单、政府采购严重违法失信行为记录名单的，视为存在不良信用记录，参与本项目的将被拒绝。</w:t>
            </w:r>
          </w:p>
        </w:tc>
      </w:tr>
      <w:tr>
        <w:tblPrEx>
          <w:tblCellMar>
            <w:top w:w="0" w:type="dxa"/>
            <w:left w:w="0" w:type="dxa"/>
            <w:bottom w:w="0" w:type="dxa"/>
            <w:right w:w="0" w:type="dxa"/>
          </w:tblCellMar>
        </w:tblPrEx>
        <w:trPr>
          <w:trHeight w:val="763" w:hRule="atLeast"/>
          <w:jc w:val="center"/>
        </w:trPr>
        <w:tc>
          <w:tcPr>
            <w:tcW w:w="8173" w:type="dxa"/>
            <w:gridSpan w:val="3"/>
            <w:tcBorders>
              <w:top w:val="single" w:color="000000" w:sz="4" w:space="0"/>
              <w:left w:val="single" w:color="000000" w:sz="18" w:space="0"/>
              <w:bottom w:val="single" w:color="000000" w:sz="18" w:space="0"/>
              <w:right w:val="single" w:color="000000" w:sz="18" w:space="0"/>
            </w:tcBorders>
            <w:tcMar>
              <w:left w:w="0" w:type="dxa"/>
              <w:right w:w="0" w:type="dxa"/>
            </w:tcMar>
            <w:vAlign w:val="center"/>
          </w:tcPr>
          <w:p>
            <w:pPr>
              <w:widowControl/>
              <w:wordWrap/>
              <w:jc w:val="left"/>
              <w:rPr>
                <w:rFonts w:hAnsi="宋体"/>
                <w:b/>
                <w:sz w:val="22"/>
                <w:szCs w:val="22"/>
                <w:highlight w:val="none"/>
                <w:lang w:eastAsia="zh-CN"/>
              </w:rPr>
            </w:pPr>
            <w:r>
              <w:rPr>
                <w:rFonts w:hint="eastAsia" w:hAnsi="宋体"/>
                <w:b/>
                <w:sz w:val="22"/>
                <w:szCs w:val="22"/>
                <w:highlight w:val="none"/>
              </w:rPr>
              <w:t>注：</w:t>
            </w:r>
            <w:r>
              <w:rPr>
                <w:rFonts w:hint="eastAsia" w:hAnsi="宋体"/>
                <w:b/>
                <w:sz w:val="22"/>
                <w:szCs w:val="22"/>
                <w:highlight w:val="none"/>
                <w:lang w:eastAsia="zh-CN"/>
              </w:rPr>
              <w:t>1.请供应商认真核对响应文件中是否按上述要求提供资格证明材料，未按上述要求提供的，自行承担无法通过资格审核的风险。</w:t>
            </w:r>
          </w:p>
          <w:p>
            <w:pPr>
              <w:spacing w:line="276" w:lineRule="auto"/>
              <w:rPr>
                <w:rFonts w:hAnsi="宋体"/>
                <w:b/>
                <w:sz w:val="22"/>
                <w:szCs w:val="22"/>
                <w:highlight w:val="none"/>
                <w:lang w:eastAsia="zh-CN"/>
              </w:rPr>
            </w:pPr>
            <w:r>
              <w:rPr>
                <w:rFonts w:hint="eastAsia" w:hAnsi="宋体"/>
                <w:b/>
                <w:sz w:val="22"/>
                <w:szCs w:val="22"/>
                <w:highlight w:val="none"/>
                <w:lang w:eastAsia="zh-CN"/>
              </w:rPr>
              <w:t>2.</w:t>
            </w:r>
            <w:r>
              <w:rPr>
                <w:rFonts w:hint="eastAsia" w:hAnsi="宋体"/>
                <w:b/>
                <w:sz w:val="22"/>
                <w:szCs w:val="22"/>
                <w:highlight w:val="none"/>
              </w:rPr>
              <w:t>本项目所称“参加本次政府采购活动前三年内，在经营活动中没有重大违法记录”中的重大违法记录，即因违法经营受到刑事处罚或者责令停产停业、吊销许可证或者执照、较大数额罚款等行政处罚。根据《财政部关于〈中华人民共和国政府采购法实施条例〉第十九条第一款</w:t>
            </w:r>
            <w:r>
              <w:rPr>
                <w:rFonts w:hAnsi="宋体"/>
                <w:b/>
                <w:sz w:val="22"/>
                <w:szCs w:val="22"/>
                <w:highlight w:val="none"/>
              </w:rPr>
              <w:t xml:space="preserve"> </w:t>
            </w:r>
            <w:r>
              <w:rPr>
                <w:rFonts w:hint="eastAsia" w:hAnsi="宋体"/>
                <w:b/>
                <w:sz w:val="22"/>
                <w:szCs w:val="22"/>
                <w:highlight w:val="none"/>
              </w:rPr>
              <w:t>“较大数额罚款”具体适用问题的意见》有关规定，《中华人民共和国政府采购法实施条例》第十九条第一款规定的“较大数额罚款”认定为</w:t>
            </w:r>
            <w:r>
              <w:rPr>
                <w:rFonts w:hAnsi="宋体"/>
                <w:b/>
                <w:sz w:val="22"/>
                <w:szCs w:val="22"/>
                <w:highlight w:val="none"/>
              </w:rPr>
              <w:t>200</w:t>
            </w:r>
            <w:r>
              <w:rPr>
                <w:rFonts w:hint="eastAsia" w:hAnsi="宋体"/>
                <w:b/>
                <w:sz w:val="22"/>
                <w:szCs w:val="22"/>
                <w:highlight w:val="none"/>
              </w:rPr>
              <w:t>万元以上的罚款，法律、行政法规以及国务院有关部门明确规定相关领域“较大数额罚款”标准高于</w:t>
            </w:r>
            <w:r>
              <w:rPr>
                <w:rFonts w:hAnsi="宋体"/>
                <w:b/>
                <w:sz w:val="22"/>
                <w:szCs w:val="22"/>
                <w:highlight w:val="none"/>
              </w:rPr>
              <w:t>200</w:t>
            </w:r>
            <w:r>
              <w:rPr>
                <w:rFonts w:hint="eastAsia" w:hAnsi="宋体"/>
                <w:b/>
                <w:sz w:val="22"/>
                <w:szCs w:val="22"/>
                <w:highlight w:val="none"/>
              </w:rPr>
              <w:t>万元的，从其规定。</w:t>
            </w:r>
          </w:p>
          <w:p>
            <w:pPr>
              <w:widowControl/>
              <w:wordWrap/>
              <w:jc w:val="left"/>
              <w:rPr>
                <w:rFonts w:hAnsi="宋体"/>
                <w:b/>
                <w:sz w:val="22"/>
                <w:szCs w:val="22"/>
                <w:highlight w:val="none"/>
                <w:lang w:eastAsia="zh-CN"/>
              </w:rPr>
            </w:pPr>
            <w:r>
              <w:rPr>
                <w:rFonts w:hint="eastAsia" w:hAnsi="宋体"/>
                <w:b/>
                <w:sz w:val="22"/>
                <w:szCs w:val="22"/>
                <w:highlight w:val="none"/>
                <w:lang w:eastAsia="zh-CN"/>
              </w:rPr>
              <w:t>3.除银行、保险、石油石化、电力、电信行业外，其他行业分支机构在参与投标时，须同时提供分支机构主体资格证明文件和总公司（总所）出具的授权书，总公司（总所）只能授权一家分支机构。经总公司（总所）授权后，总公司（总所）取得的相关资质证书对分支机构有效（法律法规或行业另有规定的除外）。</w:t>
            </w:r>
          </w:p>
          <w:p>
            <w:pPr>
              <w:widowControl/>
              <w:wordWrap/>
              <w:jc w:val="left"/>
              <w:rPr>
                <w:highlight w:val="none"/>
                <w:lang w:eastAsia="zh-CN"/>
              </w:rPr>
            </w:pPr>
            <w:r>
              <w:rPr>
                <w:rFonts w:hint="eastAsia" w:hAnsi="宋体"/>
                <w:b/>
                <w:sz w:val="22"/>
                <w:szCs w:val="22"/>
                <w:highlight w:val="none"/>
                <w:lang w:eastAsia="zh-CN"/>
              </w:rPr>
              <w:t>4、本项目不接受联合体投标。</w:t>
            </w:r>
          </w:p>
        </w:tc>
      </w:tr>
    </w:tbl>
    <w:p>
      <w:pPr>
        <w:keepNext/>
        <w:keepLines/>
        <w:widowControl/>
        <w:tabs>
          <w:tab w:val="left" w:pos="425"/>
          <w:tab w:val="left" w:pos="4265"/>
        </w:tabs>
        <w:wordWrap/>
        <w:spacing w:before="340" w:after="330" w:line="360" w:lineRule="auto"/>
        <w:jc w:val="center"/>
        <w:outlineLvl w:val="0"/>
        <w:rPr>
          <w:rFonts w:hint="default" w:hAnsi="宋体" w:eastAsia="宋体"/>
          <w:b/>
          <w:sz w:val="24"/>
          <w:highlight w:val="none"/>
          <w:lang w:val="en-US" w:eastAsia="zh-CN"/>
        </w:rPr>
      </w:pPr>
      <w:r>
        <w:rPr>
          <w:rFonts w:hAnsi="宋体"/>
          <w:b/>
          <w:sz w:val="24"/>
          <w:highlight w:val="none"/>
        </w:rPr>
        <w:br w:type="page"/>
      </w:r>
      <w:bookmarkStart w:id="3" w:name="_Toc24864"/>
      <w:r>
        <w:rPr>
          <w:rFonts w:hint="eastAsia" w:hAnsi="宋体"/>
          <w:b/>
          <w:sz w:val="24"/>
          <w:highlight w:val="none"/>
        </w:rPr>
        <w:t>第四章</w:t>
      </w:r>
      <w:r>
        <w:rPr>
          <w:rFonts w:hAnsi="宋体"/>
          <w:b/>
          <w:sz w:val="24"/>
          <w:highlight w:val="none"/>
        </w:rPr>
        <w:t xml:space="preserve">  </w:t>
      </w:r>
      <w:r>
        <w:rPr>
          <w:rFonts w:hint="eastAsia" w:hAnsi="宋体"/>
          <w:b/>
          <w:sz w:val="24"/>
          <w:highlight w:val="none"/>
        </w:rPr>
        <w:t>技术服务</w:t>
      </w:r>
      <w:r>
        <w:rPr>
          <w:rFonts w:hint="eastAsia" w:hAnsi="宋体"/>
          <w:b/>
          <w:sz w:val="24"/>
          <w:highlight w:val="none"/>
          <w:lang w:eastAsia="zh-CN"/>
        </w:rPr>
        <w:t>要求</w:t>
      </w:r>
      <w:r>
        <w:rPr>
          <w:rFonts w:hint="eastAsia" w:hAnsi="宋体"/>
          <w:b/>
          <w:sz w:val="24"/>
          <w:highlight w:val="none"/>
        </w:rPr>
        <w:t>、商务条件说明</w:t>
      </w:r>
      <w:bookmarkEnd w:id="3"/>
      <w:r>
        <w:rPr>
          <w:rFonts w:hint="eastAsia" w:hAnsi="宋体"/>
          <w:b/>
          <w:sz w:val="24"/>
          <w:highlight w:val="none"/>
          <w:lang w:val="en-US" w:eastAsia="zh-CN"/>
        </w:rPr>
        <w:t xml:space="preserve">                                                                                                                      </w:t>
      </w:r>
    </w:p>
    <w:p>
      <w:pPr>
        <w:pStyle w:val="19"/>
        <w:widowControl/>
        <w:ind w:right="-324" w:rightChars="-162" w:firstLine="0" w:firstLineChars="0"/>
        <w:rPr>
          <w:rFonts w:ascii="宋体" w:hAnsi="宋体" w:cs="宋体"/>
          <w:color w:val="000000"/>
          <w:sz w:val="24"/>
          <w:highlight w:val="none"/>
        </w:rPr>
      </w:pPr>
      <w:r>
        <w:rPr>
          <w:rFonts w:hint="eastAsia"/>
          <w:b/>
          <w:sz w:val="24"/>
          <w:highlight w:val="none"/>
        </w:rPr>
        <w:t xml:space="preserve"> </w:t>
      </w:r>
    </w:p>
    <w:p>
      <w:pPr>
        <w:spacing w:line="360" w:lineRule="auto"/>
        <w:rPr>
          <w:rFonts w:ascii="Times New Roman"/>
          <w:b/>
          <w:sz w:val="24"/>
          <w:highlight w:val="none"/>
          <w:u w:val="none"/>
        </w:rPr>
      </w:pPr>
      <w:bookmarkStart w:id="4" w:name="_Toc23600"/>
      <w:r>
        <w:rPr>
          <w:rFonts w:ascii="Times New Roman"/>
          <w:b/>
          <w:sz w:val="24"/>
          <w:highlight w:val="none"/>
          <w:u w:val="none"/>
        </w:rPr>
        <w:t>一</w:t>
      </w:r>
      <w:r>
        <w:rPr>
          <w:rFonts w:hint="eastAsia"/>
          <w:bCs/>
          <w:color w:val="000000"/>
          <w:sz w:val="24"/>
          <w:highlight w:val="none"/>
          <w:u w:val="none"/>
        </w:rPr>
        <w:t>、</w:t>
      </w:r>
      <w:r>
        <w:rPr>
          <w:rFonts w:ascii="Times New Roman"/>
          <w:b/>
          <w:sz w:val="24"/>
          <w:highlight w:val="none"/>
          <w:u w:val="none"/>
        </w:rPr>
        <w:t>项目概述</w:t>
      </w:r>
      <w:bookmarkEnd w:id="4"/>
    </w:p>
    <w:p>
      <w:pPr>
        <w:pStyle w:val="13"/>
        <w:spacing w:before="0" w:beforeAutospacing="0" w:after="0" w:afterAutospacing="0" w:line="360" w:lineRule="auto"/>
        <w:ind w:firstLine="240" w:firstLineChars="1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（一） 项目基本情况</w:t>
      </w:r>
    </w:p>
    <w:p>
      <w:pPr>
        <w:spacing w:line="360" w:lineRule="auto"/>
        <w:ind w:firstLine="480" w:firstLineChars="200"/>
        <w:rPr>
          <w:rFonts w:hint="eastAsia" w:ascii="宋体" w:hAnsi="Times New Roman" w:eastAsia="宋体" w:cs="Times New Roman"/>
          <w:kern w:val="2"/>
          <w:sz w:val="24"/>
          <w:szCs w:val="24"/>
          <w:highlight w:val="none"/>
          <w:u w:val="none"/>
          <w:lang w:val="en-US" w:eastAsia="zh-CN" w:bidi="ar-SA"/>
        </w:rPr>
      </w:pPr>
      <w:bookmarkStart w:id="5" w:name="_Toc11694"/>
      <w:r>
        <w:rPr>
          <w:rFonts w:hint="eastAsia" w:ascii="宋体" w:hAnsi="Times New Roman" w:eastAsia="宋体" w:cs="Times New Roman"/>
          <w:kern w:val="2"/>
          <w:sz w:val="24"/>
          <w:szCs w:val="24"/>
          <w:highlight w:val="none"/>
          <w:u w:val="none"/>
          <w:lang w:val="en-US" w:eastAsia="zh-CN" w:bidi="ar-SA"/>
        </w:rPr>
        <w:t>我院消防设施已运行15年，特别是一期建设的部分消防设施现已出现设备老化、信号中断，消防联动系统及排烟系统长期以来未进行技术测试（部分屋顶风机已处于瘫痪状态）等问题，存在较大的消防安全隐患。为了彻底解决校园消防设施安全隐患，特对我院29栋建筑（312291.94 m2）消防设施进行全面检测及维护保养，以为学生提供安全的学习生活环境，费用预算521527.54元。</w:t>
      </w:r>
    </w:p>
    <w:p>
      <w:pPr>
        <w:spacing w:line="360"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（二）采购标的实现的功能：对排查出故障的楼宇提供维修方案，对无故障的楼宇出具检测报告。</w:t>
      </w:r>
    </w:p>
    <w:p>
      <w:pPr>
        <w:spacing w:line="360"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（三）采购标的的应用场景： 对消防设施、设备进行检测、维修和保养，以及对消防器材进行补充和更新等。针对不同类型的消防设施、设备，工作人员需要采取不同的检测方法和技术手段，确保其性能达到标准要求。此外，还需要对建筑物的消防通道、疏散楼梯、防火分隔等设施进行维护，确保其符合防火规范。</w:t>
      </w:r>
    </w:p>
    <w:p>
      <w:pPr>
        <w:pStyle w:val="2"/>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（四）采购项目需实现目标： 对消防设施、设备进行检测、维修、保养等工作，以保证其正常运行，达到预防火灾的目的，确保消防设施、设备能够在关键时刻发挥应有的作用，有效降低火灾发生的概率，减少火灾带来的损失，为人民生命财产安全提供有力保障。</w:t>
      </w:r>
    </w:p>
    <w:p>
      <w:pPr>
        <w:rPr>
          <w:rFonts w:hint="eastAsia" w:cs="Times New Roman"/>
          <w:b/>
          <w:bCs/>
          <w:kern w:val="2"/>
          <w:sz w:val="24"/>
          <w:szCs w:val="24"/>
          <w:highlight w:val="none"/>
          <w:u w:val="none"/>
          <w:lang w:val="en-US" w:eastAsia="zh-CN" w:bidi="ar-SA"/>
        </w:rPr>
      </w:pPr>
    </w:p>
    <w:p>
      <w:pPr>
        <w:keepNext w:val="0"/>
        <w:keepLines w:val="0"/>
        <w:pageBreakBefore w:val="0"/>
        <w:widowControl w:val="0"/>
        <w:kinsoku/>
        <w:wordWrap w:val="0"/>
        <w:overflowPunct/>
        <w:topLinePunct w:val="0"/>
        <w:autoSpaceDE w:val="0"/>
        <w:autoSpaceDN w:val="0"/>
        <w:bidi w:val="0"/>
        <w:adjustRightInd/>
        <w:snapToGrid/>
        <w:ind w:firstLine="482" w:firstLineChars="200"/>
        <w:textAlignment w:val="auto"/>
        <w:rPr>
          <w:rFonts w:hint="eastAsia" w:cs="Times New Roman"/>
          <w:b/>
          <w:bCs/>
          <w:kern w:val="2"/>
          <w:sz w:val="24"/>
          <w:szCs w:val="24"/>
          <w:highlight w:val="none"/>
          <w:u w:val="none"/>
          <w:lang w:val="en-US" w:eastAsia="zh-CN" w:bidi="ar-SA"/>
        </w:rPr>
      </w:pPr>
      <w:r>
        <w:rPr>
          <w:rFonts w:hint="eastAsia" w:cs="Times New Roman"/>
          <w:b/>
          <w:bCs/>
          <w:kern w:val="2"/>
          <w:sz w:val="24"/>
          <w:szCs w:val="24"/>
          <w:highlight w:val="none"/>
          <w:u w:val="none"/>
          <w:lang w:val="en-US" w:eastAsia="zh-CN" w:bidi="ar-SA"/>
        </w:rPr>
        <w:t>标的名称：</w:t>
      </w:r>
      <w:r>
        <w:rPr>
          <w:rFonts w:hint="eastAsia" w:ascii="宋体" w:hAnsi="Times New Roman" w:eastAsia="宋体" w:cs="Times New Roman"/>
          <w:b/>
          <w:bCs/>
          <w:kern w:val="2"/>
          <w:sz w:val="24"/>
          <w:szCs w:val="24"/>
          <w:highlight w:val="none"/>
          <w:u w:val="none"/>
          <w:lang w:val="en-US" w:eastAsia="zh-CN" w:bidi="ar-SA"/>
        </w:rPr>
        <w:t>消防设施全面检测及维保服务</w:t>
      </w:r>
      <w:r>
        <w:rPr>
          <w:rFonts w:hint="eastAsia" w:cs="Times New Roman"/>
          <w:b/>
          <w:bCs/>
          <w:kern w:val="2"/>
          <w:sz w:val="24"/>
          <w:szCs w:val="24"/>
          <w:highlight w:val="none"/>
          <w:u w:val="none"/>
          <w:lang w:val="en-US" w:eastAsia="zh-CN" w:bidi="ar-SA"/>
        </w:rPr>
        <w:t xml:space="preserve">   所属行业：其他未列明行业</w:t>
      </w:r>
    </w:p>
    <w:p>
      <w:pPr>
        <w:pStyle w:val="2"/>
        <w:rPr>
          <w:rFonts w:hint="default"/>
          <w:lang w:val="en-US" w:eastAsia="zh-CN"/>
        </w:rPr>
      </w:pPr>
    </w:p>
    <w:p>
      <w:pPr>
        <w:spacing w:line="360"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二、商务要求</w:t>
      </w:r>
      <w:r>
        <w:rPr>
          <w:rFonts w:hint="eastAsia" w:ascii="宋体" w:hAnsi="Times New Roman" w:eastAsia="宋体" w:cs="Times New Roman"/>
          <w:b/>
          <w:bCs/>
          <w:kern w:val="2"/>
          <w:sz w:val="24"/>
          <w:szCs w:val="24"/>
          <w:highlight w:val="none"/>
          <w:u w:val="none"/>
          <w:lang w:val="en-US" w:eastAsia="zh-CN" w:bidi="ar-SA"/>
        </w:rPr>
        <w:t>（实质性要求）</w:t>
      </w:r>
      <w:bookmarkEnd w:id="5"/>
    </w:p>
    <w:p>
      <w:pPr>
        <w:spacing w:line="384" w:lineRule="auto"/>
        <w:ind w:firstLine="480" w:firstLineChars="200"/>
        <w:rPr>
          <w:rFonts w:hint="eastAsia"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1.交付（实施）的时间（期限）： 签订合同三十天之内完成全面检测工作，维保工作服务期一年</w:t>
      </w:r>
      <w:r>
        <w:rPr>
          <w:rFonts w:hint="eastAsia" w:cs="Times New Roman"/>
          <w:kern w:val="2"/>
          <w:sz w:val="24"/>
          <w:szCs w:val="24"/>
          <w:highlight w:val="none"/>
          <w:u w:val="none"/>
          <w:lang w:val="en-US" w:eastAsia="zh-CN" w:bidi="ar-SA"/>
        </w:rPr>
        <w:t>；</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2.交付（实施）的地点（范围）： 咸阳职业技术学院院务楼保卫处消防科     3.付款条件（进度和方式）</w:t>
      </w:r>
    </w:p>
    <w:p>
      <w:pPr>
        <w:spacing w:line="384" w:lineRule="auto"/>
        <w:ind w:firstLine="480" w:firstLineChars="200"/>
        <w:rPr>
          <w:rFonts w:hint="default"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(1)</w:t>
      </w:r>
      <w:r>
        <w:rPr>
          <w:rFonts w:hint="eastAsia" w:cs="Times New Roman"/>
          <w:kern w:val="2"/>
          <w:sz w:val="24"/>
          <w:szCs w:val="24"/>
          <w:highlight w:val="none"/>
          <w:u w:val="none"/>
          <w:lang w:val="en-US" w:eastAsia="zh-CN" w:bidi="ar-SA"/>
        </w:rPr>
        <w:t>完成消防设施全面检测并验收合格后</w:t>
      </w:r>
      <w:r>
        <w:rPr>
          <w:rFonts w:hint="eastAsia" w:ascii="宋体" w:hAnsi="Times New Roman" w:eastAsia="宋体" w:cs="Times New Roman"/>
          <w:kern w:val="2"/>
          <w:sz w:val="24"/>
          <w:szCs w:val="24"/>
          <w:highlight w:val="none"/>
          <w:u w:val="none"/>
          <w:lang w:val="en-US" w:eastAsia="zh-CN" w:bidi="ar-SA"/>
        </w:rPr>
        <w:t>，采购人支付</w:t>
      </w:r>
      <w:r>
        <w:rPr>
          <w:rFonts w:hint="eastAsia" w:cs="Times New Roman"/>
          <w:kern w:val="2"/>
          <w:sz w:val="24"/>
          <w:szCs w:val="24"/>
          <w:highlight w:val="none"/>
          <w:u w:val="none"/>
          <w:lang w:val="en-US" w:eastAsia="zh-CN" w:bidi="ar-SA"/>
        </w:rPr>
        <w:t>合同金额的50</w:t>
      </w:r>
      <w:r>
        <w:rPr>
          <w:rFonts w:hint="eastAsia" w:ascii="宋体" w:hAnsi="Times New Roman" w:eastAsia="宋体" w:cs="Times New Roman"/>
          <w:kern w:val="2"/>
          <w:sz w:val="24"/>
          <w:szCs w:val="24"/>
          <w:highlight w:val="none"/>
          <w:u w:val="none"/>
          <w:lang w:val="en-US" w:eastAsia="zh-CN" w:bidi="ar-SA"/>
        </w:rPr>
        <w:t>%；其余50%</w:t>
      </w:r>
      <w:r>
        <w:rPr>
          <w:rFonts w:hint="eastAsia" w:cs="Times New Roman"/>
          <w:kern w:val="2"/>
          <w:sz w:val="24"/>
          <w:szCs w:val="24"/>
          <w:highlight w:val="none"/>
          <w:u w:val="none"/>
          <w:lang w:val="en-US" w:eastAsia="zh-CN" w:bidi="ar-SA"/>
        </w:rPr>
        <w:t>服务</w:t>
      </w:r>
      <w:r>
        <w:rPr>
          <w:rFonts w:hint="eastAsia" w:ascii="宋体" w:hAnsi="Times New Roman" w:eastAsia="宋体" w:cs="Times New Roman"/>
          <w:kern w:val="2"/>
          <w:sz w:val="24"/>
          <w:szCs w:val="24"/>
          <w:highlight w:val="none"/>
          <w:u w:val="none"/>
          <w:lang w:val="en-US" w:eastAsia="zh-CN" w:bidi="ar-SA"/>
        </w:rPr>
        <w:t>费用，</w:t>
      </w:r>
      <w:r>
        <w:rPr>
          <w:rFonts w:hint="eastAsia" w:cs="Times New Roman"/>
          <w:kern w:val="2"/>
          <w:sz w:val="24"/>
          <w:szCs w:val="24"/>
          <w:highlight w:val="none"/>
          <w:u w:val="none"/>
          <w:lang w:val="en-US" w:eastAsia="zh-CN" w:bidi="ar-SA"/>
        </w:rPr>
        <w:t>在服务期内分季度支付</w:t>
      </w:r>
      <w:r>
        <w:rPr>
          <w:rFonts w:hint="eastAsia" w:ascii="宋体" w:hAnsi="Times New Roman" w:eastAsia="宋体" w:cs="Times New Roman"/>
          <w:kern w:val="2"/>
          <w:sz w:val="24"/>
          <w:szCs w:val="24"/>
          <w:highlight w:val="none"/>
          <w:u w:val="none"/>
          <w:lang w:val="en-US" w:eastAsia="zh-CN" w:bidi="ar-SA"/>
        </w:rPr>
        <w:t>。</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（2）付款方式为银行转账。</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4.</w:t>
      </w:r>
      <w:r>
        <w:rPr>
          <w:rFonts w:hint="eastAsia" w:cs="Times New Roman"/>
          <w:kern w:val="2"/>
          <w:sz w:val="24"/>
          <w:szCs w:val="24"/>
          <w:highlight w:val="none"/>
          <w:u w:val="none"/>
          <w:lang w:val="en-US" w:eastAsia="zh-CN" w:bidi="ar-SA"/>
        </w:rPr>
        <w:t>服务期限：一年。具体以合同签订日期为准。</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5.履约验收</w:t>
      </w:r>
    </w:p>
    <w:p>
      <w:pPr>
        <w:pStyle w:val="2"/>
        <w:spacing w:line="440" w:lineRule="exact"/>
        <w:ind w:firstLine="480" w:firstLineChars="200"/>
        <w:rPr>
          <w:rFonts w:ascii="Times New Roman" w:hAnsi="Times New Roman"/>
          <w:bCs/>
          <w:sz w:val="24"/>
          <w:highlight w:val="none"/>
          <w:lang w:val="zh-CN"/>
        </w:rPr>
      </w:pPr>
      <w:r>
        <w:rPr>
          <w:rFonts w:hint="eastAsia" w:ascii="Times New Roman"/>
          <w:bCs/>
          <w:sz w:val="24"/>
          <w:highlight w:val="none"/>
          <w:lang w:eastAsia="zh-CN"/>
        </w:rPr>
        <w:t>（</w:t>
      </w:r>
      <w:r>
        <w:rPr>
          <w:rFonts w:hint="eastAsia" w:ascii="Times New Roman"/>
          <w:bCs/>
          <w:sz w:val="24"/>
          <w:highlight w:val="none"/>
          <w:lang w:val="en-US" w:eastAsia="zh-CN"/>
        </w:rPr>
        <w:t>1</w:t>
      </w:r>
      <w:r>
        <w:rPr>
          <w:rFonts w:hint="eastAsia" w:ascii="Times New Roman"/>
          <w:bCs/>
          <w:sz w:val="24"/>
          <w:highlight w:val="none"/>
          <w:lang w:eastAsia="zh-CN"/>
        </w:rPr>
        <w:t>）</w:t>
      </w:r>
      <w:r>
        <w:rPr>
          <w:rFonts w:hint="eastAsia" w:ascii="Times New Roman" w:hAnsi="Times New Roman"/>
          <w:bCs/>
          <w:sz w:val="24"/>
          <w:highlight w:val="none"/>
          <w:lang w:val="zh-CN"/>
        </w:rPr>
        <w:t>供应商在</w:t>
      </w:r>
      <w:r>
        <w:rPr>
          <w:rFonts w:hint="eastAsia" w:ascii="Times New Roman"/>
          <w:bCs/>
          <w:sz w:val="24"/>
          <w:highlight w:val="none"/>
          <w:lang w:val="zh-CN"/>
        </w:rPr>
        <w:t>项目实施完毕后</w:t>
      </w:r>
      <w:r>
        <w:rPr>
          <w:rFonts w:hint="eastAsia" w:ascii="Times New Roman" w:hAnsi="Times New Roman"/>
          <w:bCs/>
          <w:sz w:val="24"/>
          <w:highlight w:val="none"/>
          <w:lang w:val="zh-CN"/>
        </w:rPr>
        <w:t>，整理项目过程资料，书面通知采购人进行验收；</w:t>
      </w:r>
    </w:p>
    <w:p>
      <w:pPr>
        <w:pStyle w:val="2"/>
        <w:spacing w:line="440" w:lineRule="exact"/>
        <w:ind w:firstLine="480" w:firstLineChars="200"/>
        <w:rPr>
          <w:rFonts w:ascii="Times New Roman" w:hAnsi="Times New Roman"/>
          <w:bCs/>
          <w:sz w:val="24"/>
          <w:highlight w:val="none"/>
          <w:lang w:val="zh-CN"/>
        </w:rPr>
      </w:pPr>
      <w:r>
        <w:rPr>
          <w:rFonts w:hint="eastAsia" w:ascii="Times New Roman"/>
          <w:bCs/>
          <w:sz w:val="24"/>
          <w:highlight w:val="none"/>
          <w:lang w:eastAsia="zh-CN"/>
        </w:rPr>
        <w:t>（</w:t>
      </w:r>
      <w:r>
        <w:rPr>
          <w:rFonts w:hint="eastAsia" w:ascii="Times New Roman"/>
          <w:bCs/>
          <w:sz w:val="24"/>
          <w:highlight w:val="none"/>
          <w:lang w:val="en-US" w:eastAsia="zh-CN"/>
        </w:rPr>
        <w:t>2</w:t>
      </w:r>
      <w:r>
        <w:rPr>
          <w:rFonts w:hint="eastAsia" w:ascii="Times New Roman"/>
          <w:bCs/>
          <w:sz w:val="24"/>
          <w:highlight w:val="none"/>
          <w:lang w:eastAsia="zh-CN"/>
        </w:rPr>
        <w:t>）</w:t>
      </w:r>
      <w:r>
        <w:rPr>
          <w:rFonts w:hint="eastAsia" w:ascii="Times New Roman" w:hAnsi="Times New Roman"/>
          <w:bCs/>
          <w:sz w:val="24"/>
          <w:highlight w:val="none"/>
          <w:lang w:val="zh-CN"/>
        </w:rPr>
        <w:t>采购人根据合同要求进行验收,验收依据为合同文本、采购文件、</w:t>
      </w:r>
      <w:r>
        <w:rPr>
          <w:rFonts w:hint="eastAsia" w:ascii="Times New Roman"/>
          <w:bCs/>
          <w:sz w:val="24"/>
          <w:highlight w:val="none"/>
          <w:lang w:val="zh-CN"/>
        </w:rPr>
        <w:t>响应</w:t>
      </w:r>
      <w:r>
        <w:rPr>
          <w:rFonts w:hint="eastAsia" w:ascii="Times New Roman" w:hAnsi="Times New Roman"/>
          <w:bCs/>
          <w:sz w:val="24"/>
          <w:highlight w:val="none"/>
          <w:lang w:val="zh-CN"/>
        </w:rPr>
        <w:t>文件；</w:t>
      </w:r>
    </w:p>
    <w:p>
      <w:pPr>
        <w:pStyle w:val="2"/>
        <w:spacing w:line="440" w:lineRule="exact"/>
        <w:ind w:firstLine="480" w:firstLineChars="200"/>
        <w:rPr>
          <w:rFonts w:ascii="Times New Roman" w:hAnsi="Times New Roman"/>
          <w:bCs/>
          <w:sz w:val="24"/>
          <w:highlight w:val="none"/>
          <w:lang w:val="zh-CN"/>
        </w:rPr>
      </w:pPr>
      <w:r>
        <w:rPr>
          <w:rFonts w:hint="eastAsia" w:ascii="Times New Roman"/>
          <w:bCs/>
          <w:sz w:val="24"/>
          <w:highlight w:val="none"/>
          <w:lang w:eastAsia="zh-CN"/>
        </w:rPr>
        <w:t>（</w:t>
      </w:r>
      <w:r>
        <w:rPr>
          <w:rFonts w:hint="eastAsia" w:ascii="Times New Roman"/>
          <w:bCs/>
          <w:sz w:val="24"/>
          <w:highlight w:val="none"/>
          <w:lang w:val="en-US" w:eastAsia="zh-CN"/>
        </w:rPr>
        <w:t>3</w:t>
      </w:r>
      <w:r>
        <w:rPr>
          <w:rFonts w:hint="eastAsia" w:ascii="Times New Roman"/>
          <w:bCs/>
          <w:sz w:val="24"/>
          <w:highlight w:val="none"/>
          <w:lang w:eastAsia="zh-CN"/>
        </w:rPr>
        <w:t>）</w:t>
      </w:r>
      <w:r>
        <w:rPr>
          <w:rFonts w:hint="eastAsia" w:ascii="Times New Roman" w:hAnsi="Times New Roman"/>
          <w:bCs/>
          <w:sz w:val="24"/>
          <w:highlight w:val="none"/>
          <w:lang w:val="zh-CN"/>
        </w:rPr>
        <w:t>验收合格后，填写验收单，并向采购人提交所有资料，以便使用单位日后管理和维护；</w:t>
      </w:r>
    </w:p>
    <w:p>
      <w:pPr>
        <w:pStyle w:val="2"/>
        <w:spacing w:line="440" w:lineRule="exact"/>
        <w:ind w:firstLine="480" w:firstLineChars="200"/>
        <w:rPr>
          <w:rFonts w:ascii="Times New Roman" w:hAnsi="Times New Roman"/>
          <w:bCs/>
          <w:sz w:val="24"/>
          <w:highlight w:val="none"/>
        </w:rPr>
      </w:pPr>
      <w:r>
        <w:rPr>
          <w:rFonts w:hint="eastAsia" w:ascii="Times New Roman"/>
          <w:bCs/>
          <w:sz w:val="24"/>
          <w:highlight w:val="none"/>
          <w:lang w:eastAsia="zh-CN"/>
        </w:rPr>
        <w:t>（</w:t>
      </w:r>
      <w:r>
        <w:rPr>
          <w:rFonts w:hint="eastAsia" w:ascii="Times New Roman"/>
          <w:bCs/>
          <w:sz w:val="24"/>
          <w:highlight w:val="none"/>
          <w:lang w:val="en-US" w:eastAsia="zh-CN"/>
        </w:rPr>
        <w:t>4</w:t>
      </w:r>
      <w:r>
        <w:rPr>
          <w:rFonts w:hint="eastAsia" w:ascii="Times New Roman"/>
          <w:bCs/>
          <w:sz w:val="24"/>
          <w:highlight w:val="none"/>
          <w:lang w:eastAsia="zh-CN"/>
        </w:rPr>
        <w:t>）</w:t>
      </w:r>
      <w:r>
        <w:rPr>
          <w:rFonts w:hint="eastAsia" w:ascii="Times New Roman" w:hAnsi="Times New Roman"/>
          <w:bCs/>
          <w:sz w:val="24"/>
          <w:highlight w:val="none"/>
          <w:lang w:val="zh-CN"/>
        </w:rPr>
        <w:t>如验收达不到规定要求，采购人有权拒绝付款，成交（中标）供应商若违约，采购人将依法追究相应法律责任。</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cs="Times New Roman"/>
          <w:kern w:val="2"/>
          <w:sz w:val="24"/>
          <w:szCs w:val="24"/>
          <w:highlight w:val="none"/>
          <w:u w:val="none"/>
          <w:lang w:val="en-US" w:eastAsia="zh-CN" w:bidi="ar-SA"/>
        </w:rPr>
        <w:t>6.</w:t>
      </w:r>
      <w:r>
        <w:rPr>
          <w:rFonts w:hint="eastAsia" w:ascii="宋体" w:hAnsi="Times New Roman" w:eastAsia="宋体" w:cs="Times New Roman"/>
          <w:kern w:val="2"/>
          <w:sz w:val="24"/>
          <w:szCs w:val="24"/>
          <w:highlight w:val="none"/>
          <w:u w:val="none"/>
          <w:lang w:val="en-US" w:eastAsia="zh-CN" w:bidi="ar-SA"/>
        </w:rPr>
        <w:t>其他</w:t>
      </w:r>
      <w:r>
        <w:rPr>
          <w:rFonts w:hint="eastAsia" w:cs="Times New Roman"/>
          <w:kern w:val="2"/>
          <w:sz w:val="24"/>
          <w:szCs w:val="24"/>
          <w:highlight w:val="none"/>
          <w:u w:val="none"/>
          <w:lang w:val="en-US" w:eastAsia="zh-CN" w:bidi="ar-SA"/>
        </w:rPr>
        <w:t>要求</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1）在履行合同过程中，成交供应商应当为其员工办理社保及人身意外保险，若因成交供应商在合同履行过程中如发生人身安全事故，责任由成交供应商自行承担，与采购方无关，因此给采购方造成损失的，承担赔偿责任。</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2）一方因不可抗力不能履行合同或不能完全履行合同的，根据不可抗力的影响，可以部分或全部地免除责任。由于不可抗力原因致使项目开发中断时，项目交付日期及付款日期相应顺延，各方不承担违约责任。</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（3）如不可抗力时间延续60天以上的，各方通过协商达成在合理的时间内继续履行合同，或部分履行合同，或终止合同的履行。</w:t>
      </w:r>
    </w:p>
    <w:p>
      <w:pPr>
        <w:spacing w:line="384" w:lineRule="auto"/>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 xml:space="preserve">（4）一方迟延履行后发生不可抗力的，不能免除责任。 </w:t>
      </w:r>
    </w:p>
    <w:p>
      <w:pPr>
        <w:spacing w:line="384" w:lineRule="auto"/>
        <w:ind w:firstLine="482" w:firstLineChars="200"/>
        <w:rPr>
          <w:rFonts w:hint="eastAsia" w:ascii="宋体" w:hAnsi="Times New Roman" w:eastAsia="宋体" w:cs="Times New Roman"/>
          <w:b/>
          <w:bCs/>
          <w:kern w:val="2"/>
          <w:sz w:val="24"/>
          <w:szCs w:val="24"/>
          <w:highlight w:val="none"/>
          <w:u w:val="none"/>
          <w:lang w:val="en-US" w:eastAsia="zh-CN" w:bidi="ar-SA"/>
        </w:rPr>
      </w:pPr>
      <w:r>
        <w:rPr>
          <w:rFonts w:hint="eastAsia" w:cs="Times New Roman"/>
          <w:b/>
          <w:bCs/>
          <w:kern w:val="2"/>
          <w:sz w:val="24"/>
          <w:szCs w:val="24"/>
          <w:highlight w:val="none"/>
          <w:u w:val="none"/>
          <w:lang w:val="en-US" w:eastAsia="zh-CN" w:bidi="ar-SA"/>
        </w:rPr>
        <w:t>（5）供应商在社会消防技术服务信息系统可查询，提供查询截图，拟派项目负责人应当具备注册消防工程师资格。</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7.违约责任与解决争议的方法</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1）在履行合同过程中，如果成交供应商遇到可能妨碍按时完工或提供服务的情况，应及时以书面形式告知采购方，采购方进行审核，经采购方书面审核同意后，可酌情延长工期，采购方同意延长工期的，成交供应商应当按照合同总金额千分之一向乙方支付违约金；若成交供应商无正当理由延长工期超过30天，采购方有权停止付款，并可委托其他第三方协助完成成交供应商下工作内容，由此产生的费用由成交供应商承担，采购方从应当支付成交供应商款项中直接扣除。</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（2）本项目合同签订后，成交供应商不得将合同项下义务转交任何第三方完成，一经发现，采购方有权解除合同。成交供应商应当按照合同总金额两倍向采购方支付赔偿金。</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3）成交供应商向采购方提供的服务不符合合同及采购方要求且拒绝更换的，成交供应商应当向采购方承担违约金，同时，采购方可直接从其他第三方采购，因此产生的费用，由成交供应商承担，并从应付款中直接扣除。</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（4）成交供应商违反贿赂条款、保密义务的，向采购方承担违约金，造成损失的，承担赔偿责任。</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5）成交供应商应当审慎履行安全义务，若成交供应商因履行本合同产生人身、财产安全事故的，责任全部由成交供应商承担，若因此导致采购方向其他第三方赔偿，因此产生的赔偿款、行政罚款、律师费、诉讼费、保全费以及其他一切可能产生的费用全部由成交供应商承担。</w:t>
      </w:r>
    </w:p>
    <w:p>
      <w:pPr>
        <w:spacing w:line="560" w:lineRule="exact"/>
        <w:ind w:firstLine="480" w:firstLineChars="200"/>
        <w:rPr>
          <w:rFonts w:hint="eastAsia" w:ascii="宋体" w:hAnsi="Times New Roman" w:eastAsia="宋体" w:cs="Times New Roman"/>
          <w:kern w:val="2"/>
          <w:sz w:val="24"/>
          <w:szCs w:val="24"/>
          <w:highlight w:val="none"/>
          <w:u w:val="none"/>
          <w:lang w:val="en-US" w:eastAsia="zh-CN" w:bidi="ar-SA"/>
        </w:rPr>
      </w:pPr>
      <w:r>
        <w:rPr>
          <w:rFonts w:hint="eastAsia" w:ascii="宋体" w:hAnsi="Times New Roman" w:eastAsia="宋体" w:cs="Times New Roman"/>
          <w:kern w:val="2"/>
          <w:sz w:val="24"/>
          <w:szCs w:val="24"/>
          <w:highlight w:val="none"/>
          <w:u w:val="none"/>
          <w:lang w:val="en-US" w:eastAsia="zh-CN" w:bidi="ar-SA"/>
        </w:rPr>
        <w:t>（6）本合同在履行过程中如有争议，由双方协商解决；如协商不成，双方均可向方所在地人民法院提起司法诉讼。</w:t>
      </w:r>
    </w:p>
    <w:p>
      <w:pPr>
        <w:pStyle w:val="2"/>
        <w:spacing w:line="440" w:lineRule="exact"/>
        <w:rPr>
          <w:rFonts w:asciiTheme="minorEastAsia" w:hAnsiTheme="minorEastAsia" w:eastAsiaTheme="minorEastAsia"/>
          <w:highlight w:val="none"/>
          <w:u w:val="none"/>
        </w:rPr>
      </w:pPr>
      <w:r>
        <w:rPr>
          <w:rFonts w:hint="eastAsia"/>
          <w:sz w:val="24"/>
          <w:szCs w:val="24"/>
          <w:highlight w:val="none"/>
          <w:u w:val="none"/>
          <w:lang w:val="en-US" w:eastAsia="zh-CN"/>
        </w:rPr>
        <w:t xml:space="preserve"> </w:t>
      </w:r>
      <w:r>
        <w:rPr>
          <w:rFonts w:hint="eastAsia" w:hAnsi="宋体"/>
          <w:b/>
          <w:sz w:val="24"/>
          <w:highlight w:val="none"/>
          <w:u w:val="none"/>
        </w:rPr>
        <w:t>注：商务要求不允许负偏离，负偏离将被视为无效响应文件。</w:t>
      </w:r>
    </w:p>
    <w:p>
      <w:pPr>
        <w:numPr>
          <w:ilvl w:val="0"/>
          <w:numId w:val="4"/>
        </w:numPr>
        <w:spacing w:line="360" w:lineRule="auto"/>
        <w:rPr>
          <w:rFonts w:hint="eastAsia" w:cs="宋体" w:asciiTheme="minorEastAsia" w:hAnsiTheme="minorEastAsia" w:eastAsiaTheme="minorEastAsia"/>
          <w:b/>
          <w:sz w:val="24"/>
          <w:highlight w:val="none"/>
        </w:rPr>
      </w:pPr>
      <w:r>
        <w:rPr>
          <w:rFonts w:hint="eastAsia" w:cs="宋体" w:asciiTheme="minorEastAsia" w:hAnsiTheme="minorEastAsia" w:eastAsiaTheme="minorEastAsia"/>
          <w:b/>
          <w:sz w:val="24"/>
          <w:highlight w:val="none"/>
          <w:lang w:eastAsia="zh-CN"/>
        </w:rPr>
        <w:t>服务内容及</w:t>
      </w:r>
      <w:r>
        <w:rPr>
          <w:rFonts w:hint="eastAsia" w:cs="宋体" w:asciiTheme="minorEastAsia" w:hAnsiTheme="minorEastAsia" w:eastAsiaTheme="minorEastAsia"/>
          <w:b/>
          <w:sz w:val="24"/>
          <w:highlight w:val="none"/>
        </w:rPr>
        <w:t>要求</w:t>
      </w:r>
    </w:p>
    <w:p>
      <w:pPr>
        <w:jc w:val="center"/>
        <w:rPr>
          <w:rFonts w:hint="eastAsia" w:asciiTheme="minorEastAsia" w:hAnsiTheme="minorEastAsia" w:eastAsiaTheme="minorEastAsia" w:cstheme="minorEastAsia"/>
          <w:kern w:val="2"/>
          <w:sz w:val="24"/>
          <w:szCs w:val="24"/>
          <w:highlight w:val="none"/>
          <w:u w:val="none"/>
          <w:lang w:val="en-US" w:eastAsia="ko-KR" w:bidi="ar-SA"/>
        </w:rPr>
      </w:pPr>
      <w:r>
        <w:rPr>
          <w:rFonts w:hint="eastAsia" w:asciiTheme="minorEastAsia" w:hAnsiTheme="minorEastAsia" w:eastAsiaTheme="minorEastAsia" w:cstheme="minorEastAsia"/>
          <w:kern w:val="2"/>
          <w:sz w:val="24"/>
          <w:szCs w:val="24"/>
          <w:highlight w:val="none"/>
          <w:u w:val="none"/>
          <w:lang w:val="en-US" w:eastAsia="ko-KR" w:bidi="ar-SA"/>
        </w:rPr>
        <w:t>消防检测单体建筑清单</w:t>
      </w:r>
    </w:p>
    <w:tbl>
      <w:tblPr>
        <w:tblStyle w:val="14"/>
        <w:tblW w:w="7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2217"/>
        <w:gridCol w:w="1834"/>
        <w:gridCol w:w="20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2217" w:type="dxa"/>
            <w:shd w:val="clear" w:color="auto" w:fill="auto"/>
            <w:noWrap/>
            <w:vAlign w:val="center"/>
          </w:tcPr>
          <w:p>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楼 </w:t>
            </w:r>
            <w:r>
              <w:rPr>
                <w:rFonts w:ascii="宋体" w:hAnsi="宋体" w:eastAsia="宋体" w:cs="宋体"/>
                <w:kern w:val="0"/>
                <w:sz w:val="24"/>
                <w:szCs w:val="24"/>
                <w:highlight w:val="none"/>
              </w:rPr>
              <w:t xml:space="preserve"> </w:t>
            </w:r>
            <w:r>
              <w:rPr>
                <w:rFonts w:hint="eastAsia" w:ascii="宋体" w:hAnsi="宋体" w:eastAsia="宋体" w:cs="宋体"/>
                <w:kern w:val="0"/>
                <w:sz w:val="24"/>
                <w:szCs w:val="24"/>
                <w:highlight w:val="none"/>
              </w:rPr>
              <w:t>宇</w:t>
            </w:r>
          </w:p>
        </w:tc>
        <w:tc>
          <w:tcPr>
            <w:tcW w:w="1834" w:type="dxa"/>
            <w:vAlign w:val="center"/>
          </w:tcPr>
          <w:p>
            <w:pPr>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2044" w:type="dxa"/>
            <w:vAlign w:val="center"/>
          </w:tcPr>
          <w:p>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xml:space="preserve">楼 </w:t>
            </w:r>
            <w:r>
              <w:rPr>
                <w:rFonts w:ascii="宋体" w:hAnsi="宋体" w:eastAsia="宋体" w:cs="宋体"/>
                <w:kern w:val="0"/>
                <w:sz w:val="24"/>
                <w:szCs w:val="24"/>
                <w:highlight w:val="none"/>
              </w:rPr>
              <w:t xml:space="preserve"> </w:t>
            </w:r>
            <w:r>
              <w:rPr>
                <w:rFonts w:hint="eastAsia" w:ascii="宋体" w:hAnsi="宋体" w:eastAsia="宋体" w:cs="宋体"/>
                <w:kern w:val="0"/>
                <w:sz w:val="24"/>
                <w:szCs w:val="24"/>
                <w:highlight w:val="none"/>
              </w:rPr>
              <w:t>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w:t>
            </w:r>
          </w:p>
        </w:tc>
        <w:tc>
          <w:tcPr>
            <w:tcW w:w="2217" w:type="dxa"/>
            <w:shd w:val="clear" w:color="auto" w:fill="auto"/>
            <w:noWrap/>
            <w:vAlign w:val="center"/>
          </w:tcPr>
          <w:p>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院务楼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16</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图书馆</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17</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体育馆</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18</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游泳馆</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19</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21</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7</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22</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23</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9</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24</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6号教学楼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25</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11号学生公寓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11</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工勤楼</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26</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教师公寓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12</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学生活动中心</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27</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浴室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一食堂</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28</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锅炉房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14</w:t>
            </w:r>
          </w:p>
        </w:tc>
        <w:tc>
          <w:tcPr>
            <w:tcW w:w="2217" w:type="dxa"/>
            <w:shd w:val="clear" w:color="auto" w:fill="auto"/>
            <w:noWrap/>
            <w:vAlign w:val="center"/>
          </w:tcPr>
          <w:p>
            <w:pPr>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二食堂</w:t>
            </w:r>
          </w:p>
        </w:tc>
        <w:tc>
          <w:tcPr>
            <w:tcW w:w="1834" w:type="dxa"/>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29</w:t>
            </w:r>
          </w:p>
        </w:tc>
        <w:tc>
          <w:tcPr>
            <w:tcW w:w="2044" w:type="dxa"/>
            <w:vAlign w:val="center"/>
          </w:tcPr>
          <w:p>
            <w:pPr>
              <w:jc w:val="center"/>
              <w:rPr>
                <w:rFonts w:hint="eastAsia" w:ascii="宋体" w:hAnsi="宋体" w:eastAsia="宋体" w:cs="宋体"/>
                <w:color w:val="000000"/>
                <w:kern w:val="0"/>
                <w:sz w:val="24"/>
                <w:szCs w:val="24"/>
                <w:highlight w:val="none"/>
              </w:rPr>
            </w:pPr>
            <w:r>
              <w:rPr>
                <w:rFonts w:hint="eastAsia"/>
                <w:color w:val="000000"/>
                <w:sz w:val="24"/>
                <w:szCs w:val="24"/>
                <w:highlight w:val="none"/>
              </w:rPr>
              <w:t>第二田径场附属楼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834"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15</w:t>
            </w:r>
          </w:p>
        </w:tc>
        <w:tc>
          <w:tcPr>
            <w:tcW w:w="2217" w:type="dxa"/>
            <w:shd w:val="clear" w:color="auto" w:fill="auto"/>
            <w:noWrap/>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1号学生公寓</w:t>
            </w:r>
          </w:p>
        </w:tc>
        <w:tc>
          <w:tcPr>
            <w:tcW w:w="1834" w:type="dxa"/>
          </w:tcPr>
          <w:p>
            <w:pPr>
              <w:jc w:val="center"/>
              <w:rPr>
                <w:rFonts w:hint="eastAsia" w:ascii="宋体" w:hAnsi="宋体" w:eastAsia="宋体" w:cs="宋体"/>
                <w:color w:val="000000"/>
                <w:kern w:val="0"/>
                <w:sz w:val="24"/>
                <w:szCs w:val="24"/>
                <w:highlight w:val="none"/>
              </w:rPr>
            </w:pPr>
          </w:p>
        </w:tc>
        <w:tc>
          <w:tcPr>
            <w:tcW w:w="2044" w:type="dxa"/>
          </w:tcPr>
          <w:p>
            <w:pPr>
              <w:jc w:val="center"/>
              <w:rPr>
                <w:rFonts w:hint="eastAsia" w:ascii="宋体" w:hAnsi="宋体" w:eastAsia="宋体" w:cs="宋体"/>
                <w:color w:val="000000"/>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9" w:type="dxa"/>
            <w:gridSpan w:val="4"/>
            <w:shd w:val="clear" w:color="auto" w:fill="auto"/>
            <w:noWrap/>
            <w:vAlign w:val="center"/>
          </w:tcPr>
          <w:p>
            <w:pPr>
              <w:jc w:val="left"/>
              <w:rPr>
                <w:rFonts w:hint="eastAsia" w:ascii="宋体" w:hAnsi="宋体" w:eastAsia="宋体" w:cs="宋体"/>
                <w:color w:val="000000"/>
                <w:kern w:val="0"/>
                <w:sz w:val="24"/>
                <w:szCs w:val="24"/>
                <w:highlight w:val="none"/>
                <w:lang w:eastAsia="zh-CN"/>
              </w:rPr>
            </w:pPr>
            <w:r>
              <w:rPr>
                <w:rFonts w:hint="eastAsia" w:ascii="宋体" w:hAnsi="宋体" w:eastAsia="宋体" w:cs="宋体"/>
                <w:b/>
                <w:bCs/>
                <w:color w:val="000000"/>
                <w:kern w:val="0"/>
                <w:sz w:val="24"/>
                <w:szCs w:val="24"/>
                <w:highlight w:val="none"/>
                <w:lang w:eastAsia="zh-CN"/>
              </w:rPr>
              <w:t>备注：此次检测包含以上建筑所有相关消防设施，未明确隐蔽设施也包含在内。</w:t>
            </w:r>
          </w:p>
        </w:tc>
      </w:tr>
    </w:tbl>
    <w:p>
      <w:pPr>
        <w:rPr>
          <w:rFonts w:hint="eastAsia"/>
          <w:highlight w:val="none"/>
        </w:rPr>
      </w:pPr>
    </w:p>
    <w:p>
      <w:pPr>
        <w:numPr>
          <w:ilvl w:val="0"/>
          <w:numId w:val="0"/>
        </w:numPr>
        <w:spacing w:line="360" w:lineRule="auto"/>
        <w:rPr>
          <w:rFonts w:hint="eastAsia" w:cs="宋体" w:asciiTheme="minorEastAsia" w:hAnsiTheme="minorEastAsia" w:eastAsiaTheme="minorEastAsia"/>
          <w:b/>
          <w:sz w:val="24"/>
          <w:highlight w:val="none"/>
        </w:rPr>
      </w:pPr>
    </w:p>
    <w:tbl>
      <w:tblPr>
        <w:tblStyle w:val="14"/>
        <w:tblW w:w="4885" w:type="pct"/>
        <w:tblInd w:w="0" w:type="dxa"/>
        <w:tblLayout w:type="fixed"/>
        <w:tblCellMar>
          <w:top w:w="0" w:type="dxa"/>
          <w:left w:w="108" w:type="dxa"/>
          <w:bottom w:w="0" w:type="dxa"/>
          <w:right w:w="108" w:type="dxa"/>
        </w:tblCellMar>
      </w:tblPr>
      <w:tblGrid>
        <w:gridCol w:w="529"/>
        <w:gridCol w:w="1052"/>
        <w:gridCol w:w="995"/>
        <w:gridCol w:w="5750"/>
      </w:tblGrid>
      <w:tr>
        <w:trPr>
          <w:trHeight w:val="592" w:hRule="atLeast"/>
        </w:trPr>
        <w:tc>
          <w:tcPr>
            <w:tcW w:w="317" w:type="pct"/>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bCs/>
                <w:color w:val="000000"/>
                <w:sz w:val="24"/>
                <w:szCs w:val="24"/>
                <w:highlight w:val="none"/>
                <w:u w:val="none"/>
              </w:rPr>
            </w:pPr>
            <w:r>
              <w:rPr>
                <w:rFonts w:hint="eastAsia" w:asciiTheme="minorEastAsia" w:hAnsiTheme="minorEastAsia" w:eastAsiaTheme="minorEastAsia" w:cstheme="minorEastAsia"/>
                <w:bCs/>
                <w:color w:val="000000"/>
                <w:sz w:val="24"/>
                <w:szCs w:val="24"/>
                <w:highlight w:val="none"/>
                <w:u w:val="none"/>
              </w:rPr>
              <w:t>序号</w:t>
            </w:r>
          </w:p>
        </w:tc>
        <w:tc>
          <w:tcPr>
            <w:tcW w:w="631" w:type="pct"/>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bCs/>
                <w:color w:val="000000"/>
                <w:sz w:val="24"/>
                <w:szCs w:val="24"/>
                <w:highlight w:val="none"/>
                <w:u w:val="none"/>
                <w:lang w:eastAsia="zh-CN"/>
              </w:rPr>
            </w:pPr>
            <w:r>
              <w:rPr>
                <w:rFonts w:hint="eastAsia" w:asciiTheme="minorEastAsia" w:hAnsiTheme="minorEastAsia" w:eastAsiaTheme="minorEastAsia" w:cstheme="minorEastAsia"/>
                <w:bCs/>
                <w:color w:val="000000"/>
                <w:sz w:val="24"/>
                <w:szCs w:val="24"/>
                <w:highlight w:val="none"/>
                <w:u w:val="none"/>
                <w:lang w:eastAsia="zh-CN"/>
              </w:rPr>
              <w:t>内容</w:t>
            </w:r>
          </w:p>
        </w:tc>
        <w:tc>
          <w:tcPr>
            <w:tcW w:w="597" w:type="pct"/>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bCs/>
                <w:color w:val="000000"/>
                <w:sz w:val="24"/>
                <w:szCs w:val="24"/>
                <w:highlight w:val="none"/>
                <w:u w:val="none"/>
              </w:rPr>
            </w:pPr>
            <w:r>
              <w:rPr>
                <w:rFonts w:hint="eastAsia" w:asciiTheme="minorEastAsia" w:hAnsiTheme="minorEastAsia" w:eastAsiaTheme="minorEastAsia" w:cstheme="minorEastAsia"/>
                <w:bCs/>
                <w:color w:val="000000"/>
                <w:sz w:val="24"/>
                <w:szCs w:val="24"/>
                <w:highlight w:val="none"/>
                <w:u w:val="none"/>
              </w:rPr>
              <w:t>面积</w:t>
            </w:r>
          </w:p>
          <w:p>
            <w:pPr>
              <w:pStyle w:val="33"/>
              <w:jc w:val="center"/>
              <w:rPr>
                <w:rFonts w:hint="eastAsia" w:asciiTheme="minorEastAsia" w:hAnsiTheme="minorEastAsia" w:eastAsiaTheme="minorEastAsia" w:cstheme="minorEastAsia"/>
                <w:bCs/>
                <w:sz w:val="24"/>
                <w:szCs w:val="24"/>
                <w:highlight w:val="none"/>
                <w:u w:val="none"/>
              </w:rPr>
            </w:pPr>
            <w:r>
              <w:rPr>
                <w:rFonts w:hint="eastAsia" w:asciiTheme="minorEastAsia" w:hAnsiTheme="minorEastAsia" w:eastAsiaTheme="minorEastAsia" w:cstheme="minorEastAsia"/>
                <w:bCs/>
                <w:sz w:val="24"/>
                <w:szCs w:val="24"/>
                <w:highlight w:val="none"/>
                <w:u w:val="none"/>
              </w:rPr>
              <w:t>（m</w:t>
            </w:r>
            <w:r>
              <w:rPr>
                <w:rFonts w:hint="eastAsia" w:asciiTheme="minorEastAsia" w:hAnsiTheme="minorEastAsia" w:eastAsiaTheme="minorEastAsia" w:cstheme="minorEastAsia"/>
                <w:bCs/>
                <w:sz w:val="24"/>
                <w:szCs w:val="24"/>
                <w:highlight w:val="none"/>
                <w:u w:val="none"/>
                <w:vertAlign w:val="superscript"/>
              </w:rPr>
              <w:t>2</w:t>
            </w:r>
            <w:r>
              <w:rPr>
                <w:rFonts w:hint="eastAsia" w:asciiTheme="minorEastAsia" w:hAnsiTheme="minorEastAsia" w:eastAsiaTheme="minorEastAsia" w:cstheme="minorEastAsia"/>
                <w:bCs/>
                <w:sz w:val="24"/>
                <w:szCs w:val="24"/>
                <w:highlight w:val="none"/>
                <w:u w:val="none"/>
              </w:rPr>
              <w:t>）</w:t>
            </w:r>
          </w:p>
        </w:tc>
        <w:tc>
          <w:tcPr>
            <w:tcW w:w="3453" w:type="pct"/>
            <w:tcBorders>
              <w:top w:val="single" w:color="auto" w:sz="6" w:space="0"/>
              <w:left w:val="single" w:color="auto" w:sz="6" w:space="0"/>
              <w:bottom w:val="single" w:color="auto" w:sz="6" w:space="0"/>
              <w:right w:val="single" w:color="auto" w:sz="4" w:space="0"/>
              <w:tl2br w:val="nil"/>
              <w:tr2bl w:val="nil"/>
            </w:tcBorders>
            <w:vAlign w:val="center"/>
          </w:tcPr>
          <w:p>
            <w:pPr>
              <w:snapToGrid w:val="0"/>
              <w:jc w:val="center"/>
              <w:rPr>
                <w:rFonts w:hint="eastAsia" w:asciiTheme="minorEastAsia" w:hAnsiTheme="minorEastAsia" w:eastAsiaTheme="minorEastAsia" w:cstheme="minorEastAsia"/>
                <w:bCs/>
                <w:color w:val="000000"/>
                <w:sz w:val="24"/>
                <w:szCs w:val="24"/>
                <w:highlight w:val="none"/>
                <w:u w:val="none"/>
              </w:rPr>
            </w:pPr>
            <w:r>
              <w:rPr>
                <w:rFonts w:hint="eastAsia" w:asciiTheme="minorEastAsia" w:hAnsiTheme="minorEastAsia" w:eastAsiaTheme="minorEastAsia" w:cstheme="minorEastAsia"/>
                <w:bCs/>
                <w:color w:val="000000"/>
                <w:sz w:val="24"/>
                <w:szCs w:val="24"/>
                <w:highlight w:val="none"/>
                <w:u w:val="none"/>
              </w:rPr>
              <w:t>服务需求</w:t>
            </w:r>
          </w:p>
        </w:tc>
      </w:tr>
      <w:tr>
        <w:tblPrEx>
          <w:tblCellMar>
            <w:top w:w="0" w:type="dxa"/>
            <w:left w:w="108" w:type="dxa"/>
            <w:bottom w:w="0" w:type="dxa"/>
            <w:right w:w="108" w:type="dxa"/>
          </w:tblCellMar>
        </w:tblPrEx>
        <w:trPr>
          <w:trHeight w:val="1303" w:hRule="atLeast"/>
        </w:trPr>
        <w:tc>
          <w:tcPr>
            <w:tcW w:w="317" w:type="pct"/>
            <w:tcBorders>
              <w:top w:val="single" w:color="auto" w:sz="6" w:space="0"/>
              <w:left w:val="single" w:color="auto" w:sz="6" w:space="0"/>
              <w:bottom w:val="single" w:color="auto" w:sz="4"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color w:val="000000"/>
                <w:sz w:val="24"/>
                <w:szCs w:val="24"/>
                <w:highlight w:val="none"/>
                <w:u w:val="none"/>
              </w:rPr>
            </w:pPr>
            <w:r>
              <w:rPr>
                <w:rFonts w:hint="eastAsia" w:asciiTheme="minorEastAsia" w:hAnsiTheme="minorEastAsia" w:eastAsiaTheme="minorEastAsia" w:cstheme="minorEastAsia"/>
                <w:color w:val="000000"/>
                <w:sz w:val="24"/>
                <w:szCs w:val="24"/>
                <w:highlight w:val="none"/>
                <w:u w:val="none"/>
              </w:rPr>
              <w:t>1</w:t>
            </w:r>
          </w:p>
        </w:tc>
        <w:tc>
          <w:tcPr>
            <w:tcW w:w="631" w:type="pct"/>
            <w:tcBorders>
              <w:top w:val="single" w:color="auto" w:sz="6" w:space="0"/>
              <w:left w:val="single" w:color="auto" w:sz="6" w:space="0"/>
              <w:bottom w:val="single" w:color="auto" w:sz="4"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color w:val="000000"/>
                <w:sz w:val="24"/>
                <w:szCs w:val="24"/>
                <w:highlight w:val="none"/>
                <w:u w:val="none"/>
                <w:lang w:val="en-US" w:eastAsia="zh-CN"/>
              </w:rPr>
            </w:pPr>
            <w:r>
              <w:rPr>
                <w:rFonts w:hint="eastAsia" w:asciiTheme="minorEastAsia" w:hAnsiTheme="minorEastAsia" w:eastAsiaTheme="minorEastAsia" w:cstheme="minorEastAsia"/>
                <w:sz w:val="24"/>
                <w:highlight w:val="none"/>
              </w:rPr>
              <w:t>学院建筑</w:t>
            </w:r>
            <w:r>
              <w:rPr>
                <w:rFonts w:hint="eastAsia" w:asciiTheme="minorEastAsia" w:hAnsiTheme="minorEastAsia" w:eastAsiaTheme="minorEastAsia" w:cstheme="minorEastAsia"/>
                <w:sz w:val="24"/>
                <w:highlight w:val="none"/>
                <w:lang w:eastAsia="zh-CN"/>
              </w:rPr>
              <w:t>消防设施全面检测</w:t>
            </w:r>
            <w:r>
              <w:rPr>
                <w:rFonts w:hint="eastAsia" w:asciiTheme="minorEastAsia" w:hAnsiTheme="minorEastAsia" w:eastAsiaTheme="minorEastAsia" w:cstheme="minorEastAsia"/>
                <w:sz w:val="24"/>
                <w:szCs w:val="24"/>
                <w:highlight w:val="none"/>
                <w:u w:val="none"/>
                <w:lang w:val="en-US" w:eastAsia="zh-CN"/>
              </w:rPr>
              <w:t xml:space="preserve">      </w:t>
            </w:r>
          </w:p>
        </w:tc>
        <w:tc>
          <w:tcPr>
            <w:tcW w:w="597" w:type="pct"/>
            <w:vMerge w:val="restart"/>
            <w:tcBorders>
              <w:top w:val="single" w:color="auto" w:sz="6" w:space="0"/>
              <w:left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color w:val="000000"/>
                <w:sz w:val="24"/>
                <w:szCs w:val="24"/>
                <w:highlight w:val="none"/>
                <w:u w:val="none"/>
              </w:rPr>
            </w:pPr>
            <w:r>
              <w:rPr>
                <w:rFonts w:hint="eastAsia" w:asciiTheme="minorEastAsia" w:hAnsiTheme="minorEastAsia" w:eastAsiaTheme="minorEastAsia" w:cstheme="minorEastAsia"/>
                <w:sz w:val="24"/>
                <w:szCs w:val="24"/>
                <w:highlight w:val="none"/>
                <w:u w:val="none"/>
              </w:rPr>
              <w:t>312291.94 m</w:t>
            </w:r>
            <w:r>
              <w:rPr>
                <w:rFonts w:hint="eastAsia" w:asciiTheme="minorEastAsia" w:hAnsiTheme="minorEastAsia" w:eastAsiaTheme="minorEastAsia" w:cstheme="minorEastAsia"/>
                <w:sz w:val="24"/>
                <w:szCs w:val="24"/>
                <w:highlight w:val="none"/>
                <w:u w:val="none"/>
                <w:vertAlign w:val="superscript"/>
              </w:rPr>
              <w:t>2</w:t>
            </w:r>
          </w:p>
        </w:tc>
        <w:tc>
          <w:tcPr>
            <w:tcW w:w="3453" w:type="pct"/>
            <w:tcBorders>
              <w:top w:val="single" w:color="auto" w:sz="6" w:space="0"/>
              <w:left w:val="single" w:color="auto" w:sz="6" w:space="0"/>
              <w:bottom w:val="single" w:color="auto" w:sz="4" w:space="0"/>
              <w:right w:val="single" w:color="auto" w:sz="4" w:space="0"/>
              <w:tl2br w:val="nil"/>
              <w:tr2bl w:val="nil"/>
            </w:tcBorders>
            <w:vAlign w:val="center"/>
          </w:tcPr>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b/>
                <w:sz w:val="24"/>
                <w:szCs w:val="24"/>
                <w:highlight w:val="none"/>
                <w:u w:val="none"/>
              </w:rPr>
              <w:t>1.</w:t>
            </w:r>
            <w:r>
              <w:rPr>
                <w:rFonts w:hint="eastAsia" w:asciiTheme="minorEastAsia" w:hAnsiTheme="minorEastAsia" w:eastAsiaTheme="minorEastAsia" w:cstheme="minorEastAsia"/>
                <w:sz w:val="24"/>
                <w:szCs w:val="24"/>
                <w:highlight w:val="none"/>
                <w:u w:val="none"/>
              </w:rPr>
              <w:t>消防设施检测，包括消防控制联动系统、自动报警系统、自动喷淋灭火系统、防排烟控制系统、消火栓给水系统、应急广播系统、消防电话系统等</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b/>
                <w:sz w:val="24"/>
                <w:szCs w:val="24"/>
                <w:highlight w:val="none"/>
                <w:u w:val="none"/>
              </w:rPr>
              <w:t>2.</w:t>
            </w:r>
            <w:r>
              <w:rPr>
                <w:rFonts w:hint="eastAsia" w:asciiTheme="minorEastAsia" w:hAnsiTheme="minorEastAsia" w:eastAsiaTheme="minorEastAsia" w:cstheme="minorEastAsia"/>
                <w:sz w:val="24"/>
                <w:szCs w:val="24"/>
                <w:highlight w:val="none"/>
                <w:u w:val="none"/>
              </w:rPr>
              <w:t>消防电气安全检测，包括配电系统、电气设备、电气线路、接地系统等。</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b/>
                <w:sz w:val="24"/>
                <w:szCs w:val="24"/>
                <w:highlight w:val="none"/>
                <w:u w:val="none"/>
              </w:rPr>
              <w:t>3.</w:t>
            </w:r>
            <w:r>
              <w:rPr>
                <w:rFonts w:hint="eastAsia" w:asciiTheme="minorEastAsia" w:hAnsiTheme="minorEastAsia" w:eastAsiaTheme="minorEastAsia" w:cstheme="minorEastAsia"/>
                <w:sz w:val="24"/>
                <w:szCs w:val="24"/>
                <w:highlight w:val="none"/>
                <w:u w:val="none"/>
              </w:rPr>
              <w:t>消防安全防护设施：</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（1）主楼梯、应急楼梯；</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（2）安全出口；</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（3）安全疏散标志灯牌；</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（4）各大厅、各楼道应急照明灯；</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（5）室内消防箱、灭火器；</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（6）室外消防栓等内容；</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（1）火灾自动报警系统</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①检测火灾自动报警系统线路的绝缘电阻、接地电阻、系统的接地、管线的安装及其保护状况；</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②检测火灾探测器和手动报警按钮的设置状况、安装质量、保护半径及与周围遮挡物的距离等，并检测报警功能；</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③检测火灾报警控制器的安装质量、柜内配线、保护接地的设置、主备电源的设置及其转换功能，并对控制器的各项功能测试；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④检测消防设备控制柜的安装质量、柜内配线、手、自动控制及屏面接受消防设备的信号反馈功能；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⑤检测电梯的迫降功能、消防电梯的使用功能，切断非消防电源功能和着火层的灯光显示功能；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⑥检测消防控制室、各消防设备间及消火栓按钮处的消防通讯功能；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⑦检测火灾应急广播的音响功能，手动选层和自动广播、遥控开启和强行切换等功能；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⑧检测消防控制室的设置位置及明显标志、室内防火阀及无关管线的设置、双回路电源的设置和切换功能；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⑨检测火灾应急照明和疏散指示标志的设置、照度、转换时间和图形符号；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b/>
                <w:sz w:val="24"/>
                <w:szCs w:val="24"/>
                <w:highlight w:val="none"/>
                <w:u w:val="none"/>
              </w:rPr>
              <w:t xml:space="preserve">（2）消防供水系统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①检查消防水源的性质、进水管的条数和直径及消防水池的设置状况；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②检查消防水池的容积、水位指示器和补水设施、保证消防用水和防冻措施等；</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③检查消防水箱的设置、容积、防冻措施、补水及单向阀的状况等；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④检测各种消防供水泵的性能、管道、手自动控制、启动时间，主备泵和主备电源转换功能等；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⑤检测水泵结合器的设置、标志及输送消防水的功能等；  </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 xml:space="preserve">（3）室内消火栓系统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①检查室内消火栓的安装、组件、规格及其间距等；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②检测屋顶消火栓的设置、防</w:t>
            </w:r>
            <w:r>
              <w:rPr>
                <w:rFonts w:hint="eastAsia" w:asciiTheme="minorEastAsia" w:hAnsiTheme="minorEastAsia" w:eastAsiaTheme="minorEastAsia" w:cstheme="minorEastAsia"/>
                <w:color w:val="000000" w:themeColor="text1"/>
                <w:sz w:val="24"/>
                <w:szCs w:val="24"/>
                <w:highlight w:val="none"/>
                <w:u w:val="none"/>
                <w14:textFill>
                  <w14:solidFill>
                    <w14:schemeClr w14:val="tx1"/>
                  </w14:solidFill>
                </w14:textFill>
              </w:rPr>
              <w:t>冻</w:t>
            </w:r>
            <w:r>
              <w:rPr>
                <w:rFonts w:hint="eastAsia" w:asciiTheme="minorEastAsia" w:hAnsiTheme="minorEastAsia" w:eastAsiaTheme="minorEastAsia" w:cstheme="minorEastAsia"/>
                <w:sz w:val="24"/>
                <w:szCs w:val="24"/>
                <w:highlight w:val="none"/>
                <w:u w:val="none"/>
              </w:rPr>
              <w:t xml:space="preserve">措施及其充实水柱长度等；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③检查室内消火栓管网的设置、管径、颜色、保证消防用水及其连接形状；</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④检测室内消火栓的首层和最不利点的静压、动压及其充实水柱长度；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⑤检查手动启泵按钮的设置及其功能；  </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 xml:space="preserve">（4）自动喷水（雾）灭火系统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①检查管网的安装、连接、设置喷头数量及末端管径等；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②检查水流指示器和信号阀的安装及其功能；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③检测报警阀组的安装、阀门的状态、各组件及其功能；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④检测喷淋头安装、外观、保护间距和保护面积及与邻近障碍物的距离等；</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⑤对报警阀组进行功能试验；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⑥对自动喷淋水（雾）系统进行功能试验；   </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 xml:space="preserve">（5）防排烟及通风空调系统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①检查正压送风系统的风管、风机、送风口设置状况并测量其风速和正压送风值；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②检测排烟系统风机、风道、防火阀、送风口、主备电源设置状况及其功能；</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③检查通风空调系统的管道和防火阀的设置状况；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④对各个系统进行手动、自动及联动功能试验；</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（6）防火门、防火卷帘</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①查看卷帘门的宽度、嵌入轨道内深度等安装情况，现场操作按钮盒控制门的起降，测试升降速率并查看降落后的反馈信号。</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②测试卷帘控制器相关功能。</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③查看防火门的安装情况。</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 xml:space="preserve">④查看电动防火门的闭门器。 </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⑤测试防火卷帘、电动防火门和挡烟垂壁的联动情况。</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（7）应急照明及疏散指示系统</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①查看应急、疏散安装情况，对于自带电源的灯具现场查看其功能；</w:t>
            </w:r>
          </w:p>
          <w:p>
            <w:pPr>
              <w:pStyle w:val="2"/>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②联动测试查看电源安装与切换功能；</w:t>
            </w:r>
          </w:p>
          <w:p>
            <w:pPr>
              <w:pStyle w:val="2"/>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（8）检测要求与次数</w:t>
            </w:r>
          </w:p>
          <w:p>
            <w:pPr>
              <w:rPr>
                <w:rFonts w:hint="eastAsia" w:asciiTheme="minorEastAsia" w:hAnsiTheme="minorEastAsia" w:eastAsiaTheme="minorEastAsia" w:cstheme="minorEastAsia"/>
                <w:sz w:val="24"/>
                <w:szCs w:val="24"/>
                <w:highlight w:val="none"/>
                <w:u w:val="none"/>
              </w:rPr>
            </w:pPr>
            <w:r>
              <w:rPr>
                <w:rFonts w:hint="eastAsia" w:ascii="微软雅黑" w:hAnsi="微软雅黑" w:eastAsia="微软雅黑" w:cs="微软雅黑"/>
                <w:sz w:val="24"/>
                <w:szCs w:val="24"/>
                <w:highlight w:val="none"/>
                <w:u w:val="none"/>
              </w:rPr>
              <w:t>①</w:t>
            </w:r>
            <w:r>
              <w:rPr>
                <w:rFonts w:hint="eastAsia" w:asciiTheme="minorEastAsia" w:hAnsiTheme="minorEastAsia" w:eastAsiaTheme="minorEastAsia" w:cstheme="minorEastAsia"/>
                <w:sz w:val="24"/>
                <w:szCs w:val="24"/>
                <w:highlight w:val="none"/>
                <w:u w:val="none"/>
              </w:rPr>
              <w:t>对合同范围内所有建筑消防设施实行1+1次检测（第一次检测应对所有建筑消防设施进行一次全面检测，如检测合格，则出具相应检测合格报告；如检测不合格，提供检测问题清单（楼宇、点位、名称、型号、数量、市场价等）。第二次检测为第一次检测后问题整改的复检和合同范围内建筑消防设施日常维修问题整改后的检测，复检合格后，则出具相应检测合格报告。合同范围内建筑消防设施日常维修问题整改后的检测，应出具消防设施检测是否正常的意见。</w:t>
            </w:r>
          </w:p>
          <w:p>
            <w:pPr>
              <w:rPr>
                <w:rFonts w:hint="eastAsia" w:asciiTheme="minorEastAsia" w:hAnsiTheme="minorEastAsia" w:eastAsiaTheme="minorEastAsia" w:cstheme="minorEastAsia"/>
                <w:sz w:val="24"/>
                <w:szCs w:val="24"/>
                <w:highlight w:val="none"/>
                <w:u w:val="none"/>
              </w:rPr>
            </w:pPr>
            <w:r>
              <w:rPr>
                <w:rFonts w:hint="eastAsia" w:ascii="微软雅黑" w:hAnsi="微软雅黑" w:eastAsia="微软雅黑" w:cs="微软雅黑"/>
                <w:sz w:val="24"/>
                <w:szCs w:val="24"/>
                <w:highlight w:val="none"/>
                <w:u w:val="none"/>
              </w:rPr>
              <w:t>②</w:t>
            </w:r>
            <w:r>
              <w:rPr>
                <w:rFonts w:hint="eastAsia" w:asciiTheme="minorEastAsia" w:hAnsiTheme="minorEastAsia" w:eastAsiaTheme="minorEastAsia" w:cstheme="minorEastAsia"/>
                <w:sz w:val="24"/>
                <w:szCs w:val="24"/>
                <w:highlight w:val="none"/>
                <w:u w:val="none"/>
              </w:rPr>
              <w:t>出具真实、规范的检测报告或者检测意见，并加盖检测机构印章。</w:t>
            </w:r>
          </w:p>
          <w:p>
            <w:pPr>
              <w:rPr>
                <w:rFonts w:hint="eastAsia" w:asciiTheme="minorEastAsia" w:hAnsiTheme="minorEastAsia" w:eastAsiaTheme="minorEastAsia" w:cstheme="minorEastAsia"/>
                <w:sz w:val="24"/>
                <w:szCs w:val="24"/>
                <w:highlight w:val="none"/>
                <w:u w:val="none"/>
              </w:rPr>
            </w:pPr>
            <w:r>
              <w:rPr>
                <w:rFonts w:hint="eastAsia" w:ascii="微软雅黑" w:hAnsi="微软雅黑" w:eastAsia="微软雅黑" w:cs="微软雅黑"/>
                <w:sz w:val="24"/>
                <w:szCs w:val="24"/>
                <w:highlight w:val="none"/>
                <w:u w:val="none"/>
              </w:rPr>
              <w:t>③</w:t>
            </w:r>
            <w:r>
              <w:rPr>
                <w:rFonts w:hint="eastAsia" w:asciiTheme="minorEastAsia" w:hAnsiTheme="minorEastAsia" w:eastAsiaTheme="minorEastAsia" w:cstheme="minorEastAsia"/>
                <w:sz w:val="24"/>
                <w:szCs w:val="24"/>
                <w:highlight w:val="none"/>
                <w:u w:val="none"/>
              </w:rPr>
              <w:t>及时向采购人出具在消防救援部门备案的可查询的消防设施检测报告。（如检测合格或经整改后复检达到检测合格，出具可在消防救援部门查询的消防设施检测报告）。</w:t>
            </w:r>
          </w:p>
          <w:p>
            <w:pPr>
              <w:rPr>
                <w:rFonts w:hint="eastAsia" w:asciiTheme="minorEastAsia" w:hAnsiTheme="minorEastAsia" w:eastAsiaTheme="minorEastAsia" w:cstheme="minorEastAsia"/>
                <w:sz w:val="24"/>
                <w:szCs w:val="24"/>
                <w:highlight w:val="none"/>
                <w:u w:val="none"/>
              </w:rPr>
            </w:pPr>
            <w:r>
              <w:rPr>
                <w:rFonts w:hint="eastAsia" w:ascii="微软雅黑" w:hAnsi="微软雅黑" w:eastAsia="微软雅黑" w:cs="微软雅黑"/>
                <w:sz w:val="24"/>
                <w:szCs w:val="24"/>
                <w:highlight w:val="none"/>
                <w:u w:val="none"/>
              </w:rPr>
              <w:t>④</w:t>
            </w:r>
            <w:r>
              <w:rPr>
                <w:rFonts w:hint="eastAsia" w:asciiTheme="minorEastAsia" w:hAnsiTheme="minorEastAsia" w:eastAsiaTheme="minorEastAsia" w:cstheme="minorEastAsia"/>
                <w:sz w:val="24"/>
                <w:szCs w:val="24"/>
                <w:highlight w:val="none"/>
                <w:u w:val="none"/>
              </w:rPr>
              <w:t>供应商在消防系统检测过程中，由于自身疏忽导致的人员伤亡事故及消防安全事故，与采购方无关，所有责任均由供应商承担。</w:t>
            </w:r>
          </w:p>
          <w:p>
            <w:pPr>
              <w:numPr>
                <w:ilvl w:val="0"/>
                <w:numId w:val="5"/>
              </w:numPr>
              <w:snapToGrid w:val="0"/>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更换消防水带</w:t>
            </w:r>
          </w:p>
          <w:p>
            <w:pPr>
              <w:pStyle w:val="10"/>
              <w:numPr>
                <w:ilvl w:val="0"/>
                <w:numId w:val="5"/>
              </w:num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其他有关的消防设施的监测等内容</w:t>
            </w:r>
            <w:r>
              <w:rPr>
                <w:rFonts w:hint="eastAsia" w:asciiTheme="minorEastAsia" w:hAnsiTheme="minorEastAsia" w:eastAsiaTheme="minorEastAsia" w:cstheme="minorEastAsia"/>
                <w:b/>
                <w:sz w:val="24"/>
                <w:szCs w:val="24"/>
                <w:highlight w:val="none"/>
                <w:u w:val="none"/>
                <w:lang w:eastAsia="zh-CN"/>
              </w:rPr>
              <w:t>，</w:t>
            </w:r>
            <w:r>
              <w:rPr>
                <w:rFonts w:hint="eastAsia" w:asciiTheme="minorEastAsia" w:hAnsiTheme="minorEastAsia" w:eastAsiaTheme="minorEastAsia" w:cstheme="minorEastAsia"/>
                <w:b/>
                <w:sz w:val="24"/>
                <w:szCs w:val="24"/>
                <w:highlight w:val="none"/>
                <w:u w:val="none"/>
                <w:lang w:val="en-US" w:eastAsia="zh-CN"/>
              </w:rPr>
              <w:t>包含但不限于以下内容以：</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气体灭火装置；</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消防电梯；</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消防供配电；</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减压阀；</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稳压泵及气压水罐。</w:t>
            </w:r>
          </w:p>
          <w:p>
            <w:pPr>
              <w:numPr>
                <w:ilvl w:val="0"/>
                <w:numId w:val="6"/>
              </w:numPr>
              <w:ind w:left="0" w:leftChars="0" w:firstLine="480" w:firstLineChars="200"/>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lang w:eastAsia="zh-CN"/>
              </w:rPr>
              <w:t>其他未列明相关消防设施。</w:t>
            </w:r>
          </w:p>
        </w:tc>
      </w:tr>
      <w:tr>
        <w:tblPrEx>
          <w:tblCellMar>
            <w:top w:w="0" w:type="dxa"/>
            <w:left w:w="108" w:type="dxa"/>
            <w:bottom w:w="0" w:type="dxa"/>
            <w:right w:w="108" w:type="dxa"/>
          </w:tblCellMar>
        </w:tblPrEx>
        <w:trPr>
          <w:trHeight w:val="612" w:hRule="atLeast"/>
        </w:trPr>
        <w:tc>
          <w:tcPr>
            <w:tcW w:w="317" w:type="pct"/>
            <w:tcBorders>
              <w:top w:val="single" w:color="auto" w:sz="4" w:space="0"/>
              <w:left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color w:val="000000"/>
                <w:sz w:val="24"/>
                <w:szCs w:val="24"/>
                <w:highlight w:val="none"/>
                <w:u w:val="none"/>
              </w:rPr>
            </w:pPr>
            <w:r>
              <w:rPr>
                <w:rFonts w:hint="eastAsia" w:asciiTheme="minorEastAsia" w:hAnsiTheme="minorEastAsia" w:eastAsiaTheme="minorEastAsia" w:cstheme="minorEastAsia"/>
                <w:color w:val="000000"/>
                <w:sz w:val="24"/>
                <w:szCs w:val="24"/>
                <w:highlight w:val="none"/>
                <w:u w:val="none"/>
              </w:rPr>
              <w:t>2</w:t>
            </w:r>
          </w:p>
        </w:tc>
        <w:tc>
          <w:tcPr>
            <w:tcW w:w="631" w:type="pct"/>
            <w:tcBorders>
              <w:top w:val="single" w:color="auto" w:sz="4" w:space="0"/>
              <w:left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学院消防设施维保</w:t>
            </w:r>
          </w:p>
        </w:tc>
        <w:tc>
          <w:tcPr>
            <w:tcW w:w="597" w:type="pct"/>
            <w:vMerge w:val="continue"/>
            <w:tcBorders>
              <w:left w:val="single" w:color="auto" w:sz="6" w:space="0"/>
              <w:right w:val="single" w:color="auto" w:sz="6" w:space="0"/>
              <w:tl2br w:val="nil"/>
              <w:tr2bl w:val="nil"/>
            </w:tcBorders>
            <w:vAlign w:val="center"/>
          </w:tcPr>
          <w:p>
            <w:pPr>
              <w:snapToGrid w:val="0"/>
              <w:jc w:val="center"/>
              <w:rPr>
                <w:rFonts w:hint="eastAsia" w:asciiTheme="minorEastAsia" w:hAnsiTheme="minorEastAsia" w:eastAsiaTheme="minorEastAsia" w:cstheme="minorEastAsia"/>
                <w:color w:val="000000"/>
                <w:sz w:val="24"/>
                <w:szCs w:val="24"/>
                <w:highlight w:val="none"/>
                <w:u w:val="none"/>
              </w:rPr>
            </w:pPr>
          </w:p>
        </w:tc>
        <w:tc>
          <w:tcPr>
            <w:tcW w:w="3453" w:type="pct"/>
            <w:tcBorders>
              <w:top w:val="single" w:color="auto" w:sz="4" w:space="0"/>
              <w:left w:val="single" w:color="auto" w:sz="6" w:space="0"/>
              <w:bottom w:val="single" w:color="auto" w:sz="4" w:space="0"/>
              <w:right w:val="single" w:color="auto" w:sz="4" w:space="0"/>
              <w:tl2br w:val="nil"/>
              <w:tr2bl w:val="nil"/>
            </w:tcBorders>
            <w:vAlign w:val="center"/>
          </w:tcPr>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1.项目内容</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1）消防系统定期全面检查(消防控制设备保养及故障检修、消火栓系统、喷淋系统、气体灭火装置、水喷雾、消防联动系统、报警系统检查保养以及各种消防设备保养测试等)，并进行维修保养和管理，确保消防系统正常且有效运行；</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（2）消防泵房及其消防设备和气压罐的维修保养测试；</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（3）室内消防管道,气压罐油漆脱落及被污染变色部分的油漆保养；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（4）消防强排烟系统点检运行的维修保养；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（5）电动防火卷帘门系统维修保养；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（6）消防系统故障损坏维修；</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（7）消防应急、疏散指示灯及楼梯间应急消防照明灯的维修保养；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（8）部分消防灭火器的换粉充压，应急灯更换等；</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（9）楼宇消防水箱的维修保养（不包括进入消防水箱的上水管道等）；</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（10）其他消防设施的维修保养，包括但不限于以上内容。</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2.维修保养服务标准与要求</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（1）火灾自动报警系统维护测试</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①对火警报警主机、消防联动控制柜、消防广播主机、消防电话主机、气体灭火控制主机进行检测。如有故障现象发生，应及时排除故障，确保其能正常运转使用；</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②对全部探测器吹烟或加温检测。</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③对运行时间超过三年的探测器采用超声波清洗仪清洗，确保探测器的灵敏度及减少误报。清洗采用分批进行的办法，并做好清洗记录；</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④对手动报警器功能进行全部性检查，发现故障应及时修复；</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⑤对湿式报警阀组的水流指示器、压力开关等报警功能进行全部性检查，避免其误报；</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⑥对可燃气体探测器及其控制盘测试维修保养，确保系统能正常有效监控；</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⑦对消防线路，电源、备用电源、接地电阻进行测试，并维修保养。</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（2）消火栓、喷淋、水喷雾自动灭火系统测试与维修保养</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（3）消防电话系统维修保养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①检查消防电话设备是否完好。消防电话、插孔及对讲功能是否完好；</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②对消防电话插孔与电话主机进行远距离通讯测试一次，如发现故障应及时检修排除。</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（4）联动控制系统修保养测试</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（5）疏散指示灯、应急照明及楼梯间应急照明系统的测试与维修保养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对现有消防指示灯及应急照明系统进行检查、维修保养。如发现灯具或线路故障应及时更换检修</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（6）消防强排烟系统测试与维修保养</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（7）电动防火卷帘门系统测试与维修保养</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①每季度必须对电动防火卷帘门（手、自动运行）进行检查、维维修保养一次，并做好相关记录；</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②对检查中发现的缺失应立即进行改善，直至维修完成。</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（8）消防器材等更换</w:t>
            </w:r>
          </w:p>
          <w:p>
            <w:pPr>
              <w:rPr>
                <w:rFonts w:hint="eastAsia" w:asciiTheme="minorEastAsia" w:hAnsiTheme="minorEastAsia" w:eastAsiaTheme="minorEastAsia" w:cstheme="minorEastAsia"/>
                <w:sz w:val="24"/>
                <w:szCs w:val="24"/>
                <w:highlight w:val="none"/>
                <w:u w:val="none"/>
              </w:rPr>
            </w:pPr>
            <w:r>
              <w:rPr>
                <w:rFonts w:hint="eastAsia" w:asciiTheme="minorEastAsia" w:hAnsiTheme="minorEastAsia" w:eastAsiaTheme="minorEastAsia" w:cstheme="minorEastAsia"/>
                <w:sz w:val="24"/>
                <w:szCs w:val="24"/>
                <w:highlight w:val="none"/>
                <w:u w:val="none"/>
              </w:rPr>
              <w:t>①购置消防灭火器及消防灭火器检测</w:t>
            </w:r>
            <w:r>
              <w:rPr>
                <w:rFonts w:hint="eastAsia" w:asciiTheme="minorEastAsia" w:hAnsiTheme="minorEastAsia" w:eastAsiaTheme="minorEastAsia" w:cstheme="minorEastAsia"/>
                <w:sz w:val="24"/>
                <w:szCs w:val="24"/>
                <w:highlight w:val="none"/>
                <w:u w:val="none"/>
                <w:lang w:eastAsia="zh-CN"/>
              </w:rPr>
              <w:t>包含在此次预算中。（供应商根据项目实际需要自行配置）</w:t>
            </w:r>
            <w:r>
              <w:rPr>
                <w:rFonts w:hint="eastAsia" w:asciiTheme="minorEastAsia" w:hAnsiTheme="minorEastAsia" w:eastAsiaTheme="minorEastAsia" w:cstheme="minorEastAsia"/>
                <w:sz w:val="24"/>
                <w:szCs w:val="24"/>
                <w:highlight w:val="none"/>
                <w:u w:val="none"/>
              </w:rPr>
              <w:t>。</w:t>
            </w:r>
            <w:r>
              <w:rPr>
                <w:rFonts w:hint="default" w:asciiTheme="minorEastAsia" w:hAnsiTheme="minorEastAsia" w:eastAsiaTheme="minorEastAsia" w:cstheme="minorEastAsia"/>
                <w:sz w:val="24"/>
                <w:szCs w:val="24"/>
                <w:highlight w:val="none"/>
                <w:u w:val="none"/>
              </w:rPr>
              <w:t>②</w:t>
            </w:r>
            <w:r>
              <w:rPr>
                <w:rFonts w:hint="eastAsia" w:asciiTheme="minorEastAsia" w:hAnsiTheme="minorEastAsia" w:eastAsiaTheme="minorEastAsia" w:cstheme="minorEastAsia"/>
                <w:sz w:val="24"/>
                <w:szCs w:val="24"/>
                <w:highlight w:val="none"/>
                <w:u w:val="none"/>
              </w:rPr>
              <w:t>对消防栓箱、灭火器箱标志、疏散标志保持常新等。</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（9）消防设施擦拭刷漆除尘及其消防系统维修保养</w:t>
            </w:r>
          </w:p>
          <w:p>
            <w:pPr>
              <w:rPr>
                <w:rFonts w:hint="eastAsia" w:asciiTheme="minorEastAsia" w:hAnsiTheme="minorEastAsia" w:eastAsiaTheme="minorEastAsia" w:cstheme="minorEastAsia"/>
                <w:b/>
                <w:sz w:val="24"/>
                <w:szCs w:val="24"/>
                <w:highlight w:val="none"/>
                <w:u w:val="none"/>
              </w:rPr>
            </w:pPr>
            <w:r>
              <w:rPr>
                <w:rFonts w:hint="eastAsia" w:asciiTheme="minorEastAsia" w:hAnsiTheme="minorEastAsia" w:eastAsiaTheme="minorEastAsia" w:cstheme="minorEastAsia"/>
                <w:b/>
                <w:sz w:val="24"/>
                <w:szCs w:val="24"/>
                <w:highlight w:val="none"/>
                <w:u w:val="none"/>
              </w:rPr>
              <w:t>（10）消防培训</w:t>
            </w:r>
          </w:p>
          <w:p>
            <w:pPr>
              <w:pStyle w:val="2"/>
              <w:rPr>
                <w:rFonts w:hint="eastAsia" w:asciiTheme="minorEastAsia" w:hAnsiTheme="minorEastAsia" w:eastAsiaTheme="minorEastAsia" w:cstheme="minorEastAsia"/>
                <w:b/>
                <w:sz w:val="24"/>
                <w:szCs w:val="24"/>
                <w:highlight w:val="none"/>
                <w:u w:val="none"/>
                <w:lang w:eastAsia="zh-CN"/>
              </w:rPr>
            </w:pPr>
            <w:r>
              <w:rPr>
                <w:rFonts w:hint="eastAsia" w:asciiTheme="minorEastAsia" w:hAnsiTheme="minorEastAsia" w:eastAsiaTheme="minorEastAsia" w:cstheme="minorEastAsia"/>
                <w:b/>
                <w:sz w:val="24"/>
                <w:szCs w:val="24"/>
                <w:highlight w:val="none"/>
                <w:u w:val="none"/>
              </w:rPr>
              <w:t>（11）维修保养要求</w:t>
            </w:r>
            <w:r>
              <w:rPr>
                <w:rFonts w:hint="eastAsia" w:asciiTheme="minorEastAsia" w:hAnsiTheme="minorEastAsia" w:eastAsiaTheme="minorEastAsia" w:cstheme="minorEastAsia"/>
                <w:b/>
                <w:sz w:val="24"/>
                <w:szCs w:val="24"/>
                <w:highlight w:val="none"/>
                <w:u w:val="none"/>
                <w:lang w:eastAsia="zh-CN"/>
              </w:rPr>
              <w:t>：</w:t>
            </w:r>
            <w:r>
              <w:rPr>
                <w:rFonts w:hint="eastAsia" w:asciiTheme="minorEastAsia" w:hAnsiTheme="minorEastAsia" w:eastAsiaTheme="minorEastAsia" w:cstheme="minorEastAsia"/>
                <w:b/>
                <w:sz w:val="24"/>
                <w:highlight w:val="none"/>
                <w:lang w:eastAsia="zh-CN"/>
              </w:rPr>
              <w:t>维保期为一年，每月最少2次，每次2人到项目进行消防维保工作，</w:t>
            </w:r>
            <w:r>
              <w:rPr>
                <w:rFonts w:hint="eastAsia" w:asciiTheme="minorEastAsia" w:hAnsiTheme="minorEastAsia" w:eastAsiaTheme="minorEastAsia"/>
                <w:b/>
                <w:sz w:val="24"/>
                <w:highlight w:val="none"/>
              </w:rPr>
              <w:t>维保单位每月按照消防总队要求通过小蜜蜂系统进行维保并出具月度维保报告。</w:t>
            </w:r>
          </w:p>
        </w:tc>
      </w:tr>
    </w:tbl>
    <w:p>
      <w:pPr>
        <w:rPr>
          <w:rFonts w:hint="eastAsia" w:hAnsi="宋体"/>
          <w:b/>
          <w:sz w:val="24"/>
          <w:highlight w:val="none"/>
        </w:rPr>
      </w:pPr>
      <w:r>
        <w:rPr>
          <w:rFonts w:hint="eastAsia" w:hAnsi="宋体"/>
          <w:b/>
          <w:sz w:val="24"/>
          <w:highlight w:val="none"/>
        </w:rPr>
        <w:br w:type="page"/>
      </w:r>
    </w:p>
    <w:p>
      <w:pPr>
        <w:widowControl/>
        <w:wordWrap/>
        <w:spacing w:line="360" w:lineRule="auto"/>
        <w:jc w:val="center"/>
        <w:outlineLvl w:val="0"/>
        <w:rPr>
          <w:rFonts w:hAnsi="宋体"/>
          <w:sz w:val="24"/>
          <w:highlight w:val="none"/>
        </w:rPr>
      </w:pPr>
      <w:bookmarkStart w:id="6" w:name="_Toc28069"/>
      <w:r>
        <w:rPr>
          <w:rFonts w:hint="eastAsia" w:hAnsi="宋体"/>
          <w:b/>
          <w:sz w:val="24"/>
          <w:highlight w:val="none"/>
        </w:rPr>
        <w:t>第五章</w:t>
      </w:r>
      <w:r>
        <w:rPr>
          <w:rFonts w:hAnsi="宋体"/>
          <w:b/>
          <w:sz w:val="24"/>
          <w:highlight w:val="none"/>
        </w:rPr>
        <w:t xml:space="preserve">  </w:t>
      </w:r>
      <w:r>
        <w:rPr>
          <w:rFonts w:hint="eastAsia" w:hAnsi="宋体"/>
          <w:b/>
          <w:sz w:val="24"/>
          <w:highlight w:val="none"/>
        </w:rPr>
        <w:t>磋商程序</w:t>
      </w:r>
      <w:bookmarkEnd w:id="6"/>
    </w:p>
    <w:p>
      <w:pPr>
        <w:widowControl/>
        <w:wordWrap/>
        <w:spacing w:line="300" w:lineRule="auto"/>
        <w:jc w:val="left"/>
        <w:rPr>
          <w:rFonts w:hAnsi="宋体"/>
          <w:sz w:val="24"/>
          <w:highlight w:val="none"/>
          <w:lang w:eastAsia="zh-CN"/>
        </w:rPr>
      </w:pPr>
      <w:r>
        <w:rPr>
          <w:rFonts w:hAnsi="宋体"/>
          <w:sz w:val="24"/>
          <w:highlight w:val="none"/>
          <w:lang w:eastAsia="zh-CN"/>
        </w:rPr>
        <w:t>1</w:t>
      </w:r>
      <w:r>
        <w:rPr>
          <w:rFonts w:hint="eastAsia" w:hAnsi="宋体"/>
          <w:sz w:val="24"/>
          <w:highlight w:val="none"/>
          <w:lang w:eastAsia="zh-CN"/>
        </w:rPr>
        <w:t>、磋商小组及专家组成</w:t>
      </w:r>
    </w:p>
    <w:p>
      <w:pPr>
        <w:widowControl/>
        <w:wordWrap/>
        <w:spacing w:line="300" w:lineRule="auto"/>
        <w:ind w:firstLine="360" w:firstLineChars="150"/>
        <w:jc w:val="left"/>
        <w:rPr>
          <w:rFonts w:hAnsi="宋体"/>
          <w:sz w:val="24"/>
          <w:highlight w:val="none"/>
          <w:lang w:eastAsia="zh-CN"/>
        </w:rPr>
      </w:pPr>
      <w:r>
        <w:rPr>
          <w:rFonts w:hint="eastAsia" w:hAnsi="宋体"/>
          <w:sz w:val="24"/>
          <w:highlight w:val="none"/>
          <w:lang w:eastAsia="zh-CN"/>
        </w:rPr>
        <w:t>依据《中华人民共和国政府采购法》和《政府采购竞争性磋商采购方式管理暂行办法》（财库〔</w:t>
      </w:r>
      <w:r>
        <w:rPr>
          <w:rFonts w:hAnsi="宋体"/>
          <w:sz w:val="24"/>
          <w:highlight w:val="none"/>
          <w:lang w:eastAsia="zh-CN"/>
        </w:rPr>
        <w:t>2014</w:t>
      </w:r>
      <w:r>
        <w:rPr>
          <w:rFonts w:hint="eastAsia" w:hAnsi="宋体"/>
          <w:sz w:val="24"/>
          <w:highlight w:val="none"/>
          <w:lang w:eastAsia="zh-CN"/>
        </w:rPr>
        <w:t>〕</w:t>
      </w:r>
      <w:r>
        <w:rPr>
          <w:rFonts w:hAnsi="宋体"/>
          <w:sz w:val="24"/>
          <w:highlight w:val="none"/>
          <w:lang w:eastAsia="zh-CN"/>
        </w:rPr>
        <w:t xml:space="preserve">214 </w:t>
      </w:r>
      <w:r>
        <w:rPr>
          <w:rFonts w:hint="eastAsia" w:hAnsi="宋体"/>
          <w:sz w:val="24"/>
          <w:highlight w:val="none"/>
          <w:lang w:eastAsia="zh-CN"/>
        </w:rPr>
        <w:t>号）等的规定并结合本次采购项目的实际情况，磋商小组由采购人的代表和有关方面的专家三人及以上的单数组成，其中专家人数不少于成员总数的三分之二，负责本次采购项目的竞争性磋商和评审工作。</w:t>
      </w:r>
    </w:p>
    <w:p>
      <w:pPr>
        <w:widowControl/>
        <w:wordWrap/>
        <w:spacing w:line="300" w:lineRule="auto"/>
        <w:jc w:val="left"/>
        <w:rPr>
          <w:rFonts w:hAnsi="宋体"/>
          <w:sz w:val="24"/>
          <w:highlight w:val="none"/>
          <w:lang w:eastAsia="zh-CN"/>
        </w:rPr>
      </w:pPr>
      <w:r>
        <w:rPr>
          <w:rFonts w:hAnsi="宋体"/>
          <w:sz w:val="24"/>
          <w:highlight w:val="none"/>
        </w:rPr>
        <w:t>2</w:t>
      </w:r>
      <w:r>
        <w:rPr>
          <w:rFonts w:hint="eastAsia" w:hAnsi="宋体"/>
          <w:sz w:val="24"/>
          <w:highlight w:val="none"/>
        </w:rPr>
        <w:t>、磋商组织</w:t>
      </w:r>
    </w:p>
    <w:p>
      <w:pPr>
        <w:widowControl/>
        <w:wordWrap/>
        <w:spacing w:line="300" w:lineRule="auto"/>
        <w:ind w:firstLine="480" w:firstLineChars="200"/>
        <w:jc w:val="left"/>
        <w:rPr>
          <w:rFonts w:hAnsi="宋体"/>
          <w:sz w:val="24"/>
          <w:highlight w:val="none"/>
          <w:lang w:eastAsia="zh-CN"/>
        </w:rPr>
      </w:pPr>
      <w:r>
        <w:rPr>
          <w:rFonts w:hAnsi="宋体"/>
          <w:sz w:val="24"/>
          <w:highlight w:val="none"/>
          <w:lang w:eastAsia="zh-CN"/>
        </w:rPr>
        <w:t>2.1</w:t>
      </w:r>
      <w:r>
        <w:rPr>
          <w:rFonts w:hint="eastAsia" w:hAnsi="宋体"/>
          <w:sz w:val="24"/>
          <w:highlight w:val="none"/>
        </w:rPr>
        <w:t>磋商工作由采购代理机构组织，具体磋商事务由依法组建的磋商小组负责。</w:t>
      </w:r>
    </w:p>
    <w:p>
      <w:pPr>
        <w:widowControl/>
        <w:wordWrap/>
        <w:spacing w:line="300" w:lineRule="auto"/>
        <w:ind w:firstLine="480" w:firstLineChars="200"/>
        <w:jc w:val="left"/>
        <w:rPr>
          <w:rFonts w:hAnsi="宋体"/>
          <w:bCs/>
          <w:sz w:val="24"/>
          <w:highlight w:val="none"/>
          <w:lang w:eastAsia="zh-CN"/>
        </w:rPr>
      </w:pPr>
      <w:r>
        <w:rPr>
          <w:rFonts w:hAnsi="宋体"/>
          <w:bCs/>
          <w:sz w:val="24"/>
          <w:highlight w:val="none"/>
          <w:lang w:eastAsia="zh-CN"/>
        </w:rPr>
        <w:t>2.2</w:t>
      </w:r>
      <w:r>
        <w:rPr>
          <w:rFonts w:hint="eastAsia" w:hAnsi="宋体"/>
          <w:bCs/>
          <w:sz w:val="24"/>
          <w:highlight w:val="none"/>
          <w:lang w:eastAsia="zh-CN"/>
        </w:rPr>
        <w:t>根据《财政部关于政府采购竞争性磋商采购方式管理暂行办法有关问题的补充通知》财库</w:t>
      </w:r>
      <w:r>
        <w:rPr>
          <w:rFonts w:hAnsi="宋体"/>
          <w:bCs/>
          <w:sz w:val="24"/>
          <w:highlight w:val="none"/>
          <w:lang w:eastAsia="zh-CN"/>
        </w:rPr>
        <w:t>[2015]124</w:t>
      </w:r>
      <w:r>
        <w:rPr>
          <w:rFonts w:hint="eastAsia" w:hAnsi="宋体"/>
          <w:bCs/>
          <w:sz w:val="24"/>
          <w:highlight w:val="none"/>
          <w:lang w:eastAsia="zh-CN"/>
        </w:rPr>
        <w:t>号的要求，磋商项目为政府购买服务项目（含政府和社会资本合作项目），在采购过程中符合要求的供应商（社会资本）只有</w:t>
      </w:r>
      <w:r>
        <w:rPr>
          <w:rFonts w:hAnsi="宋体"/>
          <w:bCs/>
          <w:sz w:val="24"/>
          <w:highlight w:val="none"/>
          <w:lang w:eastAsia="zh-CN"/>
        </w:rPr>
        <w:t>2</w:t>
      </w:r>
      <w:r>
        <w:rPr>
          <w:rFonts w:hint="eastAsia" w:hAnsi="宋体"/>
          <w:bCs/>
          <w:sz w:val="24"/>
          <w:highlight w:val="none"/>
          <w:lang w:eastAsia="zh-CN"/>
        </w:rPr>
        <w:t>家的，竞争性磋商采购活动可以继续进行。</w:t>
      </w:r>
    </w:p>
    <w:p>
      <w:pPr>
        <w:widowControl/>
        <w:wordWrap/>
        <w:spacing w:line="300" w:lineRule="auto"/>
        <w:ind w:firstLine="360" w:firstLineChars="150"/>
        <w:jc w:val="left"/>
        <w:rPr>
          <w:rFonts w:hAnsi="宋体"/>
          <w:sz w:val="24"/>
          <w:highlight w:val="none"/>
          <w:lang w:eastAsia="zh-CN"/>
        </w:rPr>
      </w:pPr>
      <w:r>
        <w:rPr>
          <w:rFonts w:hAnsi="宋体"/>
          <w:sz w:val="24"/>
          <w:highlight w:val="none"/>
          <w:lang w:eastAsia="zh-CN"/>
        </w:rPr>
        <w:t>3</w:t>
      </w:r>
      <w:r>
        <w:rPr>
          <w:rFonts w:hint="eastAsia" w:hAnsi="宋体"/>
          <w:sz w:val="24"/>
          <w:highlight w:val="none"/>
          <w:lang w:eastAsia="zh-CN"/>
        </w:rPr>
        <w:t>、</w:t>
      </w:r>
      <w:r>
        <w:rPr>
          <w:rFonts w:hint="eastAsia" w:hAnsi="宋体"/>
          <w:sz w:val="24"/>
          <w:highlight w:val="none"/>
        </w:rPr>
        <w:t>资格审查</w:t>
      </w:r>
    </w:p>
    <w:p>
      <w:pPr>
        <w:widowControl/>
        <w:wordWrap/>
        <w:spacing w:line="300" w:lineRule="auto"/>
        <w:ind w:firstLine="480" w:firstLineChars="200"/>
        <w:jc w:val="left"/>
        <w:rPr>
          <w:rFonts w:hAnsi="宋体"/>
          <w:bCs/>
          <w:sz w:val="24"/>
          <w:highlight w:val="none"/>
          <w:lang w:eastAsia="zh-CN"/>
        </w:rPr>
      </w:pPr>
      <w:r>
        <w:rPr>
          <w:rFonts w:hAnsi="宋体"/>
          <w:bCs/>
          <w:sz w:val="24"/>
          <w:highlight w:val="none"/>
          <w:lang w:eastAsia="zh-CN"/>
        </w:rPr>
        <w:t>3.1</w:t>
      </w:r>
      <w:r>
        <w:rPr>
          <w:rFonts w:hint="eastAsia" w:hAnsi="宋体"/>
          <w:bCs/>
          <w:sz w:val="24"/>
          <w:highlight w:val="none"/>
          <w:lang w:eastAsia="zh-CN"/>
        </w:rPr>
        <w:t>在供应商递交响应文件截止时间结束后， 采购代理机构组建的磋商小组对递交响应文件的供应商进行资格审查，确定邀请参加磋商的供应商名单。</w:t>
      </w:r>
    </w:p>
    <w:p>
      <w:pPr>
        <w:widowControl/>
        <w:wordWrap/>
        <w:spacing w:line="300" w:lineRule="auto"/>
        <w:ind w:firstLine="480" w:firstLineChars="200"/>
        <w:jc w:val="left"/>
        <w:rPr>
          <w:rFonts w:hAnsi="宋体"/>
          <w:bCs/>
          <w:sz w:val="24"/>
          <w:highlight w:val="none"/>
          <w:lang w:eastAsia="zh-CN"/>
        </w:rPr>
      </w:pPr>
      <w:r>
        <w:rPr>
          <w:rFonts w:hint="eastAsia" w:hAnsi="宋体"/>
          <w:bCs/>
          <w:sz w:val="24"/>
          <w:highlight w:val="none"/>
          <w:lang w:eastAsia="zh-CN"/>
        </w:rPr>
        <w:t>确定参加磋商的供应商数量采用合格数量制，即磋商小组对各供应商资格审查后，凡符合本竞争性磋商文件规定资格条件的，均进入参加磋商的供应商名单。磋商小组资格审查结束后，出具资格审查报告，确定参加磋商的供应商名单。没有通过资格审查的供应商，应在资格审查报告中说明原因。</w:t>
      </w:r>
    </w:p>
    <w:p>
      <w:pPr>
        <w:widowControl/>
        <w:wordWrap/>
        <w:spacing w:line="300" w:lineRule="auto"/>
        <w:ind w:firstLine="480" w:firstLineChars="200"/>
        <w:jc w:val="left"/>
        <w:rPr>
          <w:rFonts w:hAnsi="宋体"/>
          <w:bCs/>
          <w:sz w:val="24"/>
          <w:highlight w:val="none"/>
          <w:lang w:eastAsia="zh-CN"/>
        </w:rPr>
      </w:pPr>
      <w:r>
        <w:rPr>
          <w:rFonts w:hAnsi="宋体"/>
          <w:bCs/>
          <w:sz w:val="24"/>
          <w:highlight w:val="none"/>
          <w:lang w:eastAsia="zh-CN"/>
        </w:rPr>
        <w:t>3.2</w:t>
      </w:r>
      <w:r>
        <w:rPr>
          <w:rFonts w:hint="eastAsia" w:hAnsi="宋体"/>
          <w:bCs/>
          <w:sz w:val="24"/>
          <w:highlight w:val="none"/>
          <w:lang w:eastAsia="zh-CN"/>
        </w:rPr>
        <w:t>出具资格审查报告后，代理机构当场向所有递交响应文件的供应商宣布通过及未通过资格审查的供应商名单。</w:t>
      </w:r>
    </w:p>
    <w:p>
      <w:pPr>
        <w:widowControl/>
        <w:wordWrap/>
        <w:spacing w:line="300" w:lineRule="auto"/>
        <w:ind w:firstLine="480" w:firstLineChars="200"/>
        <w:jc w:val="left"/>
        <w:rPr>
          <w:rFonts w:hAnsi="宋体"/>
          <w:bCs/>
          <w:sz w:val="24"/>
          <w:highlight w:val="none"/>
          <w:lang w:eastAsia="zh-CN"/>
        </w:rPr>
      </w:pPr>
      <w:r>
        <w:rPr>
          <w:rFonts w:hAnsi="宋体"/>
          <w:bCs/>
          <w:sz w:val="24"/>
          <w:highlight w:val="none"/>
          <w:lang w:eastAsia="zh-CN"/>
        </w:rPr>
        <w:t>3.3</w:t>
      </w:r>
      <w:r>
        <w:rPr>
          <w:rFonts w:hint="eastAsia" w:hAnsi="宋体"/>
          <w:bCs/>
          <w:sz w:val="24"/>
          <w:highlight w:val="none"/>
          <w:lang w:eastAsia="zh-CN"/>
        </w:rPr>
        <w:t>通过资格审查的供应商不足三家的，本次竞争性磋商采购活动终止（本章2.2情况除外）。</w:t>
      </w:r>
    </w:p>
    <w:p>
      <w:pPr>
        <w:widowControl/>
        <w:wordWrap/>
        <w:spacing w:line="300" w:lineRule="auto"/>
        <w:jc w:val="left"/>
        <w:rPr>
          <w:rFonts w:hAnsi="宋体"/>
          <w:sz w:val="24"/>
          <w:highlight w:val="none"/>
        </w:rPr>
      </w:pPr>
      <w:r>
        <w:rPr>
          <w:rFonts w:hAnsi="宋体"/>
          <w:sz w:val="24"/>
          <w:highlight w:val="none"/>
          <w:lang w:eastAsia="zh-CN"/>
        </w:rPr>
        <w:t>4</w:t>
      </w:r>
      <w:r>
        <w:rPr>
          <w:rFonts w:hint="eastAsia" w:hAnsi="宋体"/>
          <w:sz w:val="24"/>
          <w:highlight w:val="none"/>
        </w:rPr>
        <w:t>、磋商程序</w:t>
      </w:r>
    </w:p>
    <w:p>
      <w:pPr>
        <w:wordWrap/>
        <w:spacing w:line="300" w:lineRule="auto"/>
        <w:ind w:left="-426" w:firstLine="480" w:firstLineChars="200"/>
        <w:rPr>
          <w:rFonts w:hAnsi="宋体"/>
          <w:sz w:val="24"/>
          <w:highlight w:val="none"/>
        </w:rPr>
      </w:pPr>
      <w:r>
        <w:rPr>
          <w:rFonts w:hAnsi="宋体"/>
          <w:sz w:val="24"/>
          <w:highlight w:val="none"/>
          <w:lang w:eastAsia="zh-CN"/>
        </w:rPr>
        <w:t>4.1</w:t>
      </w:r>
      <w:r>
        <w:rPr>
          <w:rFonts w:hint="eastAsia" w:hAnsi="宋体"/>
          <w:sz w:val="24"/>
          <w:highlight w:val="none"/>
        </w:rPr>
        <w:t>磋商小组成员按磋商文件规定集中与通过资格审查的供应商分别进行磋商，磋商的顺序以现场抽签的方式确定。</w:t>
      </w:r>
    </w:p>
    <w:p>
      <w:pPr>
        <w:wordWrap/>
        <w:spacing w:line="300" w:lineRule="auto"/>
        <w:ind w:left="-426" w:firstLine="480" w:firstLineChars="200"/>
        <w:rPr>
          <w:rFonts w:hAnsi="宋体"/>
          <w:sz w:val="24"/>
          <w:highlight w:val="none"/>
        </w:rPr>
      </w:pPr>
      <w:r>
        <w:rPr>
          <w:rFonts w:hAnsi="宋体"/>
          <w:sz w:val="24"/>
          <w:highlight w:val="none"/>
          <w:lang w:eastAsia="zh-CN"/>
        </w:rPr>
        <w:t>4.2</w:t>
      </w:r>
      <w:r>
        <w:rPr>
          <w:rFonts w:hint="eastAsia" w:hAnsi="宋体"/>
          <w:sz w:val="24"/>
          <w:highlight w:val="none"/>
        </w:rPr>
        <w:t>磋商过程中，磋商小组可以根据磋商情况调整磋商轮次。磋商小组经采购人代表确认后，可以根据磋商情况实质性变动采购需求中的技术、服务要求以及合同草案条款，并将变更的内容及时以书面形式通知所有参加磋商的供应商，变动通知为本次磋商文件的有效组成部分。</w:t>
      </w:r>
    </w:p>
    <w:p>
      <w:pPr>
        <w:wordWrap/>
        <w:spacing w:line="300" w:lineRule="auto"/>
        <w:ind w:left="-426" w:firstLine="480" w:firstLineChars="200"/>
        <w:rPr>
          <w:rFonts w:hAnsi="宋体"/>
          <w:sz w:val="24"/>
          <w:highlight w:val="none"/>
        </w:rPr>
      </w:pPr>
      <w:r>
        <w:rPr>
          <w:rFonts w:hint="eastAsia" w:hAnsi="宋体"/>
          <w:sz w:val="24"/>
          <w:highlight w:val="none"/>
        </w:rPr>
        <w:t>供应商书面材料应当签字确认，否则无效。供应商为法人的，应当由其法定代表人或者代理人签字确认。</w:t>
      </w:r>
    </w:p>
    <w:p>
      <w:pPr>
        <w:spacing w:line="300" w:lineRule="auto"/>
        <w:ind w:left="-426" w:firstLine="480" w:firstLineChars="200"/>
        <w:rPr>
          <w:rFonts w:hAnsi="宋体"/>
          <w:sz w:val="24"/>
          <w:highlight w:val="none"/>
          <w:lang w:eastAsia="zh-CN"/>
        </w:rPr>
      </w:pPr>
      <w:r>
        <w:rPr>
          <w:rFonts w:hAnsi="宋体"/>
          <w:sz w:val="24"/>
          <w:highlight w:val="none"/>
          <w:lang w:eastAsia="zh-CN"/>
        </w:rPr>
        <w:t>4.3</w:t>
      </w:r>
      <w:r>
        <w:rPr>
          <w:rFonts w:hint="eastAsia" w:hAnsi="宋体"/>
          <w:sz w:val="24"/>
          <w:highlight w:val="none"/>
        </w:rPr>
        <w:t>磋商过程中，磋商小组对响应文件的有效性、完整性和响应程度进行审查（符合性审查）</w:t>
      </w:r>
      <w:r>
        <w:rPr>
          <w:rFonts w:hint="eastAsia" w:hAnsi="宋体"/>
          <w:sz w:val="24"/>
          <w:highlight w:val="none"/>
          <w:lang w:eastAsia="zh-CN"/>
        </w:rPr>
        <w:t>。</w:t>
      </w:r>
    </w:p>
    <w:p>
      <w:pPr>
        <w:spacing w:line="300" w:lineRule="auto"/>
        <w:ind w:left="-426" w:firstLine="480" w:firstLineChars="200"/>
        <w:rPr>
          <w:highlight w:val="none"/>
        </w:rPr>
      </w:pPr>
      <w:r>
        <w:rPr>
          <w:rFonts w:hint="eastAsia" w:hAnsi="宋体"/>
          <w:sz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wordWrap/>
        <w:spacing w:line="300" w:lineRule="auto"/>
        <w:ind w:left="-426" w:firstLine="480" w:firstLineChars="200"/>
        <w:rPr>
          <w:rFonts w:hAnsi="宋体"/>
          <w:sz w:val="24"/>
          <w:highlight w:val="none"/>
          <w:lang w:eastAsia="zh-CN"/>
        </w:rPr>
      </w:pPr>
      <w:r>
        <w:rPr>
          <w:rFonts w:hint="eastAsia" w:hAnsi="宋体"/>
          <w:sz w:val="24"/>
          <w:highlight w:val="none"/>
        </w:rPr>
        <w:t>符合性审查</w:t>
      </w:r>
    </w:p>
    <w:p>
      <w:pPr>
        <w:wordWrap/>
        <w:spacing w:line="300" w:lineRule="auto"/>
        <w:ind w:left="-426" w:firstLine="480" w:firstLineChars="200"/>
        <w:rPr>
          <w:rFonts w:hAnsi="宋体"/>
          <w:sz w:val="24"/>
          <w:highlight w:val="none"/>
        </w:rPr>
      </w:pPr>
      <w:r>
        <w:rPr>
          <w:rFonts w:hint="eastAsia" w:hAnsi="宋体"/>
          <w:sz w:val="24"/>
          <w:highlight w:val="none"/>
        </w:rPr>
        <w:t>审查中发现供应商响应文件属于下列情况之一的，应按照无效响应文件处理：</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1</w:t>
      </w:r>
      <w:r>
        <w:rPr>
          <w:rFonts w:hint="eastAsia" w:hAnsi="宋体"/>
          <w:sz w:val="24"/>
          <w:highlight w:val="none"/>
        </w:rPr>
        <w:t>）响应文件组成明显不符合采购文件的规定要求，影响磋商小组评判的；</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2</w:t>
      </w:r>
      <w:r>
        <w:rPr>
          <w:rFonts w:hint="eastAsia" w:hAnsi="宋体"/>
          <w:sz w:val="24"/>
          <w:highlight w:val="none"/>
        </w:rPr>
        <w:t>）响应文件的语言、计量单位、知识产权、响应有效期等不符合采购文件的规定，影响磋商小组评判的；</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3</w:t>
      </w:r>
      <w:r>
        <w:rPr>
          <w:rFonts w:hint="eastAsia" w:hAnsi="宋体"/>
          <w:sz w:val="24"/>
          <w:highlight w:val="none"/>
        </w:rPr>
        <w:t>）磋商小组经过磋商后，供应商响应文件中技术、服务标准明显不符合磋商文件实质性要求的，或者磋商过程中，磋商小组发现或者知晓供应商存在违法、违纪行为的；</w:t>
      </w:r>
    </w:p>
    <w:p>
      <w:pPr>
        <w:wordWrap/>
        <w:spacing w:line="300" w:lineRule="auto"/>
        <w:ind w:left="-426" w:firstLine="480" w:firstLineChars="200"/>
        <w:rPr>
          <w:rFonts w:hAnsi="宋体"/>
          <w:b/>
          <w:bCs/>
          <w:sz w:val="24"/>
          <w:highlight w:val="none"/>
          <w:lang w:eastAsia="zh-CN"/>
        </w:rPr>
      </w:pPr>
      <w:r>
        <w:rPr>
          <w:rFonts w:hAnsi="宋体"/>
          <w:sz w:val="24"/>
          <w:highlight w:val="none"/>
        </w:rPr>
        <w:t>(4</w:t>
      </w:r>
      <w:r>
        <w:rPr>
          <w:rFonts w:hint="eastAsia" w:hAnsi="宋体"/>
          <w:sz w:val="24"/>
          <w:highlight w:val="none"/>
        </w:rPr>
        <w:t>）未载明或者载明的采购项目履约时间、方式、数量及其他政府采购合同实质性内容与本竞争性磋商文件要求不一致，且采购单位无法接受的</w:t>
      </w:r>
      <w:r>
        <w:rPr>
          <w:rFonts w:hint="eastAsia" w:hAnsi="宋体"/>
          <w:sz w:val="24"/>
          <w:highlight w:val="none"/>
          <w:lang w:eastAsia="zh-CN"/>
        </w:rPr>
        <w:t>；</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5</w:t>
      </w:r>
      <w:r>
        <w:rPr>
          <w:rFonts w:hint="eastAsia" w:hAnsi="宋体"/>
          <w:sz w:val="24"/>
          <w:highlight w:val="none"/>
        </w:rPr>
        <w:t>）属于竞争性磋商文件中无效响应情形的。</w:t>
      </w:r>
    </w:p>
    <w:p>
      <w:pPr>
        <w:wordWrap/>
        <w:spacing w:line="300" w:lineRule="auto"/>
        <w:ind w:left="-426" w:firstLine="480" w:firstLineChars="200"/>
        <w:rPr>
          <w:rFonts w:hAnsi="宋体"/>
          <w:sz w:val="24"/>
          <w:highlight w:val="none"/>
          <w:lang w:eastAsia="zh-CN"/>
        </w:rPr>
      </w:pPr>
      <w:r>
        <w:rPr>
          <w:rFonts w:hint="eastAsia" w:hAnsi="宋体"/>
          <w:sz w:val="24"/>
          <w:highlight w:val="none"/>
        </w:rPr>
        <w:t>磋商小组对响应文件签署、盖章等进行审查过程中，有下列情形的，磋商小组应当评定为不影响整个响应文件有效性和采购活动公平竞争，并通过响应文件的有效性审查：</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1</w:t>
      </w:r>
      <w:r>
        <w:rPr>
          <w:rFonts w:hint="eastAsia" w:hAnsi="宋体"/>
          <w:sz w:val="24"/>
          <w:highlight w:val="none"/>
        </w:rPr>
        <w:t>）响应文件除采购文件明确要求加盖单位（法人）公章的以外，其他地方以相关专用章加盖的；</w:t>
      </w:r>
    </w:p>
    <w:p>
      <w:pPr>
        <w:wordWrap/>
        <w:spacing w:line="300" w:lineRule="auto"/>
        <w:ind w:left="-426" w:firstLine="480" w:firstLineChars="200"/>
        <w:rPr>
          <w:rFonts w:hAnsi="宋体"/>
          <w:sz w:val="24"/>
          <w:highlight w:val="none"/>
        </w:rPr>
      </w:pPr>
      <w:r>
        <w:rPr>
          <w:rFonts w:hint="eastAsia" w:hAnsi="宋体"/>
          <w:sz w:val="24"/>
          <w:highlight w:val="none"/>
        </w:rPr>
        <w:t>（</w:t>
      </w:r>
      <w:r>
        <w:rPr>
          <w:rFonts w:hAnsi="宋体"/>
          <w:sz w:val="24"/>
          <w:highlight w:val="none"/>
        </w:rPr>
        <w:t>2</w:t>
      </w:r>
      <w:r>
        <w:rPr>
          <w:rFonts w:hint="eastAsia" w:hAnsi="宋体"/>
          <w:sz w:val="24"/>
          <w:highlight w:val="none"/>
        </w:rPr>
        <w:t>）以骑缝章的形式代替响应文件内容逐页盖章的（但是骑缝章模糊不清，印章名称无法辨认的除外）。</w:t>
      </w:r>
    </w:p>
    <w:p>
      <w:pPr>
        <w:wordWrap/>
        <w:spacing w:line="300" w:lineRule="auto"/>
        <w:ind w:left="-426" w:firstLine="480" w:firstLineChars="200"/>
        <w:rPr>
          <w:rFonts w:hAnsi="宋体"/>
          <w:sz w:val="24"/>
          <w:highlight w:val="none"/>
          <w:lang w:eastAsia="zh-CN"/>
        </w:rPr>
      </w:pPr>
      <w:r>
        <w:rPr>
          <w:rFonts w:hint="eastAsia" w:hAnsi="宋体"/>
          <w:sz w:val="24"/>
          <w:highlight w:val="none"/>
        </w:rPr>
        <w:t>磋商小组对所有响应文件的有效性、完整性和响应程度进行审查后，向采购代理机构出具有效性、完整性和响应程度审查报告，确定继续磋商的供应商名单。没有通过有效性、完整性和响应程度审查的供应商，磋商小组应在有效性、完整性和响应程度审查报告中说明原因；</w:t>
      </w:r>
    </w:p>
    <w:p>
      <w:pPr>
        <w:wordWrap/>
        <w:spacing w:line="300" w:lineRule="auto"/>
        <w:ind w:left="-426" w:firstLine="480" w:firstLineChars="200"/>
        <w:rPr>
          <w:rFonts w:hAnsi="宋体"/>
          <w:sz w:val="24"/>
          <w:highlight w:val="none"/>
        </w:rPr>
      </w:pPr>
      <w:r>
        <w:rPr>
          <w:rFonts w:hAnsi="宋体"/>
          <w:sz w:val="24"/>
          <w:highlight w:val="none"/>
        </w:rPr>
        <w:t>4.4</w:t>
      </w:r>
      <w:r>
        <w:rPr>
          <w:rFonts w:hint="eastAsia" w:hAnsi="宋体"/>
          <w:sz w:val="24"/>
          <w:highlight w:val="none"/>
        </w:rPr>
        <w:t>采购需求中的技术、服务要求以及合同草案条款发生实质性变动时，磋商小组经过两轮及以上磋商后，供应商响应文件中技术规格、技术标准明显不符合磋商项目实质性要求的，或者磋商过程中，磋商小组发现或者知晓供应商存在违法、违纪行为的，磋商小组应当将该供应商淘汰。</w:t>
      </w:r>
    </w:p>
    <w:p>
      <w:pPr>
        <w:wordWrap/>
        <w:spacing w:line="300" w:lineRule="auto"/>
        <w:ind w:left="-426" w:firstLine="480" w:firstLineChars="200"/>
        <w:rPr>
          <w:rFonts w:hAnsi="宋体"/>
          <w:sz w:val="24"/>
          <w:highlight w:val="none"/>
        </w:rPr>
      </w:pPr>
      <w:r>
        <w:rPr>
          <w:rFonts w:hint="eastAsia" w:hAnsi="宋体"/>
          <w:sz w:val="24"/>
          <w:highlight w:val="none"/>
        </w:rPr>
        <w:t>磋商小组淘汰供应商的，应当通知该供应商，并说明理由。</w:t>
      </w:r>
    </w:p>
    <w:p>
      <w:pPr>
        <w:wordWrap/>
        <w:spacing w:line="300" w:lineRule="auto"/>
        <w:ind w:left="-426" w:firstLine="480" w:firstLineChars="200"/>
        <w:rPr>
          <w:rFonts w:hAnsi="宋体"/>
          <w:sz w:val="24"/>
          <w:highlight w:val="none"/>
        </w:rPr>
      </w:pPr>
      <w:r>
        <w:rPr>
          <w:rFonts w:hAnsi="宋体"/>
          <w:sz w:val="24"/>
          <w:highlight w:val="none"/>
          <w:lang w:eastAsia="zh-CN"/>
        </w:rPr>
        <w:t>4.5</w:t>
      </w:r>
      <w:r>
        <w:rPr>
          <w:rFonts w:hint="eastAsia" w:hAnsi="宋体"/>
          <w:sz w:val="24"/>
          <w:highlight w:val="none"/>
        </w:rPr>
        <w:t>供应商响应文件满足或者高于磋商文件规定的采购项目最低要求时，即视同供应商响应文件符合采购需求、质量和服务相等。</w:t>
      </w:r>
    </w:p>
    <w:p>
      <w:pPr>
        <w:wordWrap/>
        <w:spacing w:line="300" w:lineRule="auto"/>
        <w:ind w:left="-426" w:firstLine="480" w:firstLineChars="200"/>
        <w:rPr>
          <w:rFonts w:hAnsi="宋体"/>
          <w:sz w:val="24"/>
          <w:highlight w:val="none"/>
          <w:lang w:eastAsia="zh-CN"/>
        </w:rPr>
      </w:pPr>
      <w:r>
        <w:rPr>
          <w:rFonts w:hAnsi="宋体"/>
          <w:sz w:val="24"/>
          <w:highlight w:val="none"/>
          <w:lang w:eastAsia="zh-CN"/>
        </w:rPr>
        <w:t>4.6</w:t>
      </w:r>
      <w:r>
        <w:rPr>
          <w:rFonts w:hint="eastAsia" w:hAnsi="宋体"/>
          <w:sz w:val="24"/>
          <w:highlight w:val="none"/>
        </w:rPr>
        <w:t>供应商进行最终报价，应当在磋商室外填写报价单，密封递交，由采购人方监督代表监督下收齐并集中递交磋商小组。供应商报价单应当由法定代表人或者其代理人签字确认，否则无效。</w:t>
      </w:r>
    </w:p>
    <w:p>
      <w:pPr>
        <w:wordWrap/>
        <w:spacing w:line="300" w:lineRule="auto"/>
        <w:ind w:left="-426" w:firstLine="480" w:firstLineChars="200"/>
        <w:rPr>
          <w:rFonts w:hAnsi="宋体"/>
          <w:sz w:val="24"/>
          <w:highlight w:val="none"/>
          <w:lang w:eastAsia="zh-CN"/>
        </w:rPr>
      </w:pPr>
      <w:r>
        <w:rPr>
          <w:rFonts w:hAnsi="宋体"/>
          <w:sz w:val="24"/>
          <w:highlight w:val="none"/>
          <w:lang w:eastAsia="zh-CN"/>
        </w:rPr>
        <w:t>4.6.1</w:t>
      </w:r>
      <w:r>
        <w:rPr>
          <w:rFonts w:hint="eastAsia" w:hAnsi="宋体"/>
          <w:sz w:val="24"/>
          <w:highlight w:val="none"/>
          <w:lang w:eastAsia="zh-CN"/>
        </w:rPr>
        <w:t>报价如果出现下列不一致的，可按以下原则进行修改：</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（一）大写金额和小写金额不一致的，以大写金额为准，但大写金额文字存在错误的，应当先对大写金额的文字错误进行澄清、说明或者更正，再行修正。</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（二）总价金额与按单价汇总金额不一致的，以单价金额计算结果为准，但单价或者单价汇总金额存在数字或者文字错误的，应当先对数字或者文字错误进行澄清、说明或者更正，再行修正。</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（三）单价金额小数点或者百分比有明显错位的，以总价为准，修正单价。</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同时出现两种以上不一致的，按照上述规定的顺序修正。修正后的报价经供应商确认后产生约束力，供应商不确认的，其响应文件作为无效处理。供应商确认采取书面且加盖单位公章或者供应商授权代表签字的方式。</w:t>
      </w:r>
    </w:p>
    <w:p>
      <w:pPr>
        <w:wordWrap/>
        <w:spacing w:line="300" w:lineRule="auto"/>
        <w:ind w:left="-426" w:firstLine="480" w:firstLineChars="200"/>
        <w:rPr>
          <w:rFonts w:hAnsi="宋体"/>
          <w:sz w:val="24"/>
          <w:highlight w:val="none"/>
          <w:lang w:eastAsia="zh-CN"/>
        </w:rPr>
      </w:pPr>
      <w:r>
        <w:rPr>
          <w:rFonts w:hint="eastAsia" w:hAnsi="宋体"/>
          <w:sz w:val="24"/>
          <w:highlight w:val="none"/>
          <w:lang w:eastAsia="zh-CN"/>
        </w:rPr>
        <w:t>不得未经澄清、说明或者更正，直接将供应商响应文件作为无效处理。对不同文字文本响应文件的解释发生异议的，以中文文本为准。</w:t>
      </w:r>
    </w:p>
    <w:p>
      <w:pPr>
        <w:wordWrap/>
        <w:spacing w:line="300" w:lineRule="auto"/>
        <w:ind w:left="-426" w:firstLine="480" w:firstLineChars="200"/>
        <w:rPr>
          <w:rFonts w:hAnsi="宋体"/>
          <w:sz w:val="24"/>
          <w:highlight w:val="none"/>
        </w:rPr>
      </w:pPr>
      <w:r>
        <w:rPr>
          <w:rFonts w:hAnsi="宋体"/>
          <w:sz w:val="24"/>
          <w:highlight w:val="none"/>
          <w:lang w:eastAsia="zh-CN"/>
        </w:rPr>
        <w:t>4.7</w:t>
      </w:r>
      <w:r>
        <w:rPr>
          <w:rFonts w:hint="eastAsia" w:hAnsi="宋体"/>
          <w:sz w:val="24"/>
          <w:highlight w:val="none"/>
        </w:rPr>
        <w:t>在磋商中，磋商的任何一方不得透露</w:t>
      </w:r>
      <w:r>
        <w:rPr>
          <w:rFonts w:hint="eastAsia" w:hAnsi="宋体"/>
          <w:bCs/>
          <w:sz w:val="24"/>
          <w:highlight w:val="none"/>
        </w:rPr>
        <w:t>应当处于保密阶段的且</w:t>
      </w:r>
      <w:r>
        <w:rPr>
          <w:rFonts w:hint="eastAsia" w:hAnsi="宋体"/>
          <w:sz w:val="24"/>
          <w:highlight w:val="none"/>
        </w:rPr>
        <w:t>与磋商有关的其他供应商的信息。</w:t>
      </w:r>
    </w:p>
    <w:p>
      <w:pPr>
        <w:wordWrap/>
        <w:spacing w:line="300" w:lineRule="auto"/>
        <w:ind w:left="-426" w:firstLine="480" w:firstLineChars="200"/>
        <w:rPr>
          <w:rFonts w:hAnsi="宋体"/>
          <w:sz w:val="24"/>
          <w:highlight w:val="none"/>
        </w:rPr>
      </w:pPr>
      <w:r>
        <w:rPr>
          <w:rFonts w:hAnsi="宋体"/>
          <w:sz w:val="24"/>
          <w:highlight w:val="none"/>
          <w:lang w:eastAsia="zh-CN"/>
        </w:rPr>
        <w:t>4.8</w:t>
      </w:r>
      <w:r>
        <w:rPr>
          <w:rFonts w:hint="eastAsia" w:hAnsi="宋体"/>
          <w:sz w:val="24"/>
          <w:highlight w:val="none"/>
        </w:rPr>
        <w:t>经磋商确定</w:t>
      </w:r>
      <w:r>
        <w:rPr>
          <w:rFonts w:hint="eastAsia" w:hAnsi="宋体"/>
          <w:sz w:val="24"/>
          <w:highlight w:val="none"/>
          <w:lang w:eastAsia="zh-CN"/>
        </w:rPr>
        <w:t>满足</w:t>
      </w:r>
      <w:r>
        <w:rPr>
          <w:rFonts w:hint="eastAsia" w:hAnsi="宋体"/>
          <w:sz w:val="24"/>
          <w:highlight w:val="none"/>
        </w:rPr>
        <w:t>采购需求的供应商后，由磋商小组采用综合评分法对</w:t>
      </w:r>
      <w:r>
        <w:rPr>
          <w:rFonts w:hint="eastAsia" w:hAnsi="宋体"/>
          <w:sz w:val="24"/>
          <w:highlight w:val="none"/>
          <w:lang w:eastAsia="zh-CN"/>
        </w:rPr>
        <w:t>提交最后报价</w:t>
      </w:r>
      <w:r>
        <w:rPr>
          <w:rFonts w:hint="eastAsia" w:hAnsi="宋体"/>
          <w:sz w:val="24"/>
          <w:highlight w:val="none"/>
        </w:rPr>
        <w:t>供应商的响应文件进行综合评分。</w:t>
      </w:r>
    </w:p>
    <w:p>
      <w:pPr>
        <w:wordWrap/>
        <w:spacing w:line="300" w:lineRule="auto"/>
        <w:ind w:left="-426" w:firstLine="480" w:firstLineChars="200"/>
        <w:rPr>
          <w:rFonts w:hAnsi="宋体"/>
          <w:bCs/>
          <w:sz w:val="24"/>
          <w:highlight w:val="none"/>
        </w:rPr>
      </w:pPr>
      <w:r>
        <w:rPr>
          <w:rFonts w:hAnsi="宋体"/>
          <w:bCs/>
          <w:sz w:val="24"/>
          <w:highlight w:val="none"/>
          <w:lang w:eastAsia="zh-CN"/>
        </w:rPr>
        <w:t>4.9</w:t>
      </w:r>
      <w:r>
        <w:rPr>
          <w:rFonts w:hint="eastAsia" w:hAnsi="宋体"/>
          <w:bCs/>
          <w:sz w:val="24"/>
          <w:highlight w:val="none"/>
        </w:rPr>
        <w:t>本项目采用：综合评分法。</w:t>
      </w:r>
    </w:p>
    <w:p>
      <w:pPr>
        <w:wordWrap/>
        <w:spacing w:line="300" w:lineRule="auto"/>
        <w:ind w:left="-426" w:firstLine="480" w:firstLineChars="200"/>
        <w:rPr>
          <w:rFonts w:hAnsi="宋体"/>
          <w:sz w:val="24"/>
          <w:highlight w:val="none"/>
        </w:rPr>
      </w:pPr>
      <w:r>
        <w:rPr>
          <w:rFonts w:hAnsi="宋体"/>
          <w:sz w:val="24"/>
          <w:highlight w:val="none"/>
          <w:lang w:eastAsia="zh-CN"/>
        </w:rPr>
        <w:t>4.10</w:t>
      </w:r>
      <w:r>
        <w:rPr>
          <w:rFonts w:hint="eastAsia" w:hAnsi="宋体"/>
          <w:sz w:val="24"/>
          <w:highlight w:val="none"/>
        </w:rPr>
        <w:t>评审委员会成员应当根据自身专业情况对每个有效供应商的响应文件进行独立评分，加权汇总每项评分因素的得分，得出每个有效供应商的总分。</w:t>
      </w:r>
    </w:p>
    <w:p>
      <w:pPr>
        <w:wordWrap/>
        <w:spacing w:line="300" w:lineRule="auto"/>
        <w:ind w:left="-426" w:firstLine="480" w:firstLineChars="200"/>
        <w:rPr>
          <w:rFonts w:hint="eastAsia" w:hAnsi="宋体"/>
          <w:sz w:val="24"/>
          <w:highlight w:val="none"/>
        </w:rPr>
      </w:pPr>
      <w:r>
        <w:rPr>
          <w:rFonts w:hAnsi="宋体"/>
          <w:sz w:val="24"/>
          <w:highlight w:val="none"/>
          <w:lang w:eastAsia="zh-CN"/>
        </w:rPr>
        <w:t>4.11</w:t>
      </w:r>
      <w:r>
        <w:rPr>
          <w:rFonts w:hint="eastAsia" w:hAnsi="宋体"/>
          <w:sz w:val="24"/>
          <w:highlight w:val="none"/>
        </w:rPr>
        <w:t>综合评分明细表的制定以科学合理、降低评委会自由裁量权为原则。</w:t>
      </w:r>
    </w:p>
    <w:p>
      <w:pPr>
        <w:wordWrap/>
        <w:spacing w:line="300" w:lineRule="auto"/>
        <w:ind w:left="-426" w:firstLine="482" w:firstLineChars="200"/>
        <w:rPr>
          <w:highlight w:val="none"/>
          <w:lang w:eastAsia="zh-CN"/>
        </w:rPr>
      </w:pPr>
      <w:r>
        <w:rPr>
          <w:rFonts w:hAnsi="宋体"/>
          <w:b/>
          <w:sz w:val="24"/>
          <w:highlight w:val="none"/>
          <w:lang w:eastAsia="zh-CN"/>
        </w:rPr>
        <w:t>4.11.1</w:t>
      </w:r>
      <w:r>
        <w:rPr>
          <w:rFonts w:hint="eastAsia" w:hAnsi="宋体"/>
          <w:b/>
          <w:sz w:val="24"/>
          <w:highlight w:val="none"/>
        </w:rPr>
        <w:t>综合评分办法</w:t>
      </w:r>
      <w:r>
        <w:rPr>
          <w:rFonts w:hint="eastAsia" w:hAnsi="宋体"/>
          <w:b/>
          <w:sz w:val="24"/>
          <w:highlight w:val="none"/>
          <w:lang w:eastAsia="zh-CN"/>
        </w:rPr>
        <w:t xml:space="preserve">： </w:t>
      </w:r>
    </w:p>
    <w:tbl>
      <w:tblPr>
        <w:tblStyle w:val="14"/>
        <w:tblW w:w="87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33"/>
        <w:gridCol w:w="1575"/>
        <w:gridCol w:w="1489"/>
        <w:gridCol w:w="4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0"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序号</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评分因素及权重</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分值</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ind w:firstLine="480" w:firstLineChars="200"/>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15"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价格10%</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10分</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spacing w:after="0" w:line="24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以本次最低有效</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报价为基准价，报价得分=基准价÷</w:t>
            </w:r>
            <w:r>
              <w:rPr>
                <w:rFonts w:hint="eastAsia" w:asciiTheme="minorEastAsia" w:hAnsiTheme="minorEastAsia" w:eastAsiaTheme="minorEastAsia" w:cstheme="minorEastAsia"/>
                <w:color w:val="auto"/>
                <w:sz w:val="24"/>
                <w:szCs w:val="24"/>
                <w:highlight w:val="none"/>
                <w:lang w:val="en-US" w:eastAsia="zh-CN"/>
              </w:rPr>
              <w:t>磋商</w:t>
            </w:r>
            <w:r>
              <w:rPr>
                <w:rFonts w:hint="eastAsia" w:asciiTheme="minorEastAsia" w:hAnsiTheme="minorEastAsia" w:eastAsiaTheme="minorEastAsia" w:cstheme="minorEastAsia"/>
                <w:color w:val="auto"/>
                <w:sz w:val="24"/>
                <w:szCs w:val="24"/>
                <w:highlight w:val="none"/>
                <w:lang w:eastAsia="zh-CN"/>
              </w:rPr>
              <w:t>报价×权值×100；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15"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ind w:firstLine="240" w:firstLineChars="1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技术服务要求</w:t>
            </w:r>
            <w:r>
              <w:rPr>
                <w:rFonts w:hint="eastAsia" w:asciiTheme="minorEastAsia" w:hAnsiTheme="minorEastAsia" w:eastAsiaTheme="minorEastAsia" w:cstheme="minorEastAsia"/>
                <w:color w:val="auto"/>
                <w:sz w:val="24"/>
                <w:szCs w:val="24"/>
                <w:highlight w:val="none"/>
                <w:lang w:val="en-US" w:eastAsia="zh-CN"/>
              </w:rPr>
              <w:t>18%</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18分</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spacing w:after="0" w:line="24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完全符合、响应采购文件</w:t>
            </w:r>
            <w:r>
              <w:rPr>
                <w:rFonts w:hint="eastAsia" w:asciiTheme="minorEastAsia" w:hAnsiTheme="minorEastAsia" w:eastAsiaTheme="minorEastAsia" w:cstheme="minorEastAsia"/>
                <w:color w:val="auto"/>
                <w:sz w:val="24"/>
                <w:szCs w:val="24"/>
                <w:highlight w:val="none"/>
                <w:lang w:val="en-US" w:eastAsia="zh-CN"/>
              </w:rPr>
              <w:t>第四章“三、服务内容及要求”的</w:t>
            </w:r>
            <w:r>
              <w:rPr>
                <w:rFonts w:hint="eastAsia" w:asciiTheme="minorEastAsia" w:hAnsiTheme="minorEastAsia" w:eastAsiaTheme="minorEastAsia" w:cstheme="minorEastAsia"/>
                <w:color w:val="auto"/>
                <w:sz w:val="24"/>
                <w:szCs w:val="24"/>
                <w:highlight w:val="none"/>
                <w:lang w:eastAsia="zh-CN"/>
              </w:rPr>
              <w:t>要求，没有负偏离的得</w:t>
            </w: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lang w:eastAsia="zh-CN"/>
              </w:rPr>
              <w:t>分；参数负偏离每有一项扣</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24"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ind w:firstLine="240" w:firstLineChars="1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ind w:firstLine="480" w:firstLineChars="200"/>
              <w:rPr>
                <w:rFonts w:hint="eastAsia" w:asciiTheme="minorEastAsia" w:hAnsiTheme="minorEastAsia" w:eastAsiaTheme="minorEastAsia" w:cstheme="minorEastAsia"/>
                <w:color w:val="auto"/>
                <w:kern w:val="2"/>
                <w:sz w:val="24"/>
                <w:szCs w:val="24"/>
                <w:highlight w:val="none"/>
                <w:lang w:val="en-US" w:eastAsia="zh-CN" w:bidi="ar-SA"/>
              </w:rPr>
            </w:pPr>
          </w:p>
          <w:p>
            <w:pPr>
              <w:spacing w:after="0" w:line="240" w:lineRule="auto"/>
              <w:rPr>
                <w:rFonts w:hint="eastAsia" w:asciiTheme="minorEastAsia" w:hAnsiTheme="minorEastAsia" w:eastAsiaTheme="minorEastAsia" w:cstheme="minorEastAsia"/>
                <w:color w:val="auto"/>
                <w:kern w:val="2"/>
                <w:sz w:val="24"/>
                <w:szCs w:val="24"/>
                <w:highlight w:val="none"/>
                <w:lang w:val="en-US" w:eastAsia="ko-KR" w:bidi="ar-SA"/>
              </w:rPr>
            </w:pPr>
            <w:r>
              <w:rPr>
                <w:rFonts w:hint="eastAsia" w:asciiTheme="minorEastAsia" w:hAnsiTheme="minorEastAsia" w:eastAsiaTheme="minorEastAsia" w:cstheme="minorEastAsia"/>
                <w:color w:val="auto"/>
                <w:kern w:val="2"/>
                <w:sz w:val="24"/>
                <w:szCs w:val="24"/>
                <w:highlight w:val="none"/>
                <w:lang w:val="en-US" w:eastAsia="zh-CN" w:bidi="ar-SA"/>
              </w:rPr>
              <w:t>维保及检测服务方案12%</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分</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numPr>
                <w:ilvl w:val="0"/>
                <w:numId w:val="0"/>
              </w:numPr>
              <w:spacing w:after="0" w:line="240" w:lineRule="auto"/>
              <w:ind w:firstLine="480"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供应商针对本项目需求制定的项目</w:t>
            </w:r>
            <w:r>
              <w:rPr>
                <w:rFonts w:hint="eastAsia" w:asciiTheme="minorEastAsia" w:hAnsiTheme="minorEastAsia" w:eastAsiaTheme="minorEastAsia" w:cstheme="minorEastAsia"/>
                <w:color w:val="auto"/>
                <w:sz w:val="24"/>
                <w:szCs w:val="24"/>
                <w:highlight w:val="none"/>
                <w:lang w:val="en-US" w:eastAsia="zh-CN"/>
              </w:rPr>
              <w:t>维保及检测服务方案</w:t>
            </w:r>
            <w:r>
              <w:rPr>
                <w:rFonts w:hint="eastAsia" w:asciiTheme="minorEastAsia" w:hAnsiTheme="minorEastAsia" w:eastAsiaTheme="minorEastAsia" w:cstheme="minorEastAsia"/>
                <w:color w:val="auto"/>
                <w:sz w:val="24"/>
                <w:szCs w:val="24"/>
                <w:highlight w:val="none"/>
                <w:lang w:eastAsia="zh-CN"/>
              </w:rPr>
              <w:t>（内容包括但不限于①约定范围内的建筑消防设施（含消火栓系统）开展检查、维护、保养、测试、检测等技术服务流程；②检查程序；③整体服务质量保证方案；④服务承诺等）进行综合评审。方案完整，完全包含以上四项且满足实际工作需求的得</w:t>
            </w: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lang w:eastAsia="zh-CN"/>
              </w:rPr>
              <w:t>分，每缺少一项扣</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分，每有一项缺陷（缺陷是指不适用项目实际情况、凭空编造、存在逻辑漏洞、科学原理错误、不可能实现的夸大情形以及涉及的规范、标准与本项目要求不一致等）扣</w:t>
            </w:r>
            <w:r>
              <w:rPr>
                <w:rFonts w:hint="eastAsia" w:asciiTheme="minorEastAsia" w:hAnsiTheme="minorEastAsia" w:eastAsiaTheme="minorEastAsia" w:cstheme="minorEastAsia"/>
                <w:color w:val="auto"/>
                <w:sz w:val="24"/>
                <w:szCs w:val="24"/>
                <w:highlight w:val="none"/>
                <w:lang w:val="en-US" w:eastAsia="zh-CN"/>
              </w:rPr>
              <w:t>1.5</w:t>
            </w:r>
            <w:r>
              <w:rPr>
                <w:rFonts w:hint="eastAsia" w:asciiTheme="minorEastAsia" w:hAnsiTheme="minorEastAsia" w:eastAsiaTheme="minorEastAsia" w:cstheme="minorEastAsia"/>
                <w:color w:val="auto"/>
                <w:sz w:val="24"/>
                <w:szCs w:val="24"/>
                <w:highlight w:val="none"/>
                <w:lang w:eastAsia="zh-CN"/>
              </w:rPr>
              <w:t>分，扣完为止。</w:t>
            </w:r>
          </w:p>
          <w:p>
            <w:pPr>
              <w:numPr>
                <w:ilvl w:val="0"/>
                <w:numId w:val="0"/>
              </w:numPr>
              <w:spacing w:after="0" w:line="24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说明：未提供不得分。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846"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ind w:firstLine="120" w:firstLineChars="5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4"/>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安全管理体系与措施12%</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供应商针对本项目需求制定制切实可行的维保检测安全管理体系与措施 （内容包括但不限于①管理制度②安全技术措施及分项安全方案；③安全工作计划；④人员及设备的防护措施等）进行综合评审。方案完整，完全包含以上四项且满足实际工作需求的得12分，每缺少一项扣3分，每有一项缺陷（缺陷是指不适用项目实际情况、凭空编造、存在逻辑漏洞、科学原理错误、不可能实现的夸大情形以及涉及的规范、标准与本项目要求不一致等）扣1.5分，扣完为止。</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说明：未提供不得分。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53" w:hRule="atLeast"/>
        </w:trPr>
        <w:tc>
          <w:tcPr>
            <w:tcW w:w="833"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ind w:firstLine="120" w:firstLineChars="50"/>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w:t>
            </w:r>
          </w:p>
        </w:tc>
        <w:tc>
          <w:tcPr>
            <w:tcW w:w="1575"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项目</w:t>
            </w:r>
            <w:r>
              <w:rPr>
                <w:rFonts w:hint="eastAsia" w:asciiTheme="minorEastAsia" w:hAnsiTheme="minorEastAsia" w:eastAsiaTheme="minorEastAsia" w:cstheme="minorEastAsia"/>
                <w:color w:val="auto"/>
                <w:sz w:val="24"/>
                <w:szCs w:val="24"/>
                <w:highlight w:val="none"/>
                <w:lang w:eastAsia="zh-CN"/>
              </w:rPr>
              <w:t>负责人及技术人员</w:t>
            </w:r>
          </w:p>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4%</w:t>
            </w:r>
          </w:p>
        </w:tc>
        <w:tc>
          <w:tcPr>
            <w:tcW w:w="1489"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分</w:t>
            </w:r>
          </w:p>
        </w:tc>
        <w:tc>
          <w:tcPr>
            <w:tcW w:w="4902" w:type="dxa"/>
            <w:tcBorders>
              <w:top w:val="single" w:color="auto" w:sz="4" w:space="0"/>
              <w:left w:val="single" w:color="auto" w:sz="4" w:space="0"/>
              <w:right w:val="single" w:color="auto" w:sz="4" w:space="0"/>
            </w:tcBorders>
            <w:shd w:val="clear" w:color="auto" w:fill="auto"/>
            <w:vAlign w:val="top"/>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本项目检测技术员要求为:具有建构筑物消防员中级及以上，每提供一人得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分，最高</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维保技术人员：具有建构筑物消防员中级及以上，每提供一人得</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分，最高</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821" w:hRule="atLeast"/>
        </w:trPr>
        <w:tc>
          <w:tcPr>
            <w:tcW w:w="833"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ind w:firstLine="120" w:firstLineChars="5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6</w:t>
            </w:r>
          </w:p>
        </w:tc>
        <w:tc>
          <w:tcPr>
            <w:tcW w:w="1575"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项目团队</w:t>
            </w:r>
            <w:r>
              <w:rPr>
                <w:rFonts w:hint="eastAsia" w:asciiTheme="minorEastAsia" w:hAnsiTheme="minorEastAsia" w:eastAsiaTheme="minorEastAsia" w:cstheme="minorEastAsia"/>
                <w:color w:val="auto"/>
                <w:sz w:val="24"/>
                <w:szCs w:val="24"/>
                <w:highlight w:val="none"/>
                <w:lang w:eastAsia="zh-CN"/>
              </w:rPr>
              <w:t>人员配置及管理制度</w:t>
            </w:r>
            <w:r>
              <w:rPr>
                <w:rFonts w:hint="eastAsia" w:asciiTheme="minorEastAsia" w:hAnsiTheme="minorEastAsia" w:eastAsiaTheme="minorEastAsia" w:cstheme="minorEastAsia"/>
                <w:color w:val="auto"/>
                <w:sz w:val="24"/>
                <w:szCs w:val="24"/>
                <w:highlight w:val="none"/>
                <w:lang w:val="en-US" w:eastAsia="zh-CN"/>
              </w:rPr>
              <w:t>12%</w:t>
            </w:r>
          </w:p>
        </w:tc>
        <w:tc>
          <w:tcPr>
            <w:tcW w:w="1489"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分</w:t>
            </w:r>
          </w:p>
        </w:tc>
        <w:tc>
          <w:tcPr>
            <w:tcW w:w="4902" w:type="dxa"/>
            <w:tcBorders>
              <w:top w:val="single" w:color="auto" w:sz="4" w:space="0"/>
              <w:left w:val="single" w:color="auto" w:sz="4" w:space="0"/>
              <w:right w:val="single" w:color="auto" w:sz="4" w:space="0"/>
            </w:tcBorders>
            <w:shd w:val="clear" w:color="auto" w:fill="auto"/>
            <w:vAlign w:val="top"/>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供应商针对本项目制定管理制度（至少应包含①项目人员管理、②工作职能组织运行、③项目人员配备结构及职责分工④项目人员考核办法等）方案完整，完全包含以上四项且满足实际工作需求的得</w:t>
            </w: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lang w:eastAsia="zh-CN"/>
              </w:rPr>
              <w:t>分，每缺少一项扣</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eastAsia="zh-CN"/>
              </w:rPr>
              <w:t>分，每有一项缺陷（缺陷是指不适用项目实际情况、凭空编造、存在逻辑漏洞、科学原理错误、不可能实现的夸大情形以及涉及的规范、标准与本项目要求不一致等）扣</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分，扣完为止。</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注：未提供不得分。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102" w:hRule="atLeast"/>
        </w:trPr>
        <w:tc>
          <w:tcPr>
            <w:tcW w:w="833"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ind w:firstLine="120" w:firstLineChars="5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7</w:t>
            </w:r>
          </w:p>
        </w:tc>
        <w:tc>
          <w:tcPr>
            <w:tcW w:w="1575"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p>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突出问题处理方案</w:t>
            </w:r>
          </w:p>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w:t>
            </w:r>
          </w:p>
        </w:tc>
        <w:tc>
          <w:tcPr>
            <w:tcW w:w="1489" w:type="dxa"/>
            <w:tcBorders>
              <w:top w:val="single" w:color="auto" w:sz="4" w:space="0"/>
              <w:left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 12</w:t>
            </w:r>
            <w:r>
              <w:rPr>
                <w:rFonts w:hint="eastAsia" w:asciiTheme="minorEastAsia" w:hAnsiTheme="minorEastAsia" w:eastAsiaTheme="minorEastAsia" w:cstheme="minorEastAsia"/>
                <w:color w:val="auto"/>
                <w:sz w:val="24"/>
                <w:szCs w:val="24"/>
                <w:highlight w:val="none"/>
              </w:rPr>
              <w:t>分</w:t>
            </w:r>
          </w:p>
        </w:tc>
        <w:tc>
          <w:tcPr>
            <w:tcW w:w="4902" w:type="dxa"/>
            <w:tcBorders>
              <w:top w:val="single" w:color="auto" w:sz="4" w:space="0"/>
              <w:left w:val="single" w:color="auto" w:sz="4" w:space="0"/>
              <w:right w:val="single" w:color="auto" w:sz="4" w:space="0"/>
            </w:tcBorders>
            <w:shd w:val="clear" w:color="auto" w:fill="auto"/>
            <w:vAlign w:val="center"/>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供应商根据本项目特点制定针对突出问题切实可行的处理方案（内容包括但不限于①常见和突出问题梳理情况及处理方案；②重大活 动消防维保保障措施；③消防危险源预警上报及处理方案等）进行综合评审。方案完整，完全包含以上三项且满足实际工作需求的得</w:t>
            </w: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lang w:eastAsia="zh-CN"/>
              </w:rPr>
              <w:t>分，每缺少一项扣</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分，每有一项缺陷（缺陷是指不适用项目实际情况、凭空编造、存在逻辑漏洞、科学原理错误、不可能实现的夸大情形以及涉及的规范、标准与本项目要求不一致等）扣</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分，扣完为止。</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3509"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szCs w:val="24"/>
                <w:highlight w:val="none"/>
                <w:lang w:val="en-US" w:eastAsia="zh-CN"/>
              </w:rPr>
              <w:t>8</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34"/>
              <w:ind w:left="0" w:leftChars="0" w:firstLine="0" w:firstLineChars="0"/>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后续服务工作计划、承</w:t>
            </w:r>
          </w:p>
          <w:p>
            <w:pPr>
              <w:autoSpaceDN w:val="0"/>
              <w:spacing w:line="240" w:lineRule="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诺12%</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autoSpaceDN w:val="0"/>
              <w:spacing w:line="240" w:lineRule="auto"/>
              <w:jc w:val="center"/>
              <w:rPr>
                <w:rFonts w:hint="eastAsia" w:asciiTheme="minorEastAsia" w:hAnsiTheme="minorEastAsia" w:eastAsiaTheme="minorEastAsia" w:cstheme="minorEastAsia"/>
                <w:color w:val="auto"/>
                <w:kern w:val="2"/>
                <w:sz w:val="24"/>
                <w:szCs w:val="24"/>
                <w:highlight w:val="none"/>
                <w:lang w:val="en-US" w:eastAsia="ko-KR" w:bidi="ar-SA"/>
              </w:rPr>
            </w:pPr>
            <w:r>
              <w:rPr>
                <w:rFonts w:hint="eastAsia" w:asciiTheme="minorEastAsia" w:hAnsiTheme="minorEastAsia" w:eastAsiaTheme="minorEastAsia" w:cstheme="minorEastAsia"/>
                <w:color w:val="auto"/>
                <w:kern w:val="2"/>
                <w:sz w:val="24"/>
                <w:szCs w:val="24"/>
                <w:highlight w:val="none"/>
                <w:lang w:val="en-US" w:eastAsia="zh-CN" w:bidi="ar-SA"/>
              </w:rPr>
              <w:t>12</w:t>
            </w:r>
            <w:r>
              <w:rPr>
                <w:rFonts w:hint="eastAsia" w:asciiTheme="minorEastAsia" w:hAnsiTheme="minorEastAsia" w:eastAsiaTheme="minorEastAsia" w:cstheme="minorEastAsia"/>
                <w:color w:val="auto"/>
                <w:kern w:val="2"/>
                <w:sz w:val="24"/>
                <w:szCs w:val="24"/>
                <w:highlight w:val="none"/>
                <w:lang w:val="en-US" w:eastAsia="ko-KR" w:bidi="ar-SA"/>
              </w:rPr>
              <w:t>分</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供应商针对本项目制定的后续服务工作计划、承诺（内容包括但不限于①成交后，交接验收、人员培训工作方案和计划；②质量保证方案；③服务响应）进行评审：方案完整，完全包含以上三项且满足实际工作需求的得</w:t>
            </w: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lang w:eastAsia="zh-CN"/>
              </w:rPr>
              <w:t>分，每缺少一项扣</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eastAsia="zh-CN"/>
              </w:rPr>
              <w:t>分，每有一项缺陷（缺陷是指不适用项目实际情况、凭空编造、存在逻辑漏洞、科学原理错误、不可能实现的夸大情形以及涉及的规范、标准与本项目要求不一致等）扣</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分，扣完为止。</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705" w:hRule="atLeast"/>
        </w:trPr>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w:t>
            </w:r>
          </w:p>
        </w:tc>
        <w:tc>
          <w:tcPr>
            <w:tcW w:w="1575"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业绩</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w:t>
            </w:r>
          </w:p>
        </w:tc>
        <w:tc>
          <w:tcPr>
            <w:tcW w:w="1489"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720"/>
              </w:tabs>
              <w:spacing w:line="400" w:lineRule="exac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rPr>
              <w:t>分</w:t>
            </w:r>
          </w:p>
        </w:tc>
        <w:tc>
          <w:tcPr>
            <w:tcW w:w="490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根据供应商提供的20</w:t>
            </w:r>
            <w:r>
              <w:rPr>
                <w:rFonts w:hint="eastAsia" w:asciiTheme="minorEastAsia" w:hAnsiTheme="minorEastAsia" w:eastAsiaTheme="minorEastAsia" w:cstheme="minorEastAsia"/>
                <w:color w:val="auto"/>
                <w:sz w:val="24"/>
                <w:szCs w:val="24"/>
                <w:highlight w:val="none"/>
                <w:lang w:val="en-US" w:eastAsia="zh-CN"/>
              </w:rPr>
              <w:t>21</w:t>
            </w:r>
            <w:r>
              <w:rPr>
                <w:rFonts w:hint="eastAsia" w:asciiTheme="minorEastAsia" w:hAnsiTheme="minorEastAsia" w:eastAsiaTheme="minorEastAsia" w:cstheme="minorEastAsia"/>
                <w:color w:val="auto"/>
                <w:sz w:val="24"/>
                <w:szCs w:val="24"/>
                <w:highlight w:val="none"/>
                <w:lang w:eastAsia="zh-CN"/>
              </w:rPr>
              <w:t>年0</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月01日至今服务的类似业绩（包含检测或维保），每提供一份合同得</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eastAsia="zh-CN"/>
              </w:rPr>
              <w:t>分，满分</w:t>
            </w:r>
            <w:r>
              <w:rPr>
                <w:rFonts w:hint="eastAsia" w:asciiTheme="minorEastAsia" w:hAnsiTheme="minorEastAsia" w:eastAsiaTheme="minorEastAsia" w:cstheme="minorEastAsia"/>
                <w:color w:val="auto"/>
                <w:sz w:val="24"/>
                <w:szCs w:val="24"/>
                <w:highlight w:val="none"/>
                <w:lang w:val="en-US" w:eastAsia="zh-CN"/>
              </w:rPr>
              <w:t>8</w:t>
            </w:r>
            <w:r>
              <w:rPr>
                <w:rFonts w:hint="eastAsia" w:asciiTheme="minorEastAsia" w:hAnsiTheme="minorEastAsia" w:eastAsiaTheme="minorEastAsia" w:cstheme="minorEastAsia"/>
                <w:color w:val="auto"/>
                <w:sz w:val="24"/>
                <w:szCs w:val="24"/>
                <w:highlight w:val="none"/>
                <w:lang w:eastAsia="zh-CN"/>
              </w:rPr>
              <w:t>分。</w:t>
            </w:r>
          </w:p>
          <w:p>
            <w:pPr>
              <w:widowControl w:val="0"/>
              <w:numPr>
                <w:ilvl w:val="0"/>
                <w:numId w:val="0"/>
              </w:numPr>
              <w:wordWrap w:val="0"/>
              <w:autoSpaceDE w:val="0"/>
              <w:autoSpaceDN w:val="0"/>
              <w:spacing w:after="0" w:line="24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业绩以响应文件中所附合同复印件为准。内容应包括签订合同的首页、签字盖章页、服务内容明细页证明材料复印件加盖供应商公章（鲜章）。</w:t>
            </w:r>
          </w:p>
        </w:tc>
      </w:tr>
    </w:tbl>
    <w:p>
      <w:pPr>
        <w:pStyle w:val="2"/>
        <w:rPr>
          <w:highlight w:val="none"/>
          <w:lang w:eastAsia="zh-CN"/>
        </w:rPr>
      </w:pPr>
    </w:p>
    <w:p>
      <w:pPr>
        <w:widowControl/>
        <w:wordWrap/>
        <w:spacing w:line="300" w:lineRule="auto"/>
        <w:ind w:left="-426" w:leftChars="-213"/>
        <w:jc w:val="left"/>
        <w:rPr>
          <w:rFonts w:hAnsi="宋体"/>
          <w:sz w:val="24"/>
          <w:highlight w:val="none"/>
        </w:rPr>
      </w:pPr>
      <w:r>
        <w:rPr>
          <w:rFonts w:hAnsi="宋体"/>
          <w:sz w:val="24"/>
          <w:highlight w:val="none"/>
          <w:lang w:eastAsia="zh-CN"/>
        </w:rPr>
        <w:t>5</w:t>
      </w:r>
      <w:r>
        <w:rPr>
          <w:rFonts w:hint="eastAsia" w:hAnsi="宋体"/>
          <w:sz w:val="24"/>
          <w:highlight w:val="none"/>
        </w:rPr>
        <w:t>、确定成交供应商的标准</w:t>
      </w:r>
    </w:p>
    <w:p>
      <w:pPr>
        <w:wordWrap/>
        <w:spacing w:line="300" w:lineRule="auto"/>
        <w:ind w:left="-426" w:leftChars="-213" w:firstLine="480" w:firstLineChars="200"/>
        <w:rPr>
          <w:rFonts w:hAnsi="宋体"/>
          <w:sz w:val="24"/>
          <w:highlight w:val="none"/>
        </w:rPr>
      </w:pPr>
      <w:r>
        <w:rPr>
          <w:rFonts w:hAnsi="宋体"/>
          <w:sz w:val="24"/>
          <w:highlight w:val="none"/>
          <w:lang w:eastAsia="zh-CN"/>
        </w:rPr>
        <w:t>5</w:t>
      </w:r>
      <w:r>
        <w:rPr>
          <w:rFonts w:hAnsi="宋体"/>
          <w:sz w:val="24"/>
          <w:highlight w:val="none"/>
        </w:rPr>
        <w:t>.1</w:t>
      </w:r>
      <w:r>
        <w:rPr>
          <w:rFonts w:hint="eastAsia" w:hAnsi="宋体"/>
          <w:sz w:val="24"/>
          <w:highlight w:val="none"/>
        </w:rPr>
        <w:t>磋商小组成员应当按照客观、公正、审慎的原则进行。</w:t>
      </w:r>
    </w:p>
    <w:p>
      <w:pPr>
        <w:wordWrap/>
        <w:spacing w:line="300" w:lineRule="auto"/>
        <w:ind w:left="-426" w:leftChars="-213" w:firstLine="480" w:firstLineChars="200"/>
        <w:rPr>
          <w:rFonts w:hAnsi="宋体"/>
          <w:sz w:val="24"/>
          <w:highlight w:val="none"/>
          <w:lang w:eastAsia="zh-CN"/>
        </w:rPr>
      </w:pPr>
      <w:r>
        <w:rPr>
          <w:rFonts w:hAnsi="宋体"/>
          <w:sz w:val="24"/>
          <w:highlight w:val="none"/>
          <w:lang w:eastAsia="zh-CN"/>
        </w:rPr>
        <w:t>5</w:t>
      </w:r>
      <w:r>
        <w:rPr>
          <w:rFonts w:hAnsi="宋体"/>
          <w:sz w:val="24"/>
          <w:highlight w:val="none"/>
        </w:rPr>
        <w:t>.2</w:t>
      </w:r>
      <w:r>
        <w:rPr>
          <w:rFonts w:hint="eastAsia" w:hAnsi="宋体"/>
          <w:sz w:val="24"/>
          <w:highlight w:val="none"/>
        </w:rPr>
        <w:t>供应商报价结束后，磋商小组应当根据</w:t>
      </w:r>
      <w:r>
        <w:rPr>
          <w:rFonts w:hint="eastAsia" w:hAnsi="宋体"/>
          <w:sz w:val="24"/>
          <w:highlight w:val="none"/>
          <w:lang w:eastAsia="zh-CN"/>
        </w:rPr>
        <w:t>磋商文件进行</w:t>
      </w:r>
      <w:r>
        <w:rPr>
          <w:rFonts w:hint="eastAsia" w:hAnsi="宋体"/>
          <w:sz w:val="24"/>
          <w:highlight w:val="none"/>
        </w:rPr>
        <w:t>综合评分</w:t>
      </w:r>
      <w:r>
        <w:rPr>
          <w:rFonts w:hint="eastAsia" w:hAnsi="宋体"/>
          <w:sz w:val="24"/>
          <w:highlight w:val="none"/>
          <w:lang w:eastAsia="zh-CN"/>
        </w:rPr>
        <w:t>。</w:t>
      </w:r>
    </w:p>
    <w:p>
      <w:pPr>
        <w:wordWrap/>
        <w:spacing w:line="300" w:lineRule="auto"/>
        <w:ind w:left="-426" w:leftChars="-213" w:firstLine="480" w:firstLineChars="200"/>
        <w:rPr>
          <w:rFonts w:hAnsi="宋体"/>
          <w:sz w:val="24"/>
          <w:highlight w:val="none"/>
          <w:lang w:eastAsia="zh-CN"/>
        </w:rPr>
      </w:pPr>
      <w:r>
        <w:rPr>
          <w:rFonts w:hAnsi="宋体"/>
          <w:sz w:val="24"/>
          <w:highlight w:val="none"/>
          <w:lang w:eastAsia="zh-CN"/>
        </w:rPr>
        <w:t>5.3</w:t>
      </w:r>
      <w:r>
        <w:rPr>
          <w:rFonts w:hint="eastAsia" w:hAnsi="宋体"/>
          <w:sz w:val="24"/>
          <w:highlight w:val="none"/>
          <w:lang w:eastAsia="zh-CN"/>
        </w:rPr>
        <w:t>评审结果汇总完成后，磋商小组拟出具磋商评审报告前，采购代理机构应当组织</w:t>
      </w:r>
      <w:r>
        <w:rPr>
          <w:rFonts w:hAnsi="宋体"/>
          <w:sz w:val="24"/>
          <w:highlight w:val="none"/>
          <w:lang w:eastAsia="zh-CN"/>
        </w:rPr>
        <w:t>2</w:t>
      </w:r>
      <w:r>
        <w:rPr>
          <w:rFonts w:hint="eastAsia" w:hAnsi="宋体"/>
          <w:sz w:val="24"/>
          <w:highlight w:val="none"/>
          <w:lang w:eastAsia="zh-CN"/>
        </w:rPr>
        <w:t>名本单位工作人员，依据有关的法律制度和磋商文件对评审结果进行复核，出具复核报告。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p>
    <w:p>
      <w:pPr>
        <w:wordWrap/>
        <w:spacing w:line="300" w:lineRule="auto"/>
        <w:ind w:left="-426" w:leftChars="-213" w:firstLine="480" w:firstLineChars="200"/>
        <w:rPr>
          <w:rFonts w:hAnsi="宋体"/>
          <w:sz w:val="24"/>
          <w:highlight w:val="none"/>
          <w:lang w:eastAsia="zh-CN"/>
        </w:rPr>
      </w:pPr>
      <w:r>
        <w:rPr>
          <w:rFonts w:hint="eastAsia" w:hAnsi="宋体"/>
          <w:sz w:val="24"/>
          <w:highlight w:val="none"/>
          <w:lang w:eastAsia="zh-CN"/>
        </w:rPr>
        <w:t>存在本条上述情形的，由磋商小组自主决定是否采纳采购代理机构的书面建议，并承担独立评审责任。磋商小组采纳采购代理机构书面建议的，应当按照规定现场修改评审结果或者重新评审，并在磋商报告中详细记载有关事宜；不采纳采购代理机构书面建议的，应当书面说明理由。采购代理机构书面建议未被磋商小组采纳的，应当按照规定程序要求继续组织实施采购活动，不得擅自中止采购活动。采购代理机构认为磋商小组评审结果不合法的，应当书面报告采购项目同级财政部门。</w:t>
      </w:r>
    </w:p>
    <w:p>
      <w:pPr>
        <w:wordWrap/>
        <w:spacing w:line="300" w:lineRule="auto"/>
        <w:ind w:left="-426" w:leftChars="-213" w:firstLine="480" w:firstLineChars="200"/>
        <w:rPr>
          <w:rFonts w:hAnsi="宋体"/>
          <w:sz w:val="24"/>
          <w:highlight w:val="none"/>
          <w:lang w:eastAsia="zh-CN"/>
        </w:rPr>
      </w:pPr>
      <w:r>
        <w:rPr>
          <w:rFonts w:hint="eastAsia" w:hAnsi="宋体"/>
          <w:sz w:val="24"/>
          <w:highlight w:val="none"/>
          <w:lang w:eastAsia="zh-CN"/>
        </w:rPr>
        <w:t>采购代理机构复核过程中，磋商小组成员不得离开评审现场。</w:t>
      </w:r>
    </w:p>
    <w:p>
      <w:pPr>
        <w:wordWrap/>
        <w:spacing w:line="300" w:lineRule="auto"/>
        <w:ind w:left="-426" w:leftChars="-213" w:firstLine="480" w:firstLineChars="200"/>
        <w:rPr>
          <w:rFonts w:hAnsi="宋体"/>
          <w:sz w:val="24"/>
          <w:highlight w:val="none"/>
          <w:lang w:eastAsia="zh-CN"/>
        </w:rPr>
      </w:pPr>
      <w:r>
        <w:rPr>
          <w:rFonts w:hAnsi="宋体"/>
          <w:sz w:val="24"/>
          <w:highlight w:val="none"/>
          <w:lang w:eastAsia="zh-CN"/>
        </w:rPr>
        <w:t>5.4</w:t>
      </w:r>
      <w:r>
        <w:rPr>
          <w:rFonts w:hint="eastAsia" w:hAnsi="宋体"/>
          <w:sz w:val="24"/>
          <w:highlight w:val="none"/>
          <w:lang w:eastAsia="zh-CN"/>
        </w:rPr>
        <w:t>复核完成后，磋商小组推荐成交候选供应商，向采购代理机构出具磋商报告。按照评审得分由高到低顺序推荐三名以上成交候选供应商</w:t>
      </w:r>
      <w:r>
        <w:rPr>
          <w:rFonts w:hint="eastAsia" w:hAnsi="宋体"/>
          <w:bCs/>
          <w:sz w:val="24"/>
          <w:highlight w:val="none"/>
          <w:lang w:eastAsia="zh-CN"/>
        </w:rPr>
        <w:t>（本章2.2情况除外）</w:t>
      </w:r>
      <w:r>
        <w:rPr>
          <w:rFonts w:hint="eastAsia" w:hAnsi="宋体"/>
          <w:sz w:val="24"/>
          <w:highlight w:val="none"/>
          <w:lang w:eastAsia="zh-CN"/>
        </w:rPr>
        <w:t>。评审得分相同的，按照最终报价由低到高的顺序推荐。评审得分且最终报价相同的，按照技术指标优劣顺序推荐。</w:t>
      </w:r>
    </w:p>
    <w:p>
      <w:pPr>
        <w:wordWrap/>
        <w:spacing w:line="300" w:lineRule="auto"/>
        <w:ind w:left="-426" w:leftChars="-213" w:firstLine="480" w:firstLineChars="200"/>
        <w:rPr>
          <w:rFonts w:hAnsi="宋体"/>
          <w:sz w:val="24"/>
          <w:highlight w:val="none"/>
          <w:lang w:eastAsia="zh-CN"/>
        </w:rPr>
      </w:pPr>
      <w:r>
        <w:rPr>
          <w:rFonts w:hAnsi="宋体"/>
          <w:sz w:val="24"/>
          <w:highlight w:val="none"/>
          <w:lang w:eastAsia="zh-CN"/>
        </w:rPr>
        <w:t>5.4.1</w:t>
      </w:r>
      <w:r>
        <w:rPr>
          <w:rFonts w:hint="eastAsia" w:hAnsi="宋体"/>
          <w:sz w:val="24"/>
          <w:highlight w:val="none"/>
          <w:lang w:eastAsia="zh-CN"/>
        </w:rPr>
        <w:t>磋商报告应当由磋商小组全体人员签字认可。磋商小组成员对磋商报告有异议的，磋商小组按照少数服从多数的原则推荐成交候选供应商，采购程序继续进行。对磋商报告有异议的磋商小组成员，应当在报告上签署不同意见并说明理由，由磋商小组书面记录相关情况。磋商小组成员拒绝在报告上签字又不书面说明其不同意见和理由的，视为同意磋商报告。</w:t>
      </w:r>
    </w:p>
    <w:p>
      <w:pPr>
        <w:wordWrap/>
        <w:spacing w:line="300" w:lineRule="auto"/>
        <w:ind w:left="-426" w:leftChars="-213" w:firstLine="480" w:firstLineChars="200"/>
        <w:rPr>
          <w:rFonts w:hAnsi="宋体"/>
          <w:sz w:val="24"/>
          <w:highlight w:val="none"/>
          <w:lang w:eastAsia="zh-CN"/>
        </w:rPr>
      </w:pPr>
      <w:r>
        <w:rPr>
          <w:rFonts w:hAnsi="宋体"/>
          <w:sz w:val="24"/>
          <w:highlight w:val="none"/>
          <w:lang w:eastAsia="zh-CN"/>
        </w:rPr>
        <w:t>5.4.2</w:t>
      </w:r>
      <w:r>
        <w:rPr>
          <w:rFonts w:hint="eastAsia" w:hAnsi="宋体"/>
          <w:sz w:val="24"/>
          <w:highlight w:val="none"/>
          <w:lang w:eastAsia="zh-CN"/>
        </w:rPr>
        <w:t>磋商异议处理规则。在磋商过程中，磋商小组成员对响应文件是否符合磋商文件规定存在争议的，应当以少数服从多数的原则处理，但不违背磋商文件规定。有不同意见的磋商小组成员认为认定过程和结果不符合法律法规或者磋商文件规定的，应当在磋商报告中予以反映。</w:t>
      </w:r>
    </w:p>
    <w:p>
      <w:pPr>
        <w:wordWrap/>
        <w:spacing w:line="300" w:lineRule="auto"/>
        <w:ind w:firstLine="120" w:firstLineChars="50"/>
        <w:rPr>
          <w:rFonts w:hAnsi="宋体"/>
          <w:sz w:val="24"/>
          <w:highlight w:val="none"/>
          <w:lang w:eastAsia="zh-CN"/>
        </w:rPr>
      </w:pPr>
      <w:r>
        <w:rPr>
          <w:rFonts w:hAnsi="宋体"/>
          <w:sz w:val="24"/>
          <w:highlight w:val="none"/>
          <w:lang w:eastAsia="zh-CN"/>
        </w:rPr>
        <w:t>6</w:t>
      </w:r>
      <w:r>
        <w:rPr>
          <w:rFonts w:hint="eastAsia" w:hAnsi="宋体"/>
          <w:sz w:val="24"/>
          <w:highlight w:val="none"/>
          <w:lang w:eastAsia="zh-CN"/>
        </w:rPr>
        <w:t>、</w:t>
      </w:r>
      <w:r>
        <w:rPr>
          <w:rFonts w:hint="eastAsia" w:hAnsi="宋体"/>
          <w:sz w:val="24"/>
          <w:highlight w:val="none"/>
        </w:rPr>
        <w:t>磋商过程中，有下列情形之一的，磋商失败：</w:t>
      </w:r>
    </w:p>
    <w:p>
      <w:pPr>
        <w:wordWrap/>
        <w:spacing w:line="300" w:lineRule="auto"/>
        <w:ind w:left="-426" w:firstLine="480" w:firstLineChars="200"/>
        <w:rPr>
          <w:rFonts w:hAnsi="宋体"/>
          <w:sz w:val="24"/>
          <w:highlight w:val="none"/>
          <w:lang w:eastAsia="zh-CN"/>
        </w:rPr>
      </w:pPr>
      <w:r>
        <w:rPr>
          <w:rFonts w:hint="eastAsia" w:hAnsi="宋体"/>
          <w:sz w:val="24"/>
          <w:highlight w:val="none"/>
        </w:rPr>
        <w:t>（一）通过资格审查的供应商不足三家的；</w:t>
      </w:r>
    </w:p>
    <w:p>
      <w:pPr>
        <w:wordWrap/>
        <w:spacing w:line="300" w:lineRule="auto"/>
        <w:ind w:left="-426" w:firstLine="480" w:firstLineChars="200"/>
        <w:rPr>
          <w:rFonts w:hAnsi="宋体"/>
          <w:sz w:val="24"/>
          <w:highlight w:val="none"/>
          <w:lang w:eastAsia="zh-CN"/>
        </w:rPr>
      </w:pPr>
      <w:r>
        <w:rPr>
          <w:rFonts w:hint="eastAsia" w:hAnsi="宋体"/>
          <w:sz w:val="24"/>
          <w:highlight w:val="none"/>
        </w:rPr>
        <w:t>（二）参加磋商的供应商被淘汰，最终报价的供应商不足三家的</w:t>
      </w:r>
      <w:r>
        <w:rPr>
          <w:rFonts w:hint="eastAsia" w:hAnsi="宋体"/>
          <w:bCs/>
          <w:sz w:val="24"/>
          <w:highlight w:val="none"/>
          <w:lang w:eastAsia="zh-CN"/>
        </w:rPr>
        <w:t>（本章2.2情况除外）</w:t>
      </w:r>
      <w:r>
        <w:rPr>
          <w:rFonts w:hint="eastAsia" w:hAnsi="宋体"/>
          <w:sz w:val="24"/>
          <w:highlight w:val="none"/>
        </w:rPr>
        <w:t>；</w:t>
      </w:r>
    </w:p>
    <w:p>
      <w:pPr>
        <w:wordWrap/>
        <w:spacing w:line="300" w:lineRule="auto"/>
        <w:ind w:left="-426" w:firstLine="480" w:firstLineChars="200"/>
        <w:rPr>
          <w:rFonts w:hAnsi="宋体"/>
          <w:sz w:val="24"/>
          <w:highlight w:val="none"/>
        </w:rPr>
      </w:pPr>
      <w:r>
        <w:rPr>
          <w:rFonts w:hint="eastAsia" w:hAnsi="宋体"/>
          <w:sz w:val="24"/>
          <w:highlight w:val="none"/>
        </w:rPr>
        <w:t>（三）其他无法继续开展磋商或者无法成交的情形。</w:t>
      </w:r>
    </w:p>
    <w:p>
      <w:pPr>
        <w:wordWrap/>
        <w:spacing w:line="300" w:lineRule="auto"/>
        <w:ind w:left="-426" w:leftChars="-213" w:firstLine="480" w:firstLineChars="200"/>
        <w:jc w:val="center"/>
        <w:outlineLvl w:val="0"/>
        <w:rPr>
          <w:rFonts w:hAnsi="宋体"/>
          <w:sz w:val="24"/>
          <w:highlight w:val="none"/>
          <w:lang w:eastAsia="zh-CN"/>
        </w:rPr>
      </w:pPr>
      <w:r>
        <w:rPr>
          <w:rFonts w:hAnsi="宋体"/>
          <w:sz w:val="24"/>
          <w:highlight w:val="none"/>
        </w:rPr>
        <w:br w:type="page"/>
      </w:r>
      <w:bookmarkStart w:id="7" w:name="_Toc19016"/>
      <w:r>
        <w:rPr>
          <w:rFonts w:hint="eastAsia" w:hAnsi="宋体"/>
          <w:b/>
          <w:sz w:val="24"/>
          <w:highlight w:val="none"/>
        </w:rPr>
        <w:t>第六章</w:t>
      </w:r>
      <w:r>
        <w:rPr>
          <w:rFonts w:hAnsi="宋体"/>
          <w:b/>
          <w:sz w:val="24"/>
          <w:highlight w:val="none"/>
        </w:rPr>
        <w:t xml:space="preserve">  </w:t>
      </w:r>
      <w:r>
        <w:rPr>
          <w:rFonts w:hint="eastAsia" w:hAnsi="宋体"/>
          <w:b/>
          <w:sz w:val="24"/>
          <w:highlight w:val="none"/>
        </w:rPr>
        <w:t>合同草案条款（参考文本）</w:t>
      </w:r>
      <w:bookmarkEnd w:id="7"/>
    </w:p>
    <w:p>
      <w:pPr>
        <w:rPr>
          <w:sz w:val="24"/>
          <w:highlight w:val="none"/>
        </w:rPr>
      </w:pPr>
      <w:bookmarkStart w:id="8" w:name="_Toc31623"/>
      <w:r>
        <w:rPr>
          <w:rFonts w:hint="eastAsia"/>
          <w:sz w:val="24"/>
          <w:highlight w:val="none"/>
        </w:rPr>
        <w:t>合同编号：</w:t>
      </w:r>
      <w:r>
        <w:rPr>
          <w:sz w:val="24"/>
          <w:highlight w:val="none"/>
        </w:rPr>
        <w:t>XXXX</w:t>
      </w:r>
      <w:r>
        <w:rPr>
          <w:rFonts w:hint="eastAsia"/>
          <w:sz w:val="24"/>
          <w:highlight w:val="none"/>
        </w:rPr>
        <w:t>。</w:t>
      </w:r>
    </w:p>
    <w:p>
      <w:pPr>
        <w:rPr>
          <w:sz w:val="24"/>
          <w:highlight w:val="none"/>
        </w:rPr>
      </w:pPr>
      <w:r>
        <w:rPr>
          <w:rFonts w:hint="eastAsia"/>
          <w:sz w:val="24"/>
          <w:highlight w:val="none"/>
        </w:rPr>
        <w:t>签订地点：。</w:t>
      </w:r>
    </w:p>
    <w:p>
      <w:pPr>
        <w:rPr>
          <w:sz w:val="24"/>
          <w:highlight w:val="none"/>
        </w:rPr>
      </w:pPr>
      <w:r>
        <w:rPr>
          <w:rFonts w:hint="eastAsia"/>
          <w:sz w:val="24"/>
          <w:highlight w:val="none"/>
        </w:rPr>
        <w:t>签订时间：年</w:t>
      </w:r>
      <w:r>
        <w:rPr>
          <w:sz w:val="24"/>
          <w:highlight w:val="none"/>
          <w:lang w:eastAsia="zh-CN"/>
        </w:rPr>
        <w:t xml:space="preserve"> </w:t>
      </w:r>
      <w:r>
        <w:rPr>
          <w:sz w:val="24"/>
          <w:highlight w:val="none"/>
        </w:rPr>
        <w:t>XX</w:t>
      </w:r>
      <w:r>
        <w:rPr>
          <w:sz w:val="24"/>
          <w:highlight w:val="none"/>
          <w:lang w:eastAsia="zh-CN"/>
        </w:rPr>
        <w:t xml:space="preserve"> </w:t>
      </w:r>
      <w:r>
        <w:rPr>
          <w:rFonts w:hint="eastAsia"/>
          <w:sz w:val="24"/>
          <w:highlight w:val="none"/>
        </w:rPr>
        <w:t>月</w:t>
      </w:r>
      <w:r>
        <w:rPr>
          <w:sz w:val="24"/>
          <w:highlight w:val="none"/>
        </w:rPr>
        <w:t>XX</w:t>
      </w:r>
      <w:r>
        <w:rPr>
          <w:rFonts w:hint="eastAsia"/>
          <w:sz w:val="24"/>
          <w:highlight w:val="none"/>
        </w:rPr>
        <w:t>日。</w:t>
      </w:r>
    </w:p>
    <w:p>
      <w:pPr>
        <w:rPr>
          <w:sz w:val="24"/>
          <w:highlight w:val="none"/>
          <w:lang w:eastAsia="zh-CN"/>
        </w:rPr>
      </w:pPr>
      <w:r>
        <w:rPr>
          <w:rFonts w:hint="eastAsia"/>
          <w:sz w:val="24"/>
          <w:highlight w:val="none"/>
        </w:rPr>
        <w:t>采购人（甲方）：</w:t>
      </w:r>
    </w:p>
    <w:p>
      <w:pPr>
        <w:rPr>
          <w:sz w:val="24"/>
          <w:highlight w:val="none"/>
          <w:u w:val="single"/>
        </w:rPr>
      </w:pPr>
      <w:r>
        <w:rPr>
          <w:rFonts w:hint="eastAsia"/>
          <w:sz w:val="24"/>
          <w:highlight w:val="none"/>
        </w:rPr>
        <w:t>供应商（乙方）：</w:t>
      </w:r>
    </w:p>
    <w:p>
      <w:pPr>
        <w:rPr>
          <w:sz w:val="24"/>
          <w:highlight w:val="none"/>
        </w:rPr>
      </w:pPr>
    </w:p>
    <w:p>
      <w:pPr>
        <w:rPr>
          <w:sz w:val="24"/>
          <w:highlight w:val="none"/>
        </w:rPr>
      </w:pPr>
      <w:r>
        <w:rPr>
          <w:rFonts w:hint="eastAsia"/>
          <w:sz w:val="24"/>
          <w:highlight w:val="none"/>
        </w:rPr>
        <w:t>依据《中华人民共和国</w:t>
      </w:r>
      <w:r>
        <w:rPr>
          <w:rFonts w:hint="eastAsia"/>
          <w:sz w:val="24"/>
          <w:highlight w:val="none"/>
          <w:lang w:eastAsia="zh-CN"/>
        </w:rPr>
        <w:t>民法典</w:t>
      </w:r>
      <w:r>
        <w:rPr>
          <w:rFonts w:hint="eastAsia"/>
          <w:sz w:val="24"/>
          <w:highlight w:val="none"/>
        </w:rPr>
        <w:t>》与项目行业有关的法律法规，以及</w:t>
      </w:r>
      <w:r>
        <w:rPr>
          <w:sz w:val="24"/>
          <w:highlight w:val="none"/>
        </w:rPr>
        <w:t>XXXX</w:t>
      </w:r>
      <w:r>
        <w:rPr>
          <w:rFonts w:hint="eastAsia"/>
          <w:sz w:val="24"/>
          <w:highlight w:val="none"/>
        </w:rPr>
        <w:t>项目（项目编号：</w:t>
      </w:r>
      <w:r>
        <w:rPr>
          <w:sz w:val="24"/>
          <w:highlight w:val="none"/>
        </w:rPr>
        <w:t>XXXX</w:t>
      </w:r>
      <w:r>
        <w:rPr>
          <w:rFonts w:hint="eastAsia"/>
          <w:sz w:val="24"/>
          <w:highlight w:val="none"/>
        </w:rPr>
        <w:t>）的《</w:t>
      </w:r>
      <w:r>
        <w:rPr>
          <w:rFonts w:hint="eastAsia"/>
          <w:sz w:val="24"/>
          <w:highlight w:val="none"/>
          <w:lang w:eastAsia="zh-CN"/>
        </w:rPr>
        <w:t>磋商</w:t>
      </w:r>
      <w:r>
        <w:rPr>
          <w:rFonts w:hint="eastAsia"/>
          <w:sz w:val="24"/>
          <w:highlight w:val="none"/>
        </w:rPr>
        <w:t>文件》，乙方的《</w:t>
      </w:r>
      <w:r>
        <w:rPr>
          <w:rFonts w:hint="eastAsia"/>
          <w:sz w:val="24"/>
          <w:highlight w:val="none"/>
          <w:lang w:eastAsia="zh-CN"/>
        </w:rPr>
        <w:t>响应</w:t>
      </w:r>
      <w:r>
        <w:rPr>
          <w:rFonts w:hint="eastAsia"/>
          <w:sz w:val="24"/>
          <w:highlight w:val="none"/>
        </w:rPr>
        <w:t>文件》及《</w:t>
      </w:r>
      <w:r>
        <w:rPr>
          <w:rFonts w:hint="eastAsia"/>
          <w:sz w:val="24"/>
          <w:highlight w:val="none"/>
          <w:lang w:eastAsia="zh-CN"/>
        </w:rPr>
        <w:t>成交</w:t>
      </w:r>
      <w:r>
        <w:rPr>
          <w:rFonts w:hint="eastAsia"/>
          <w:sz w:val="24"/>
          <w:highlight w:val="none"/>
        </w:rPr>
        <w:t>通知书》，甲、乙双方同意签订本合同。详细技术说明及其他有关合同项目的特定信息由合同附件予以说明，合同附件及本项目的《</w:t>
      </w:r>
      <w:r>
        <w:rPr>
          <w:rFonts w:hint="eastAsia"/>
          <w:sz w:val="24"/>
          <w:highlight w:val="none"/>
          <w:lang w:eastAsia="zh-CN"/>
        </w:rPr>
        <w:t>磋商</w:t>
      </w:r>
      <w:r>
        <w:rPr>
          <w:rFonts w:hint="eastAsia"/>
          <w:sz w:val="24"/>
          <w:highlight w:val="none"/>
        </w:rPr>
        <w:t>文件》、《</w:t>
      </w:r>
      <w:r>
        <w:rPr>
          <w:rFonts w:hint="eastAsia"/>
          <w:sz w:val="24"/>
          <w:highlight w:val="none"/>
          <w:lang w:eastAsia="zh-CN"/>
        </w:rPr>
        <w:t>响应</w:t>
      </w:r>
      <w:r>
        <w:rPr>
          <w:rFonts w:hint="eastAsia"/>
          <w:sz w:val="24"/>
          <w:highlight w:val="none"/>
        </w:rPr>
        <w:t>文件》、《</w:t>
      </w:r>
      <w:r>
        <w:rPr>
          <w:rFonts w:hint="eastAsia"/>
          <w:sz w:val="24"/>
          <w:highlight w:val="none"/>
          <w:lang w:eastAsia="zh-CN"/>
        </w:rPr>
        <w:t>成交</w:t>
      </w:r>
      <w:r>
        <w:rPr>
          <w:rFonts w:hint="eastAsia"/>
          <w:sz w:val="24"/>
          <w:highlight w:val="none"/>
        </w:rPr>
        <w:t>通知书》等均为本合同的组成部分。</w:t>
      </w:r>
    </w:p>
    <w:p>
      <w:pPr>
        <w:numPr>
          <w:ilvl w:val="0"/>
          <w:numId w:val="7"/>
        </w:numPr>
        <w:rPr>
          <w:b/>
          <w:sz w:val="24"/>
          <w:highlight w:val="none"/>
        </w:rPr>
      </w:pPr>
      <w:r>
        <w:rPr>
          <w:rFonts w:hint="eastAsia"/>
          <w:b/>
          <w:sz w:val="24"/>
          <w:highlight w:val="none"/>
        </w:rPr>
        <w:t>项目基本情况</w:t>
      </w:r>
    </w:p>
    <w:p>
      <w:pPr>
        <w:rPr>
          <w:b/>
          <w:sz w:val="24"/>
          <w:highlight w:val="none"/>
        </w:rPr>
      </w:pPr>
    </w:p>
    <w:p>
      <w:pPr>
        <w:numPr>
          <w:ilvl w:val="0"/>
          <w:numId w:val="7"/>
        </w:numPr>
        <w:rPr>
          <w:b/>
          <w:sz w:val="24"/>
          <w:highlight w:val="none"/>
        </w:rPr>
      </w:pPr>
      <w:r>
        <w:rPr>
          <w:rFonts w:hint="eastAsia"/>
          <w:b/>
          <w:sz w:val="24"/>
          <w:highlight w:val="none"/>
        </w:rPr>
        <w:t>合同期限</w:t>
      </w:r>
    </w:p>
    <w:p>
      <w:pPr>
        <w:rPr>
          <w:sz w:val="24"/>
          <w:highlight w:val="none"/>
        </w:rPr>
      </w:pPr>
    </w:p>
    <w:p>
      <w:pPr>
        <w:numPr>
          <w:ilvl w:val="0"/>
          <w:numId w:val="7"/>
        </w:numPr>
        <w:rPr>
          <w:b/>
          <w:sz w:val="24"/>
          <w:highlight w:val="none"/>
        </w:rPr>
      </w:pPr>
      <w:bookmarkStart w:id="9" w:name="_Toc225244852"/>
      <w:bookmarkStart w:id="10" w:name="_Toc232492928"/>
      <w:bookmarkStart w:id="11" w:name="_Toc185395249"/>
      <w:bookmarkStart w:id="12" w:name="_Toc237145406"/>
      <w:bookmarkStart w:id="13" w:name="_Toc239568418"/>
      <w:bookmarkStart w:id="14" w:name="_Toc286993786"/>
      <w:bookmarkStart w:id="15" w:name="_Toc247334841"/>
      <w:bookmarkStart w:id="16" w:name="_Toc225670751"/>
      <w:bookmarkStart w:id="17" w:name="_Toc212019594"/>
      <w:bookmarkStart w:id="18" w:name="_Toc283019214"/>
      <w:bookmarkStart w:id="19" w:name="_Toc225654644"/>
      <w:bookmarkStart w:id="20" w:name="_Toc238984975"/>
      <w:bookmarkStart w:id="21" w:name="_Toc211911348"/>
      <w:bookmarkStart w:id="22" w:name="_Toc282696226"/>
      <w:bookmarkStart w:id="23" w:name="_Toc251768862"/>
      <w:bookmarkStart w:id="24" w:name="_Toc239233914"/>
      <w:bookmarkStart w:id="25" w:name="_Toc241833903"/>
      <w:bookmarkStart w:id="26" w:name="_Toc211854449"/>
      <w:r>
        <w:rPr>
          <w:rFonts w:hint="eastAsia"/>
          <w:b/>
          <w:sz w:val="24"/>
          <w:highlight w:val="none"/>
        </w:rPr>
        <w:t>服务内容与质量标准</w:t>
      </w:r>
    </w:p>
    <w:p>
      <w:pPr>
        <w:rPr>
          <w:sz w:val="24"/>
          <w:highlight w:val="none"/>
          <w:lang w:eastAsia="zh-CN"/>
        </w:rPr>
      </w:pPr>
      <w:r>
        <w:rPr>
          <w:sz w:val="24"/>
          <w:highlight w:val="none"/>
        </w:rPr>
        <w:t>1</w:t>
      </w:r>
      <w:r>
        <w:rPr>
          <w:rFonts w:hint="eastAsia"/>
          <w:sz w:val="24"/>
          <w:highlight w:val="none"/>
        </w:rPr>
        <w:t>、</w:t>
      </w:r>
      <w:r>
        <w:rPr>
          <w:sz w:val="24"/>
          <w:highlight w:val="none"/>
        </w:rPr>
        <w:t>XXXX</w:t>
      </w:r>
      <w:r>
        <w:rPr>
          <w:rFonts w:hint="eastAsia"/>
          <w:sz w:val="24"/>
          <w:highlight w:val="none"/>
        </w:rPr>
        <w:t>；</w:t>
      </w:r>
    </w:p>
    <w:p>
      <w:pPr>
        <w:rPr>
          <w:sz w:val="24"/>
          <w:highlight w:val="none"/>
        </w:rPr>
      </w:pPr>
      <w:r>
        <w:rPr>
          <w:sz w:val="24"/>
          <w:highlight w:val="none"/>
        </w:rPr>
        <w:t>2</w:t>
      </w:r>
      <w:r>
        <w:rPr>
          <w:rFonts w:hint="eastAsia"/>
          <w:sz w:val="24"/>
          <w:highlight w:val="none"/>
        </w:rPr>
        <w:t>、</w:t>
      </w:r>
      <w:r>
        <w:rPr>
          <w:sz w:val="24"/>
          <w:highlight w:val="none"/>
        </w:rPr>
        <w:t>XXXX</w:t>
      </w:r>
      <w:r>
        <w:rPr>
          <w:rFonts w:hint="eastAsia"/>
          <w:sz w:val="24"/>
          <w:highlight w:val="none"/>
        </w:rPr>
        <w:t>；</w:t>
      </w:r>
    </w:p>
    <w:p>
      <w:pPr>
        <w:rPr>
          <w:sz w:val="24"/>
          <w:highlight w:val="none"/>
        </w:rPr>
      </w:pPr>
      <w:r>
        <w:rPr>
          <w:sz w:val="24"/>
          <w:highlight w:val="none"/>
        </w:rPr>
        <w:t>3</w:t>
      </w:r>
      <w:r>
        <w:rPr>
          <w:rFonts w:hint="eastAsia"/>
          <w:sz w:val="24"/>
          <w:highlight w:val="none"/>
        </w:rPr>
        <w:t>、</w:t>
      </w:r>
      <w:r>
        <w:rPr>
          <w:sz w:val="24"/>
          <w:highlight w:val="none"/>
        </w:rPr>
        <w:t>XXXX</w:t>
      </w:r>
      <w:r>
        <w:rPr>
          <w:rFonts w:hint="eastAsia"/>
          <w:sz w:val="24"/>
          <w:highlight w:val="none"/>
        </w:rPr>
        <w:t>．</w:t>
      </w:r>
    </w:p>
    <w:p>
      <w:pPr>
        <w:numPr>
          <w:ilvl w:val="0"/>
          <w:numId w:val="7"/>
        </w:numPr>
        <w:rPr>
          <w:b/>
          <w:sz w:val="24"/>
          <w:highlight w:val="none"/>
        </w:rPr>
      </w:pPr>
      <w:r>
        <w:rPr>
          <w:rFonts w:hint="eastAsia"/>
          <w:b/>
          <w:sz w:val="24"/>
          <w:highlight w:val="none"/>
        </w:rPr>
        <w:t>服务费用及支付方式</w:t>
      </w:r>
    </w:p>
    <w:p>
      <w:pPr>
        <w:numPr>
          <w:ilvl w:val="0"/>
          <w:numId w:val="8"/>
        </w:numPr>
        <w:rPr>
          <w:b/>
          <w:sz w:val="24"/>
          <w:highlight w:val="none"/>
        </w:rPr>
      </w:pPr>
      <w:r>
        <w:rPr>
          <w:rFonts w:hint="eastAsia"/>
          <w:b/>
          <w:sz w:val="24"/>
          <w:highlight w:val="none"/>
        </w:rPr>
        <w:t>本项目服务费用由以下组成：</w:t>
      </w:r>
    </w:p>
    <w:p>
      <w:pPr>
        <w:rPr>
          <w:sz w:val="24"/>
          <w:highlight w:val="none"/>
        </w:rPr>
      </w:pPr>
      <w:r>
        <w:rPr>
          <w:sz w:val="24"/>
          <w:highlight w:val="none"/>
        </w:rPr>
        <w:t>1</w:t>
      </w:r>
      <w:r>
        <w:rPr>
          <w:rFonts w:hint="eastAsia"/>
          <w:sz w:val="24"/>
          <w:highlight w:val="none"/>
        </w:rPr>
        <w:t>、</w:t>
      </w:r>
      <w:r>
        <w:rPr>
          <w:sz w:val="24"/>
          <w:highlight w:val="none"/>
        </w:rPr>
        <w:t>XX</w:t>
      </w:r>
      <w:r>
        <w:rPr>
          <w:rFonts w:hint="eastAsia"/>
          <w:sz w:val="24"/>
          <w:highlight w:val="none"/>
        </w:rPr>
        <w:t>万元；</w:t>
      </w:r>
    </w:p>
    <w:p>
      <w:pPr>
        <w:rPr>
          <w:sz w:val="24"/>
          <w:highlight w:val="none"/>
        </w:rPr>
      </w:pPr>
      <w:r>
        <w:rPr>
          <w:sz w:val="24"/>
          <w:highlight w:val="none"/>
        </w:rPr>
        <w:t>2</w:t>
      </w:r>
      <w:r>
        <w:rPr>
          <w:rFonts w:hint="eastAsia"/>
          <w:sz w:val="24"/>
          <w:highlight w:val="none"/>
        </w:rPr>
        <w:t>、</w:t>
      </w:r>
      <w:r>
        <w:rPr>
          <w:sz w:val="24"/>
          <w:highlight w:val="none"/>
        </w:rPr>
        <w:t>XX</w:t>
      </w:r>
      <w:r>
        <w:rPr>
          <w:rFonts w:hint="eastAsia"/>
          <w:sz w:val="24"/>
          <w:highlight w:val="none"/>
        </w:rPr>
        <w:t>万元；</w:t>
      </w:r>
    </w:p>
    <w:p>
      <w:pPr>
        <w:rPr>
          <w:sz w:val="24"/>
          <w:highlight w:val="none"/>
        </w:rPr>
      </w:pPr>
      <w:r>
        <w:rPr>
          <w:sz w:val="24"/>
          <w:highlight w:val="none"/>
        </w:rPr>
        <w:t>3</w:t>
      </w:r>
      <w:r>
        <w:rPr>
          <w:rFonts w:hint="eastAsia"/>
          <w:sz w:val="24"/>
          <w:highlight w:val="none"/>
        </w:rPr>
        <w:t>、</w:t>
      </w:r>
      <w:r>
        <w:rPr>
          <w:sz w:val="24"/>
          <w:highlight w:val="none"/>
        </w:rPr>
        <w:t>XX</w:t>
      </w:r>
      <w:r>
        <w:rPr>
          <w:rFonts w:hint="eastAsia"/>
          <w:sz w:val="24"/>
          <w:highlight w:val="none"/>
        </w:rPr>
        <w:t>万元。</w:t>
      </w:r>
    </w:p>
    <w:p>
      <w:pPr>
        <w:rPr>
          <w:sz w:val="24"/>
          <w:highlight w:val="none"/>
        </w:rPr>
      </w:pPr>
      <w:r>
        <w:rPr>
          <w:sz w:val="24"/>
          <w:highlight w:val="none"/>
        </w:rPr>
        <w:t>……</w:t>
      </w:r>
    </w:p>
    <w:p>
      <w:pPr>
        <w:numPr>
          <w:ilvl w:val="0"/>
          <w:numId w:val="8"/>
        </w:numPr>
        <w:rPr>
          <w:b/>
          <w:sz w:val="24"/>
          <w:highlight w:val="none"/>
        </w:rPr>
      </w:pPr>
      <w:r>
        <w:rPr>
          <w:rFonts w:hint="eastAsia"/>
          <w:b/>
          <w:sz w:val="24"/>
          <w:highlight w:val="none"/>
        </w:rPr>
        <w:t>服务费支付方式：</w:t>
      </w:r>
      <w:r>
        <w:rPr>
          <w:b/>
          <w:sz w:val="24"/>
          <w:highlight w:val="none"/>
        </w:rPr>
        <w:t xml:space="preserve"> </w:t>
      </w:r>
    </w:p>
    <w:p>
      <w:pPr>
        <w:pStyle w:val="2"/>
        <w:rPr>
          <w:sz w:val="18"/>
          <w:szCs w:val="22"/>
          <w:highlight w:val="none"/>
        </w:rPr>
      </w:pPr>
      <w:r>
        <w:rPr>
          <w:sz w:val="24"/>
          <w:highlight w:val="none"/>
        </w:rPr>
        <w:t>XXXXXX</w:t>
      </w:r>
    </w:p>
    <w:p>
      <w:pPr>
        <w:numPr>
          <w:ilvl w:val="0"/>
          <w:numId w:val="7"/>
        </w:numPr>
        <w:rPr>
          <w:b/>
          <w:sz w:val="24"/>
          <w:highlight w:val="none"/>
        </w:rPr>
      </w:pPr>
      <w:r>
        <w:rPr>
          <w:rFonts w:hint="eastAsia"/>
          <w:b/>
          <w:sz w:val="24"/>
          <w:highlight w:val="none"/>
        </w:rPr>
        <w:t>知识产权</w:t>
      </w:r>
    </w:p>
    <w:p>
      <w:pPr>
        <w:rPr>
          <w:sz w:val="24"/>
          <w:highlight w:val="none"/>
        </w:rPr>
      </w:pPr>
      <w:r>
        <w:rPr>
          <w:rFonts w:hint="eastAsia"/>
          <w:sz w:val="24"/>
          <w:highlight w:val="none"/>
        </w:rPr>
        <w:t>乙方应保证所提供的服务或其任何一部分均不会侵犯任何第三方的专利权、商标权或著作权。</w:t>
      </w:r>
    </w:p>
    <w:p>
      <w:pPr>
        <w:numPr>
          <w:ilvl w:val="0"/>
          <w:numId w:val="7"/>
        </w:numPr>
        <w:rPr>
          <w:b/>
          <w:sz w:val="24"/>
          <w:highlight w:val="none"/>
        </w:rPr>
      </w:pPr>
      <w:r>
        <w:rPr>
          <w:rFonts w:hint="eastAsia"/>
          <w:b/>
          <w:sz w:val="24"/>
          <w:highlight w:val="none"/>
        </w:rPr>
        <w:t>无产权瑕疵条款</w:t>
      </w:r>
    </w:p>
    <w:p>
      <w:pPr>
        <w:rPr>
          <w:sz w:val="24"/>
          <w:highlight w:val="none"/>
        </w:rPr>
      </w:pPr>
      <w:r>
        <w:rPr>
          <w:rFonts w:hint="eastAsia"/>
          <w:sz w:val="24"/>
          <w:highlight w:val="none"/>
        </w:rPr>
        <w:t>乙方保证所提供的服务的所有权完全属于乙方且无任何抵押、查封等产权瑕疵</w:t>
      </w:r>
      <w:r>
        <w:rPr>
          <w:rFonts w:hint="eastAsia"/>
          <w:sz w:val="24"/>
          <w:highlight w:val="none"/>
          <w:lang w:eastAsia="zh-CN"/>
        </w:rPr>
        <w:t>。</w:t>
      </w:r>
      <w:r>
        <w:rPr>
          <w:rFonts w:hint="eastAsia"/>
          <w:sz w:val="24"/>
          <w:highlight w:val="none"/>
        </w:rPr>
        <w:t>如有产权瑕疵的，视为乙方违约。乙方应负担由此而产生的一切损失。</w:t>
      </w:r>
    </w:p>
    <w:p>
      <w:pPr>
        <w:numPr>
          <w:ilvl w:val="0"/>
          <w:numId w:val="7"/>
        </w:numPr>
        <w:rPr>
          <w:b/>
          <w:sz w:val="24"/>
          <w:highlight w:val="none"/>
        </w:rPr>
      </w:pPr>
      <w:r>
        <w:rPr>
          <w:rFonts w:hint="eastAsia"/>
          <w:b/>
          <w:sz w:val="24"/>
          <w:highlight w:val="none"/>
        </w:rPr>
        <w:t>履约保证金</w:t>
      </w:r>
    </w:p>
    <w:p>
      <w:pPr>
        <w:rPr>
          <w:bCs/>
          <w:sz w:val="24"/>
          <w:highlight w:val="none"/>
        </w:rPr>
      </w:pPr>
      <w:r>
        <w:rPr>
          <w:bCs/>
          <w:sz w:val="24"/>
          <w:highlight w:val="none"/>
        </w:rPr>
        <w:t>1</w:t>
      </w:r>
      <w:r>
        <w:rPr>
          <w:rFonts w:hint="eastAsia"/>
          <w:bCs/>
          <w:sz w:val="24"/>
          <w:highlight w:val="none"/>
        </w:rPr>
        <w:t>、乙方交纳人民币</w:t>
      </w:r>
      <w:r>
        <w:rPr>
          <w:sz w:val="24"/>
          <w:highlight w:val="none"/>
        </w:rPr>
        <w:t>XX</w:t>
      </w:r>
      <w:r>
        <w:rPr>
          <w:rFonts w:hint="eastAsia"/>
          <w:bCs/>
          <w:sz w:val="24"/>
          <w:highlight w:val="none"/>
        </w:rPr>
        <w:t>元作为本合同的履约保证金。</w:t>
      </w:r>
    </w:p>
    <w:p>
      <w:pPr>
        <w:rPr>
          <w:bCs/>
          <w:sz w:val="24"/>
          <w:highlight w:val="none"/>
        </w:rPr>
      </w:pPr>
      <w:r>
        <w:rPr>
          <w:bCs/>
          <w:sz w:val="24"/>
          <w:highlight w:val="none"/>
        </w:rPr>
        <w:t>2</w:t>
      </w:r>
      <w:r>
        <w:rPr>
          <w:rFonts w:hint="eastAsia"/>
          <w:bCs/>
          <w:sz w:val="24"/>
          <w:highlight w:val="none"/>
        </w:rPr>
        <w:t>、履约保证金作为违约金的一部分及用于补偿甲方因乙方不能履行合同义务而蒙受的损失。</w:t>
      </w:r>
    </w:p>
    <w:p>
      <w:pPr>
        <w:numPr>
          <w:ilvl w:val="0"/>
          <w:numId w:val="7"/>
        </w:numPr>
        <w:rPr>
          <w:b/>
          <w:sz w:val="24"/>
          <w:highlight w:val="none"/>
        </w:rPr>
      </w:pPr>
      <w:r>
        <w:rPr>
          <w:rFonts w:hint="eastAsia"/>
          <w:b/>
          <w:sz w:val="24"/>
          <w:highlight w:val="none"/>
        </w:rPr>
        <w:t>甲方的权利和义务</w:t>
      </w:r>
    </w:p>
    <w:p>
      <w:pPr>
        <w:rPr>
          <w:bCs/>
          <w:sz w:val="24"/>
          <w:highlight w:val="none"/>
        </w:rPr>
      </w:pPr>
      <w:r>
        <w:rPr>
          <w:bCs/>
          <w:sz w:val="24"/>
          <w:highlight w:val="none"/>
        </w:rPr>
        <w:t>1</w:t>
      </w:r>
      <w:r>
        <w:rPr>
          <w:rFonts w:hint="eastAsia"/>
          <w:bCs/>
          <w:sz w:val="24"/>
          <w:highlight w:val="none"/>
        </w:rPr>
        <w:t>、甲方有权对合同规定范围内乙方的服务行为进行监督和检查，拥有监管权。有权定期核对乙方提供服务所配备的人员数量。对甲方认为不合理的部分有权下达整改通知书，并要求乙方限期整改。</w:t>
      </w:r>
    </w:p>
    <w:p>
      <w:pPr>
        <w:rPr>
          <w:bCs/>
          <w:sz w:val="24"/>
          <w:highlight w:val="none"/>
        </w:rPr>
      </w:pPr>
      <w:r>
        <w:rPr>
          <w:bCs/>
          <w:sz w:val="24"/>
          <w:highlight w:val="none"/>
        </w:rPr>
        <w:t>2</w:t>
      </w:r>
      <w:r>
        <w:rPr>
          <w:rFonts w:hint="eastAsia"/>
          <w:bCs/>
          <w:sz w:val="24"/>
          <w:highlight w:val="none"/>
        </w:rPr>
        <w:t>、甲方有权依据双方签订的考评办法对乙方提供的服务进行定期考评。当考评结果未达到标准时，有权依据考评办法约定的数额扣除履约保证金。</w:t>
      </w:r>
    </w:p>
    <w:p>
      <w:pPr>
        <w:rPr>
          <w:bCs/>
          <w:sz w:val="24"/>
          <w:highlight w:val="none"/>
        </w:rPr>
      </w:pPr>
      <w:r>
        <w:rPr>
          <w:bCs/>
          <w:sz w:val="24"/>
          <w:highlight w:val="none"/>
        </w:rPr>
        <w:t>3</w:t>
      </w:r>
      <w:r>
        <w:rPr>
          <w:rFonts w:hint="eastAsia"/>
          <w:bCs/>
          <w:sz w:val="24"/>
          <w:highlight w:val="none"/>
        </w:rPr>
        <w:t>、负责检查监督乙方管理工作的实施及制度的执行情况。</w:t>
      </w:r>
    </w:p>
    <w:p>
      <w:pPr>
        <w:rPr>
          <w:bCs/>
          <w:sz w:val="24"/>
          <w:highlight w:val="none"/>
        </w:rPr>
      </w:pPr>
      <w:r>
        <w:rPr>
          <w:bCs/>
          <w:sz w:val="24"/>
          <w:highlight w:val="none"/>
        </w:rPr>
        <w:t>4</w:t>
      </w:r>
      <w:r>
        <w:rPr>
          <w:rFonts w:hint="eastAsia"/>
          <w:bCs/>
          <w:sz w:val="24"/>
          <w:highlight w:val="none"/>
        </w:rPr>
        <w:t>、根据本合同规定，按时向乙方支付应付服务费用。</w:t>
      </w:r>
    </w:p>
    <w:p>
      <w:pPr>
        <w:rPr>
          <w:bCs/>
          <w:sz w:val="24"/>
          <w:highlight w:val="none"/>
        </w:rPr>
      </w:pPr>
      <w:r>
        <w:rPr>
          <w:bCs/>
          <w:sz w:val="24"/>
          <w:highlight w:val="none"/>
        </w:rPr>
        <w:t>5</w:t>
      </w:r>
      <w:r>
        <w:rPr>
          <w:rFonts w:hint="eastAsia"/>
          <w:bCs/>
          <w:sz w:val="24"/>
          <w:highlight w:val="none"/>
        </w:rPr>
        <w:t>、国家法律、法规所规定由甲方承担的其它责任。</w:t>
      </w:r>
    </w:p>
    <w:p>
      <w:pPr>
        <w:numPr>
          <w:ilvl w:val="0"/>
          <w:numId w:val="7"/>
        </w:numPr>
        <w:rPr>
          <w:b/>
          <w:sz w:val="24"/>
          <w:highlight w:val="none"/>
        </w:rPr>
      </w:pPr>
      <w:r>
        <w:rPr>
          <w:rFonts w:hint="eastAsia"/>
          <w:b/>
          <w:sz w:val="24"/>
          <w:highlight w:val="none"/>
        </w:rPr>
        <w:t>乙方的权利和义务</w:t>
      </w:r>
      <w:r>
        <w:rPr>
          <w:b/>
          <w:sz w:val="24"/>
          <w:highlight w:val="none"/>
          <w:lang w:eastAsia="zh-CN"/>
        </w:rPr>
        <w:t xml:space="preserve"> </w:t>
      </w:r>
    </w:p>
    <w:p>
      <w:pPr>
        <w:rPr>
          <w:bCs/>
          <w:sz w:val="24"/>
          <w:highlight w:val="none"/>
        </w:rPr>
      </w:pPr>
      <w:r>
        <w:rPr>
          <w:bCs/>
          <w:sz w:val="24"/>
          <w:highlight w:val="none"/>
        </w:rPr>
        <w:t>1</w:t>
      </w:r>
      <w:r>
        <w:rPr>
          <w:rFonts w:hint="eastAsia"/>
          <w:bCs/>
          <w:sz w:val="24"/>
          <w:highlight w:val="none"/>
        </w:rPr>
        <w:t>、对本合同规定的委托服务范围内的项目享有管理权及服务义务。</w:t>
      </w:r>
    </w:p>
    <w:p>
      <w:pPr>
        <w:rPr>
          <w:bCs/>
          <w:sz w:val="24"/>
          <w:highlight w:val="none"/>
        </w:rPr>
      </w:pPr>
      <w:r>
        <w:rPr>
          <w:bCs/>
          <w:sz w:val="24"/>
          <w:highlight w:val="none"/>
        </w:rPr>
        <w:t>2</w:t>
      </w:r>
      <w:r>
        <w:rPr>
          <w:rFonts w:hint="eastAsia"/>
          <w:bCs/>
          <w:sz w:val="24"/>
          <w:highlight w:val="none"/>
        </w:rPr>
        <w:t>、根据本合同的规定向甲方收取相关服务费用，并有权在本项目管理范围内管理及合理使用。</w:t>
      </w:r>
    </w:p>
    <w:p>
      <w:pPr>
        <w:rPr>
          <w:sz w:val="24"/>
          <w:highlight w:val="none"/>
        </w:rPr>
      </w:pPr>
      <w:r>
        <w:rPr>
          <w:sz w:val="24"/>
          <w:highlight w:val="none"/>
        </w:rPr>
        <w:t>3</w:t>
      </w:r>
      <w:r>
        <w:rPr>
          <w:rFonts w:hint="eastAsia"/>
          <w:sz w:val="24"/>
          <w:highlight w:val="none"/>
        </w:rPr>
        <w:t>、及时向甲方通告本项目服务范围内有关服务的重大事项，及时配合处理投诉。</w:t>
      </w:r>
    </w:p>
    <w:p>
      <w:pPr>
        <w:rPr>
          <w:bCs/>
          <w:sz w:val="24"/>
          <w:highlight w:val="none"/>
        </w:rPr>
      </w:pPr>
      <w:r>
        <w:rPr>
          <w:sz w:val="24"/>
          <w:highlight w:val="none"/>
        </w:rPr>
        <w:t>4</w:t>
      </w:r>
      <w:r>
        <w:rPr>
          <w:rFonts w:hint="eastAsia"/>
          <w:sz w:val="24"/>
          <w:highlight w:val="none"/>
        </w:rPr>
        <w:t>、</w:t>
      </w:r>
      <w:r>
        <w:rPr>
          <w:rFonts w:hint="eastAsia"/>
          <w:bCs/>
          <w:sz w:val="24"/>
          <w:highlight w:val="none"/>
        </w:rPr>
        <w:t>接受项目行业管理部门及政府有关部门的指导，接受甲方的监督。</w:t>
      </w:r>
    </w:p>
    <w:p>
      <w:pPr>
        <w:rPr>
          <w:bCs/>
          <w:sz w:val="24"/>
          <w:highlight w:val="none"/>
        </w:rPr>
      </w:pPr>
      <w:r>
        <w:rPr>
          <w:bCs/>
          <w:sz w:val="24"/>
          <w:highlight w:val="none"/>
        </w:rPr>
        <w:t>5</w:t>
      </w:r>
      <w:r>
        <w:rPr>
          <w:rFonts w:hint="eastAsia"/>
          <w:bCs/>
          <w:sz w:val="24"/>
          <w:highlight w:val="none"/>
        </w:rPr>
        <w:t>、国家法律、法规所规定由乙方承担的其它责任。</w:t>
      </w:r>
    </w:p>
    <w:p>
      <w:pPr>
        <w:numPr>
          <w:ilvl w:val="0"/>
          <w:numId w:val="7"/>
        </w:numPr>
        <w:rPr>
          <w:b/>
          <w:sz w:val="24"/>
          <w:highlight w:val="none"/>
        </w:rPr>
      </w:pPr>
      <w:r>
        <w:rPr>
          <w:rFonts w:hint="eastAsia"/>
          <w:b/>
          <w:sz w:val="24"/>
          <w:highlight w:val="none"/>
        </w:rPr>
        <w:t>违约责任</w:t>
      </w:r>
    </w:p>
    <w:p>
      <w:pPr>
        <w:rPr>
          <w:bCs/>
          <w:sz w:val="24"/>
          <w:highlight w:val="none"/>
        </w:rPr>
      </w:pPr>
      <w:r>
        <w:rPr>
          <w:bCs/>
          <w:sz w:val="24"/>
          <w:highlight w:val="none"/>
        </w:rPr>
        <w:t>1</w:t>
      </w:r>
      <w:r>
        <w:rPr>
          <w:rFonts w:hint="eastAsia"/>
          <w:bCs/>
          <w:sz w:val="24"/>
          <w:highlight w:val="none"/>
        </w:rPr>
        <w:t>、甲乙双方必须遵守本合同并执行合同中的各项规定，保证本合同的正常履行。</w:t>
      </w:r>
    </w:p>
    <w:p>
      <w:pPr>
        <w:rPr>
          <w:bCs/>
          <w:sz w:val="24"/>
          <w:highlight w:val="none"/>
        </w:rPr>
      </w:pPr>
      <w:r>
        <w:rPr>
          <w:bCs/>
          <w:sz w:val="24"/>
          <w:highlight w:val="none"/>
        </w:rPr>
        <w:t>2</w:t>
      </w:r>
      <w:r>
        <w:rPr>
          <w:rFonts w:hint="eastAsia"/>
          <w:bCs/>
          <w:sz w:val="24"/>
          <w:highlight w:val="none"/>
        </w:rPr>
        <w:t>、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pPr>
        <w:numPr>
          <w:ilvl w:val="0"/>
          <w:numId w:val="7"/>
        </w:numPr>
        <w:rPr>
          <w:b/>
          <w:sz w:val="24"/>
          <w:highlight w:val="none"/>
        </w:rPr>
      </w:pPr>
      <w:r>
        <w:rPr>
          <w:rFonts w:hint="eastAsia"/>
          <w:b/>
          <w:sz w:val="24"/>
          <w:highlight w:val="none"/>
        </w:rPr>
        <w:t>不可抗力事件处理</w:t>
      </w:r>
    </w:p>
    <w:p>
      <w:pPr>
        <w:rPr>
          <w:sz w:val="24"/>
          <w:highlight w:val="none"/>
        </w:rPr>
      </w:pPr>
      <w:r>
        <w:rPr>
          <w:sz w:val="24"/>
          <w:highlight w:val="none"/>
        </w:rPr>
        <w:t>1</w:t>
      </w:r>
      <w:r>
        <w:rPr>
          <w:rFonts w:hint="eastAsia"/>
          <w:sz w:val="24"/>
          <w:highlight w:val="none"/>
        </w:rPr>
        <w:t>、在合同有效期内，任何一方因不可抗力事件导致不能履行合同，则合同履行期可延长，其延长期与不可抗力影响期相同。</w:t>
      </w:r>
    </w:p>
    <w:p>
      <w:pPr>
        <w:rPr>
          <w:sz w:val="24"/>
          <w:highlight w:val="none"/>
        </w:rPr>
      </w:pPr>
      <w:r>
        <w:rPr>
          <w:sz w:val="24"/>
          <w:highlight w:val="none"/>
        </w:rPr>
        <w:t>2</w:t>
      </w:r>
      <w:r>
        <w:rPr>
          <w:rFonts w:hint="eastAsia"/>
          <w:sz w:val="24"/>
          <w:highlight w:val="none"/>
        </w:rPr>
        <w:t>、不可抗力事件发生后，应立即通知对方，并寄送有关权威机构出具的证明。</w:t>
      </w:r>
    </w:p>
    <w:p>
      <w:pPr>
        <w:rPr>
          <w:sz w:val="24"/>
          <w:highlight w:val="none"/>
        </w:rPr>
      </w:pPr>
      <w:r>
        <w:rPr>
          <w:sz w:val="24"/>
          <w:highlight w:val="none"/>
        </w:rPr>
        <w:t>3</w:t>
      </w:r>
      <w:r>
        <w:rPr>
          <w:rFonts w:hint="eastAsia"/>
          <w:sz w:val="24"/>
          <w:highlight w:val="none"/>
        </w:rPr>
        <w:t>、不可抗力事件延续</w:t>
      </w:r>
      <w:r>
        <w:rPr>
          <w:sz w:val="24"/>
          <w:highlight w:val="none"/>
        </w:rPr>
        <w:t>XX</w:t>
      </w:r>
      <w:r>
        <w:rPr>
          <w:rFonts w:hint="eastAsia"/>
          <w:sz w:val="24"/>
          <w:highlight w:val="none"/>
        </w:rPr>
        <w:t>天以上，双方应通过友好协商，确定是否继续履行合同。</w:t>
      </w:r>
    </w:p>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Pr>
        <w:numPr>
          <w:ilvl w:val="0"/>
          <w:numId w:val="7"/>
        </w:numPr>
        <w:rPr>
          <w:b/>
          <w:sz w:val="24"/>
          <w:highlight w:val="none"/>
        </w:rPr>
      </w:pPr>
      <w:bookmarkStart w:id="27" w:name="_Toc211911353"/>
      <w:bookmarkStart w:id="28" w:name="_Toc212019599"/>
      <w:bookmarkStart w:id="29" w:name="_Toc239568423"/>
      <w:bookmarkStart w:id="30" w:name="_Toc232492933"/>
      <w:bookmarkStart w:id="31" w:name="_Toc185395254"/>
      <w:bookmarkStart w:id="32" w:name="_Toc211854454"/>
      <w:bookmarkStart w:id="33" w:name="_Toc225244857"/>
      <w:bookmarkStart w:id="34" w:name="_Toc238984980"/>
      <w:bookmarkStart w:id="35" w:name="_Toc239233919"/>
      <w:bookmarkStart w:id="36" w:name="_Toc286993792"/>
      <w:bookmarkStart w:id="37" w:name="_Toc225654649"/>
      <w:bookmarkStart w:id="38" w:name="_Toc225670756"/>
      <w:bookmarkStart w:id="39" w:name="_Toc237145411"/>
      <w:bookmarkStart w:id="40" w:name="_Toc241833908"/>
      <w:bookmarkStart w:id="41" w:name="_Toc251768867"/>
      <w:bookmarkStart w:id="42" w:name="_Toc247334846"/>
      <w:r>
        <w:rPr>
          <w:rFonts w:hint="eastAsia"/>
          <w:b/>
          <w:sz w:val="24"/>
          <w:highlight w:val="none"/>
        </w:rPr>
        <w:t>解决合同纠纷的方式</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rPr>
          <w:sz w:val="24"/>
          <w:highlight w:val="none"/>
        </w:rPr>
      </w:pPr>
      <w:r>
        <w:rPr>
          <w:sz w:val="24"/>
          <w:highlight w:val="none"/>
        </w:rPr>
        <w:t>1</w:t>
      </w:r>
      <w:r>
        <w:rPr>
          <w:rFonts w:hint="eastAsia"/>
          <w:sz w:val="24"/>
          <w:highlight w:val="none"/>
        </w:rPr>
        <w:t>、在执行本合同中发生的或与本合同有关的争端，双方应通过友好协商解决，经协商在</w:t>
      </w:r>
      <w:r>
        <w:rPr>
          <w:sz w:val="24"/>
          <w:highlight w:val="none"/>
        </w:rPr>
        <w:t>XX</w:t>
      </w:r>
      <w:r>
        <w:rPr>
          <w:rFonts w:hint="eastAsia"/>
          <w:sz w:val="24"/>
          <w:highlight w:val="none"/>
        </w:rPr>
        <w:t>天内不能达成协议时，应提交仲裁委员会仲裁。</w:t>
      </w:r>
    </w:p>
    <w:p>
      <w:pPr>
        <w:rPr>
          <w:sz w:val="24"/>
          <w:highlight w:val="none"/>
        </w:rPr>
      </w:pPr>
      <w:r>
        <w:rPr>
          <w:sz w:val="24"/>
          <w:highlight w:val="none"/>
        </w:rPr>
        <w:t>2</w:t>
      </w:r>
      <w:r>
        <w:rPr>
          <w:rFonts w:hint="eastAsia"/>
          <w:sz w:val="24"/>
          <w:highlight w:val="none"/>
        </w:rPr>
        <w:t>、仲裁裁决应为最终决定，并对双方具有约束力。</w:t>
      </w:r>
    </w:p>
    <w:p>
      <w:pPr>
        <w:rPr>
          <w:sz w:val="24"/>
          <w:highlight w:val="none"/>
        </w:rPr>
      </w:pPr>
      <w:r>
        <w:rPr>
          <w:sz w:val="24"/>
          <w:highlight w:val="none"/>
        </w:rPr>
        <w:t>3</w:t>
      </w:r>
      <w:r>
        <w:rPr>
          <w:rFonts w:hint="eastAsia"/>
          <w:sz w:val="24"/>
          <w:highlight w:val="none"/>
        </w:rPr>
        <w:t>、除另有裁决外，仲裁费应由败诉方负担。</w:t>
      </w:r>
      <w:r>
        <w:rPr>
          <w:sz w:val="24"/>
          <w:highlight w:val="none"/>
        </w:rPr>
        <w:t xml:space="preserve"> </w:t>
      </w:r>
    </w:p>
    <w:p>
      <w:pPr>
        <w:rPr>
          <w:sz w:val="24"/>
          <w:highlight w:val="none"/>
        </w:rPr>
      </w:pPr>
      <w:r>
        <w:rPr>
          <w:sz w:val="24"/>
          <w:highlight w:val="none"/>
        </w:rPr>
        <w:t>4</w:t>
      </w:r>
      <w:r>
        <w:rPr>
          <w:rFonts w:hint="eastAsia"/>
          <w:sz w:val="24"/>
          <w:highlight w:val="none"/>
        </w:rPr>
        <w:t>、在仲裁期间，除正在进行仲裁部分外，合同其他部分继续执行。</w:t>
      </w:r>
      <w:r>
        <w:rPr>
          <w:sz w:val="24"/>
          <w:highlight w:val="none"/>
        </w:rPr>
        <w:t xml:space="preserve">  </w:t>
      </w:r>
    </w:p>
    <w:p>
      <w:pPr>
        <w:numPr>
          <w:ilvl w:val="0"/>
          <w:numId w:val="7"/>
        </w:numPr>
        <w:rPr>
          <w:b/>
          <w:sz w:val="24"/>
          <w:highlight w:val="none"/>
        </w:rPr>
      </w:pPr>
      <w:bookmarkStart w:id="43" w:name="_Toc185395255"/>
      <w:bookmarkStart w:id="44" w:name="_Toc239233920"/>
      <w:bookmarkStart w:id="45" w:name="_Toc283019219"/>
      <w:bookmarkStart w:id="46" w:name="_Toc282696231"/>
      <w:bookmarkStart w:id="47" w:name="_Toc225654650"/>
      <w:bookmarkStart w:id="48" w:name="_Toc247334847"/>
      <w:bookmarkStart w:id="49" w:name="_Toc241833909"/>
      <w:bookmarkStart w:id="50" w:name="_Toc211854455"/>
      <w:bookmarkStart w:id="51" w:name="_Toc251768868"/>
      <w:bookmarkStart w:id="52" w:name="_Toc225244858"/>
      <w:bookmarkStart w:id="53" w:name="_Toc237145412"/>
      <w:bookmarkStart w:id="54" w:name="_Toc211911354"/>
      <w:bookmarkStart w:id="55" w:name="_Toc286993793"/>
      <w:bookmarkStart w:id="56" w:name="_Toc225670757"/>
      <w:bookmarkStart w:id="57" w:name="_Toc238984981"/>
      <w:bookmarkStart w:id="58" w:name="_Toc239568424"/>
      <w:bookmarkStart w:id="59" w:name="_Toc212019600"/>
      <w:bookmarkStart w:id="60" w:name="_Toc232492934"/>
      <w:r>
        <w:rPr>
          <w:rFonts w:hint="eastAsia"/>
          <w:b/>
          <w:sz w:val="24"/>
          <w:highlight w:val="none"/>
        </w:rPr>
        <w:t>合同</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Fonts w:hint="eastAsia"/>
          <w:b/>
          <w:sz w:val="24"/>
          <w:highlight w:val="none"/>
        </w:rPr>
        <w:t>生效及其他</w:t>
      </w:r>
    </w:p>
    <w:p>
      <w:pPr>
        <w:rPr>
          <w:sz w:val="24"/>
          <w:highlight w:val="none"/>
        </w:rPr>
      </w:pPr>
      <w:r>
        <w:rPr>
          <w:sz w:val="24"/>
          <w:highlight w:val="none"/>
        </w:rPr>
        <w:t>1</w:t>
      </w:r>
      <w:r>
        <w:rPr>
          <w:rFonts w:hint="eastAsia"/>
          <w:sz w:val="24"/>
          <w:highlight w:val="none"/>
        </w:rPr>
        <w:t>、合同经双方法定代表人或授权委托代理人签字并加盖单位公章后生效。</w:t>
      </w:r>
    </w:p>
    <w:p>
      <w:pPr>
        <w:rPr>
          <w:sz w:val="24"/>
          <w:highlight w:val="none"/>
        </w:rPr>
      </w:pPr>
      <w:r>
        <w:rPr>
          <w:sz w:val="24"/>
          <w:highlight w:val="none"/>
        </w:rPr>
        <w:t>2</w:t>
      </w:r>
      <w:r>
        <w:rPr>
          <w:rFonts w:hint="eastAsia"/>
          <w:sz w:val="24"/>
          <w:highlight w:val="none"/>
        </w:rPr>
        <w:t>、合同执行中涉及采购资金和采购内容修改或补充的，须经政府采购监管部门审批，并签书面补充协议报政府采购监督管理部门备案，方可作为主合同不可分割的一部分。</w:t>
      </w:r>
    </w:p>
    <w:p>
      <w:pPr>
        <w:rPr>
          <w:sz w:val="24"/>
          <w:highlight w:val="none"/>
        </w:rPr>
      </w:pPr>
      <w:r>
        <w:rPr>
          <w:sz w:val="24"/>
          <w:highlight w:val="none"/>
        </w:rPr>
        <w:t>3</w:t>
      </w:r>
      <w:r>
        <w:rPr>
          <w:rFonts w:hint="eastAsia"/>
          <w:sz w:val="24"/>
          <w:highlight w:val="none"/>
        </w:rPr>
        <w:t>、本合同一式</w:t>
      </w:r>
      <w:r>
        <w:rPr>
          <w:sz w:val="24"/>
          <w:highlight w:val="none"/>
          <w:lang w:eastAsia="zh-CN"/>
        </w:rPr>
        <w:t>5</w:t>
      </w:r>
      <w:r>
        <w:rPr>
          <w:rFonts w:hint="eastAsia"/>
          <w:sz w:val="24"/>
          <w:highlight w:val="none"/>
        </w:rPr>
        <w:t>份，自双方签章之日起起效。甲方</w:t>
      </w:r>
      <w:r>
        <w:rPr>
          <w:sz w:val="24"/>
          <w:highlight w:val="none"/>
          <w:lang w:eastAsia="zh-CN"/>
        </w:rPr>
        <w:t>3</w:t>
      </w:r>
      <w:r>
        <w:rPr>
          <w:rFonts w:hint="eastAsia"/>
          <w:sz w:val="24"/>
          <w:highlight w:val="none"/>
        </w:rPr>
        <w:t>份，乙方</w:t>
      </w:r>
      <w:r>
        <w:rPr>
          <w:sz w:val="24"/>
          <w:highlight w:val="none"/>
          <w:lang w:eastAsia="zh-CN"/>
        </w:rPr>
        <w:t>1</w:t>
      </w:r>
      <w:r>
        <w:rPr>
          <w:rFonts w:hint="eastAsia"/>
          <w:sz w:val="24"/>
          <w:highlight w:val="none"/>
        </w:rPr>
        <w:t>份，采购代理机构</w:t>
      </w:r>
      <w:r>
        <w:rPr>
          <w:sz w:val="24"/>
          <w:highlight w:val="none"/>
          <w:lang w:eastAsia="zh-CN"/>
        </w:rPr>
        <w:t>1</w:t>
      </w:r>
      <w:r>
        <w:rPr>
          <w:rFonts w:hint="eastAsia"/>
          <w:sz w:val="24"/>
          <w:highlight w:val="none"/>
        </w:rPr>
        <w:t>份，具有同等法律效力。</w:t>
      </w:r>
    </w:p>
    <w:p>
      <w:pPr>
        <w:numPr>
          <w:ilvl w:val="0"/>
          <w:numId w:val="7"/>
        </w:numPr>
        <w:rPr>
          <w:b/>
          <w:sz w:val="24"/>
          <w:highlight w:val="none"/>
        </w:rPr>
      </w:pPr>
      <w:r>
        <w:rPr>
          <w:rFonts w:hint="eastAsia"/>
          <w:b/>
          <w:sz w:val="24"/>
          <w:highlight w:val="none"/>
        </w:rPr>
        <w:t>附件</w:t>
      </w:r>
    </w:p>
    <w:p>
      <w:pPr>
        <w:rPr>
          <w:sz w:val="24"/>
          <w:highlight w:val="none"/>
        </w:rPr>
      </w:pPr>
      <w:r>
        <w:rPr>
          <w:sz w:val="24"/>
          <w:highlight w:val="none"/>
        </w:rPr>
        <w:t>1</w:t>
      </w:r>
      <w:r>
        <w:rPr>
          <w:rFonts w:hint="eastAsia"/>
          <w:sz w:val="24"/>
          <w:highlight w:val="none"/>
        </w:rPr>
        <w:t>、项目</w:t>
      </w:r>
      <w:r>
        <w:rPr>
          <w:rFonts w:hint="eastAsia"/>
          <w:sz w:val="24"/>
          <w:highlight w:val="none"/>
          <w:lang w:eastAsia="zh-CN"/>
        </w:rPr>
        <w:t>磋商</w:t>
      </w:r>
      <w:r>
        <w:rPr>
          <w:rFonts w:hint="eastAsia"/>
          <w:sz w:val="24"/>
          <w:highlight w:val="none"/>
        </w:rPr>
        <w:t>文件</w:t>
      </w:r>
    </w:p>
    <w:p>
      <w:pPr>
        <w:rPr>
          <w:sz w:val="24"/>
          <w:highlight w:val="none"/>
        </w:rPr>
      </w:pPr>
      <w:r>
        <w:rPr>
          <w:sz w:val="24"/>
          <w:highlight w:val="none"/>
        </w:rPr>
        <w:t>2</w:t>
      </w:r>
      <w:r>
        <w:rPr>
          <w:rFonts w:hint="eastAsia"/>
          <w:sz w:val="24"/>
          <w:highlight w:val="none"/>
        </w:rPr>
        <w:t>、项目修改澄清文件</w:t>
      </w:r>
    </w:p>
    <w:p>
      <w:pPr>
        <w:rPr>
          <w:sz w:val="24"/>
          <w:highlight w:val="none"/>
        </w:rPr>
      </w:pPr>
      <w:r>
        <w:rPr>
          <w:sz w:val="24"/>
          <w:highlight w:val="none"/>
        </w:rPr>
        <w:t>3</w:t>
      </w:r>
      <w:r>
        <w:rPr>
          <w:rFonts w:hint="eastAsia"/>
          <w:sz w:val="24"/>
          <w:highlight w:val="none"/>
        </w:rPr>
        <w:t>、项目</w:t>
      </w:r>
      <w:r>
        <w:rPr>
          <w:rFonts w:hint="eastAsia"/>
          <w:sz w:val="24"/>
          <w:highlight w:val="none"/>
          <w:lang w:eastAsia="zh-CN"/>
        </w:rPr>
        <w:t>响应</w:t>
      </w:r>
      <w:r>
        <w:rPr>
          <w:rFonts w:hint="eastAsia"/>
          <w:sz w:val="24"/>
          <w:highlight w:val="none"/>
        </w:rPr>
        <w:t>文件</w:t>
      </w:r>
    </w:p>
    <w:p>
      <w:pPr>
        <w:rPr>
          <w:sz w:val="24"/>
          <w:highlight w:val="none"/>
        </w:rPr>
      </w:pPr>
      <w:r>
        <w:rPr>
          <w:sz w:val="24"/>
          <w:highlight w:val="none"/>
        </w:rPr>
        <w:t>4</w:t>
      </w:r>
      <w:r>
        <w:rPr>
          <w:rFonts w:hint="eastAsia"/>
          <w:sz w:val="24"/>
          <w:highlight w:val="none"/>
        </w:rPr>
        <w:t>、</w:t>
      </w:r>
      <w:r>
        <w:rPr>
          <w:rFonts w:hint="eastAsia"/>
          <w:sz w:val="24"/>
          <w:highlight w:val="none"/>
          <w:lang w:eastAsia="zh-CN"/>
        </w:rPr>
        <w:t>成交</w:t>
      </w:r>
      <w:r>
        <w:rPr>
          <w:rFonts w:hint="eastAsia"/>
          <w:sz w:val="24"/>
          <w:highlight w:val="none"/>
        </w:rPr>
        <w:t>通知书</w:t>
      </w:r>
    </w:p>
    <w:p>
      <w:pPr>
        <w:rPr>
          <w:sz w:val="24"/>
          <w:highlight w:val="none"/>
        </w:rPr>
      </w:pPr>
      <w:r>
        <w:rPr>
          <w:sz w:val="24"/>
          <w:highlight w:val="none"/>
        </w:rPr>
        <w:t>5</w:t>
      </w:r>
      <w:r>
        <w:rPr>
          <w:rFonts w:hint="eastAsia"/>
          <w:sz w:val="24"/>
          <w:highlight w:val="none"/>
        </w:rPr>
        <w:t>、其他</w:t>
      </w:r>
    </w:p>
    <w:p>
      <w:pPr>
        <w:rPr>
          <w:sz w:val="24"/>
          <w:highlight w:val="none"/>
        </w:rPr>
      </w:pPr>
    </w:p>
    <w:p>
      <w:pPr>
        <w:rPr>
          <w:sz w:val="24"/>
          <w:highlight w:val="none"/>
        </w:rPr>
      </w:pPr>
      <w:r>
        <w:rPr>
          <w:rFonts w:hint="eastAsia"/>
          <w:sz w:val="24"/>
          <w:highlight w:val="none"/>
        </w:rPr>
        <w:t>甲</w:t>
      </w:r>
      <w:r>
        <w:rPr>
          <w:sz w:val="24"/>
          <w:highlight w:val="none"/>
          <w:lang w:eastAsia="zh-CN"/>
        </w:rPr>
        <w:t xml:space="preserve"> </w:t>
      </w:r>
      <w:r>
        <w:rPr>
          <w:rFonts w:hint="eastAsia"/>
          <w:sz w:val="24"/>
          <w:highlight w:val="none"/>
        </w:rPr>
        <w:t>方：</w:t>
      </w:r>
      <w:r>
        <w:rPr>
          <w:sz w:val="24"/>
          <w:highlight w:val="none"/>
        </w:rPr>
        <w:t xml:space="preserve">   </w:t>
      </w:r>
      <w:r>
        <w:rPr>
          <w:rFonts w:hint="eastAsia"/>
          <w:sz w:val="24"/>
          <w:highlight w:val="none"/>
        </w:rPr>
        <w:t>（盖章）</w:t>
      </w:r>
      <w:r>
        <w:rPr>
          <w:sz w:val="24"/>
          <w:highlight w:val="none"/>
        </w:rPr>
        <w:tab/>
      </w:r>
      <w:r>
        <w:rPr>
          <w:sz w:val="24"/>
          <w:highlight w:val="none"/>
        </w:rPr>
        <w:tab/>
      </w:r>
      <w:r>
        <w:rPr>
          <w:sz w:val="24"/>
          <w:highlight w:val="none"/>
        </w:rPr>
        <w:tab/>
      </w:r>
      <w:r>
        <w:rPr>
          <w:sz w:val="24"/>
          <w:highlight w:val="none"/>
        </w:rPr>
        <w:t xml:space="preserve">  </w:t>
      </w:r>
      <w:r>
        <w:rPr>
          <w:sz w:val="24"/>
          <w:highlight w:val="none"/>
          <w:lang w:eastAsia="zh-CN"/>
        </w:rPr>
        <w:t xml:space="preserve">   </w:t>
      </w:r>
      <w:r>
        <w:rPr>
          <w:rFonts w:hint="eastAsia"/>
          <w:sz w:val="24"/>
          <w:highlight w:val="none"/>
        </w:rPr>
        <w:t>乙</w:t>
      </w:r>
      <w:r>
        <w:rPr>
          <w:sz w:val="24"/>
          <w:highlight w:val="none"/>
          <w:lang w:eastAsia="zh-CN"/>
        </w:rPr>
        <w:t xml:space="preserve"> </w:t>
      </w:r>
      <w:r>
        <w:rPr>
          <w:rFonts w:hint="eastAsia"/>
          <w:sz w:val="24"/>
          <w:highlight w:val="none"/>
        </w:rPr>
        <w:t>方：（盖章）</w:t>
      </w:r>
    </w:p>
    <w:p>
      <w:pPr>
        <w:rPr>
          <w:sz w:val="24"/>
          <w:highlight w:val="none"/>
        </w:rPr>
      </w:pPr>
      <w:r>
        <w:rPr>
          <w:rFonts w:hint="eastAsia"/>
          <w:sz w:val="24"/>
          <w:highlight w:val="none"/>
        </w:rPr>
        <w:t>法定代表人（授权代表）：</w:t>
      </w:r>
      <w:r>
        <w:rPr>
          <w:sz w:val="24"/>
          <w:highlight w:val="none"/>
          <w:lang w:eastAsia="zh-CN"/>
        </w:rPr>
        <w:t xml:space="preserve">       </w:t>
      </w:r>
      <w:r>
        <w:rPr>
          <w:rFonts w:hint="eastAsia"/>
          <w:sz w:val="24"/>
          <w:highlight w:val="none"/>
        </w:rPr>
        <w:t>法定代表人（授权代表）：</w:t>
      </w:r>
    </w:p>
    <w:p>
      <w:pPr>
        <w:rPr>
          <w:sz w:val="24"/>
          <w:highlight w:val="none"/>
        </w:rPr>
      </w:pPr>
      <w:r>
        <w:rPr>
          <w:rFonts w:hint="eastAsia"/>
          <w:sz w:val="24"/>
          <w:highlight w:val="none"/>
        </w:rPr>
        <w:t>地</w:t>
      </w:r>
      <w:r>
        <w:rPr>
          <w:sz w:val="24"/>
          <w:highlight w:val="none"/>
          <w:lang w:eastAsia="zh-CN"/>
        </w:rPr>
        <w:t xml:space="preserve"> </w:t>
      </w:r>
      <w:r>
        <w:rPr>
          <w:rFonts w:hint="eastAsia"/>
          <w:sz w:val="24"/>
          <w:highlight w:val="none"/>
        </w:rPr>
        <w:t>址：</w:t>
      </w:r>
      <w:r>
        <w:rPr>
          <w:sz w:val="24"/>
          <w:highlight w:val="none"/>
          <w:lang w:eastAsia="zh-CN"/>
        </w:rPr>
        <w:t xml:space="preserve">                          </w:t>
      </w:r>
      <w:r>
        <w:rPr>
          <w:rFonts w:hint="eastAsia"/>
          <w:sz w:val="24"/>
          <w:highlight w:val="none"/>
        </w:rPr>
        <w:t>地</w:t>
      </w:r>
      <w:r>
        <w:rPr>
          <w:sz w:val="24"/>
          <w:highlight w:val="none"/>
          <w:lang w:eastAsia="zh-CN"/>
        </w:rPr>
        <w:t xml:space="preserve"> </w:t>
      </w:r>
      <w:r>
        <w:rPr>
          <w:rFonts w:hint="eastAsia"/>
          <w:sz w:val="24"/>
          <w:highlight w:val="none"/>
        </w:rPr>
        <w:t>址：</w:t>
      </w:r>
    </w:p>
    <w:p>
      <w:pPr>
        <w:rPr>
          <w:sz w:val="24"/>
          <w:highlight w:val="none"/>
        </w:rPr>
      </w:pPr>
      <w:r>
        <w:rPr>
          <w:rFonts w:hint="eastAsia"/>
          <w:sz w:val="24"/>
          <w:highlight w:val="none"/>
        </w:rPr>
        <w:t>开户银行：</w:t>
      </w:r>
      <w:r>
        <w:rPr>
          <w:sz w:val="24"/>
          <w:highlight w:val="none"/>
          <w:lang w:eastAsia="zh-CN"/>
        </w:rPr>
        <w:t xml:space="preserve">                      </w:t>
      </w:r>
      <w:r>
        <w:rPr>
          <w:rFonts w:hint="eastAsia"/>
          <w:sz w:val="24"/>
          <w:highlight w:val="none"/>
        </w:rPr>
        <w:t>开户银行：</w:t>
      </w:r>
    </w:p>
    <w:p>
      <w:pPr>
        <w:rPr>
          <w:sz w:val="24"/>
          <w:highlight w:val="none"/>
        </w:rPr>
      </w:pPr>
      <w:r>
        <w:rPr>
          <w:rFonts w:hint="eastAsia"/>
          <w:sz w:val="24"/>
          <w:highlight w:val="none"/>
        </w:rPr>
        <w:t>账</w:t>
      </w:r>
      <w:r>
        <w:rPr>
          <w:sz w:val="24"/>
          <w:highlight w:val="none"/>
          <w:lang w:eastAsia="zh-CN"/>
        </w:rPr>
        <w:t xml:space="preserve"> </w:t>
      </w:r>
      <w:r>
        <w:rPr>
          <w:rFonts w:hint="eastAsia"/>
          <w:sz w:val="24"/>
          <w:highlight w:val="none"/>
        </w:rPr>
        <w:t>号：</w:t>
      </w:r>
      <w:r>
        <w:rPr>
          <w:sz w:val="24"/>
          <w:highlight w:val="none"/>
          <w:lang w:eastAsia="zh-CN"/>
        </w:rPr>
        <w:t xml:space="preserve">                          </w:t>
      </w:r>
      <w:r>
        <w:rPr>
          <w:rFonts w:hint="eastAsia"/>
          <w:sz w:val="24"/>
          <w:highlight w:val="none"/>
        </w:rPr>
        <w:t>账</w:t>
      </w:r>
      <w:r>
        <w:rPr>
          <w:sz w:val="24"/>
          <w:highlight w:val="none"/>
          <w:lang w:eastAsia="zh-CN"/>
        </w:rPr>
        <w:t xml:space="preserve"> </w:t>
      </w:r>
      <w:r>
        <w:rPr>
          <w:rFonts w:hint="eastAsia"/>
          <w:sz w:val="24"/>
          <w:highlight w:val="none"/>
        </w:rPr>
        <w:t>号：</w:t>
      </w:r>
    </w:p>
    <w:p>
      <w:pPr>
        <w:rPr>
          <w:sz w:val="24"/>
          <w:highlight w:val="none"/>
        </w:rPr>
      </w:pPr>
      <w:r>
        <w:rPr>
          <w:rFonts w:hint="eastAsia"/>
          <w:sz w:val="24"/>
          <w:highlight w:val="none"/>
        </w:rPr>
        <w:t>电</w:t>
      </w:r>
      <w:r>
        <w:rPr>
          <w:sz w:val="24"/>
          <w:highlight w:val="none"/>
          <w:lang w:eastAsia="zh-CN"/>
        </w:rPr>
        <w:t xml:space="preserve"> </w:t>
      </w:r>
      <w:r>
        <w:rPr>
          <w:rFonts w:hint="eastAsia"/>
          <w:sz w:val="24"/>
          <w:highlight w:val="none"/>
        </w:rPr>
        <w:t>话：</w:t>
      </w:r>
      <w:r>
        <w:rPr>
          <w:sz w:val="24"/>
          <w:highlight w:val="none"/>
          <w:lang w:eastAsia="zh-CN"/>
        </w:rPr>
        <w:t xml:space="preserve">                          </w:t>
      </w:r>
      <w:r>
        <w:rPr>
          <w:rFonts w:hint="eastAsia"/>
          <w:sz w:val="24"/>
          <w:highlight w:val="none"/>
        </w:rPr>
        <w:t>电</w:t>
      </w:r>
      <w:r>
        <w:rPr>
          <w:sz w:val="24"/>
          <w:highlight w:val="none"/>
          <w:lang w:eastAsia="zh-CN"/>
        </w:rPr>
        <w:t xml:space="preserve"> </w:t>
      </w:r>
      <w:r>
        <w:rPr>
          <w:rFonts w:hint="eastAsia"/>
          <w:sz w:val="24"/>
          <w:highlight w:val="none"/>
        </w:rPr>
        <w:t>话：</w:t>
      </w:r>
    </w:p>
    <w:p>
      <w:pPr>
        <w:rPr>
          <w:sz w:val="24"/>
          <w:highlight w:val="none"/>
        </w:rPr>
      </w:pPr>
      <w:r>
        <w:rPr>
          <w:rFonts w:hint="eastAsia"/>
          <w:sz w:val="24"/>
          <w:highlight w:val="none"/>
        </w:rPr>
        <w:t>传</w:t>
      </w:r>
      <w:r>
        <w:rPr>
          <w:sz w:val="24"/>
          <w:highlight w:val="none"/>
          <w:lang w:eastAsia="zh-CN"/>
        </w:rPr>
        <w:t xml:space="preserve"> </w:t>
      </w:r>
      <w:r>
        <w:rPr>
          <w:rFonts w:hint="eastAsia"/>
          <w:sz w:val="24"/>
          <w:highlight w:val="none"/>
        </w:rPr>
        <w:t>真：</w:t>
      </w:r>
      <w:r>
        <w:rPr>
          <w:sz w:val="24"/>
          <w:highlight w:val="none"/>
          <w:lang w:eastAsia="zh-CN"/>
        </w:rPr>
        <w:t xml:space="preserve">                          </w:t>
      </w:r>
      <w:r>
        <w:rPr>
          <w:rFonts w:hint="eastAsia"/>
          <w:sz w:val="24"/>
          <w:highlight w:val="none"/>
        </w:rPr>
        <w:t>传</w:t>
      </w:r>
      <w:r>
        <w:rPr>
          <w:sz w:val="24"/>
          <w:highlight w:val="none"/>
          <w:lang w:eastAsia="zh-CN"/>
        </w:rPr>
        <w:t xml:space="preserve"> </w:t>
      </w:r>
      <w:r>
        <w:rPr>
          <w:rFonts w:hint="eastAsia"/>
          <w:sz w:val="24"/>
          <w:highlight w:val="none"/>
        </w:rPr>
        <w:t>真：</w:t>
      </w:r>
    </w:p>
    <w:bookmarkEnd w:id="8"/>
    <w:p>
      <w:pPr>
        <w:adjustRightInd w:val="0"/>
        <w:snapToGrid w:val="0"/>
        <w:spacing w:before="156" w:beforeLines="50" w:after="156" w:afterLines="50" w:line="360" w:lineRule="auto"/>
        <w:rPr>
          <w:rFonts w:hAnsi="宋体" w:cs="宋体"/>
          <w:sz w:val="24"/>
          <w:highlight w:val="none"/>
          <w:lang w:eastAsia="zh-CN"/>
        </w:rPr>
      </w:pPr>
      <w:r>
        <w:rPr>
          <w:rFonts w:hint="eastAsia" w:hAnsi="宋体" w:cs="宋体"/>
          <w:sz w:val="24"/>
          <w:highlight w:val="none"/>
          <w:lang w:eastAsia="zh-CN"/>
        </w:rPr>
        <w:t>日</w:t>
      </w:r>
      <w:r>
        <w:rPr>
          <w:rFonts w:hAnsi="宋体" w:cs="宋体"/>
          <w:sz w:val="24"/>
          <w:highlight w:val="none"/>
          <w:lang w:eastAsia="zh-CN"/>
        </w:rPr>
        <w:t xml:space="preserve"> </w:t>
      </w:r>
      <w:r>
        <w:rPr>
          <w:rFonts w:hint="eastAsia" w:hAnsi="宋体" w:cs="宋体"/>
          <w:sz w:val="24"/>
          <w:highlight w:val="none"/>
          <w:lang w:eastAsia="zh-CN"/>
        </w:rPr>
        <w:t>期：</w:t>
      </w:r>
      <w:r>
        <w:rPr>
          <w:rFonts w:hAnsi="宋体" w:cs="宋体"/>
          <w:sz w:val="24"/>
          <w:highlight w:val="none"/>
          <w:lang w:eastAsia="zh-CN"/>
        </w:rPr>
        <w:t xml:space="preserve">                          </w:t>
      </w:r>
      <w:r>
        <w:rPr>
          <w:rFonts w:hint="eastAsia" w:hAnsi="宋体" w:cs="宋体"/>
          <w:sz w:val="24"/>
          <w:highlight w:val="none"/>
          <w:lang w:eastAsia="zh-CN"/>
        </w:rPr>
        <w:t>日</w:t>
      </w:r>
      <w:r>
        <w:rPr>
          <w:rFonts w:hAnsi="宋体" w:cs="宋体"/>
          <w:sz w:val="24"/>
          <w:highlight w:val="none"/>
          <w:lang w:eastAsia="zh-CN"/>
        </w:rPr>
        <w:t xml:space="preserve"> </w:t>
      </w:r>
      <w:r>
        <w:rPr>
          <w:rFonts w:hint="eastAsia" w:hAnsi="宋体" w:cs="宋体"/>
          <w:sz w:val="24"/>
          <w:highlight w:val="none"/>
          <w:lang w:eastAsia="zh-CN"/>
        </w:rPr>
        <w:t>期：</w:t>
      </w:r>
    </w:p>
    <w:p>
      <w:pPr>
        <w:spacing w:line="400" w:lineRule="exact"/>
        <w:ind w:firstLine="480" w:firstLineChars="200"/>
        <w:rPr>
          <w:rFonts w:hAnsi="宋体"/>
          <w:sz w:val="24"/>
          <w:highlight w:val="none"/>
        </w:rPr>
      </w:pPr>
    </w:p>
    <w:p>
      <w:pPr>
        <w:widowControl/>
        <w:wordWrap/>
        <w:jc w:val="left"/>
        <w:rPr>
          <w:rFonts w:hAnsi="宋体"/>
          <w:spacing w:val="8"/>
          <w:sz w:val="24"/>
          <w:highlight w:val="none"/>
          <w:u w:val="single" w:color="0D0D0D"/>
        </w:rPr>
      </w:pPr>
    </w:p>
    <w:p>
      <w:pPr>
        <w:widowControl/>
        <w:wordWrap/>
        <w:spacing w:line="380" w:lineRule="exact"/>
        <w:jc w:val="left"/>
        <w:rPr>
          <w:rFonts w:hAnsi="宋体"/>
          <w:sz w:val="24"/>
          <w:highlight w:val="none"/>
        </w:rPr>
      </w:pPr>
    </w:p>
    <w:p>
      <w:pPr>
        <w:keepNext/>
        <w:keepLines/>
        <w:widowControl/>
        <w:tabs>
          <w:tab w:val="left" w:pos="425"/>
          <w:tab w:val="left" w:pos="4265"/>
        </w:tabs>
        <w:wordWrap/>
        <w:spacing w:before="340" w:after="330" w:line="360" w:lineRule="auto"/>
        <w:jc w:val="center"/>
        <w:outlineLvl w:val="0"/>
        <w:rPr>
          <w:rFonts w:hAnsi="宋体"/>
          <w:b/>
          <w:sz w:val="28"/>
          <w:highlight w:val="none"/>
          <w:lang w:eastAsia="zh-CN"/>
        </w:rPr>
      </w:pPr>
      <w:r>
        <w:rPr>
          <w:rFonts w:hAnsi="宋体"/>
          <w:b/>
          <w:sz w:val="24"/>
          <w:highlight w:val="none"/>
        </w:rPr>
        <w:br w:type="page"/>
      </w:r>
      <w:bookmarkStart w:id="61" w:name="_Toc31483"/>
      <w:r>
        <w:rPr>
          <w:rFonts w:hint="eastAsia" w:hAnsi="宋体"/>
          <w:b/>
          <w:sz w:val="28"/>
          <w:highlight w:val="none"/>
        </w:rPr>
        <w:t>第七章</w:t>
      </w:r>
      <w:r>
        <w:rPr>
          <w:rFonts w:hAnsi="宋体"/>
          <w:b/>
          <w:sz w:val="28"/>
          <w:highlight w:val="none"/>
        </w:rPr>
        <w:t xml:space="preserve">  </w:t>
      </w:r>
      <w:r>
        <w:rPr>
          <w:rFonts w:hint="eastAsia" w:hAnsi="宋体"/>
          <w:b/>
          <w:sz w:val="28"/>
          <w:highlight w:val="none"/>
        </w:rPr>
        <w:t>响应文件（格式）</w:t>
      </w:r>
      <w:bookmarkEnd w:id="61"/>
    </w:p>
    <w:p>
      <w:pPr>
        <w:widowControl/>
        <w:wordWrap/>
        <w:jc w:val="center"/>
        <w:rPr>
          <w:rFonts w:hAnsi="宋体"/>
          <w:b/>
          <w:sz w:val="56"/>
          <w:szCs w:val="22"/>
          <w:highlight w:val="none"/>
        </w:rPr>
      </w:pPr>
      <w:r>
        <w:rPr>
          <w:rFonts w:hint="eastAsia" w:hAnsi="宋体"/>
          <w:b/>
          <w:sz w:val="56"/>
          <w:szCs w:val="22"/>
          <w:highlight w:val="none"/>
        </w:rPr>
        <w:t>政府采购项目</w:t>
      </w:r>
    </w:p>
    <w:p>
      <w:pPr>
        <w:widowControl/>
        <w:wordWrap/>
        <w:ind w:left="-566" w:right="-338"/>
        <w:jc w:val="center"/>
        <w:rPr>
          <w:rFonts w:hAnsi="宋体"/>
          <w:b/>
          <w:sz w:val="56"/>
          <w:szCs w:val="22"/>
          <w:highlight w:val="none"/>
        </w:rPr>
      </w:pPr>
      <w:r>
        <w:rPr>
          <w:rFonts w:hint="eastAsia" w:hAnsi="宋体"/>
          <w:b/>
          <w:sz w:val="56"/>
          <w:szCs w:val="22"/>
          <w:highlight w:val="none"/>
        </w:rPr>
        <w:t>资格性</w:t>
      </w:r>
      <w:r>
        <w:rPr>
          <w:rFonts w:hAnsi="宋体"/>
          <w:b/>
          <w:sz w:val="56"/>
          <w:szCs w:val="22"/>
          <w:highlight w:val="none"/>
        </w:rPr>
        <w:t>/</w:t>
      </w:r>
      <w:r>
        <w:rPr>
          <w:rFonts w:hint="eastAsia" w:hAnsi="宋体"/>
          <w:b/>
          <w:sz w:val="56"/>
          <w:szCs w:val="22"/>
          <w:highlight w:val="none"/>
        </w:rPr>
        <w:t>技术服务性响应文件</w:t>
      </w:r>
    </w:p>
    <w:p>
      <w:pPr>
        <w:widowControl/>
        <w:wordWrap/>
        <w:jc w:val="center"/>
        <w:rPr>
          <w:rFonts w:hAnsi="宋体"/>
          <w:b/>
          <w:sz w:val="44"/>
          <w:highlight w:val="none"/>
        </w:rPr>
      </w:pPr>
      <w:r>
        <w:rPr>
          <w:rFonts w:hint="eastAsia" w:hAnsi="宋体"/>
          <w:b/>
          <w:sz w:val="44"/>
          <w:highlight w:val="none"/>
        </w:rPr>
        <w:t>（封面）</w:t>
      </w:r>
    </w:p>
    <w:p>
      <w:pPr>
        <w:widowControl/>
        <w:wordWrap/>
        <w:rPr>
          <w:rFonts w:hAnsi="宋体"/>
          <w:b/>
          <w:sz w:val="36"/>
          <w:highlight w:val="none"/>
          <w:lang w:eastAsia="zh-CN"/>
        </w:rPr>
      </w:pPr>
    </w:p>
    <w:p>
      <w:pPr>
        <w:widowControl/>
        <w:wordWrap/>
        <w:jc w:val="left"/>
        <w:rPr>
          <w:rFonts w:hAnsi="宋体"/>
          <w:b/>
          <w:sz w:val="32"/>
          <w:szCs w:val="22"/>
          <w:highlight w:val="none"/>
          <w:u w:val="single" w:color="0D0D0D"/>
        </w:rPr>
      </w:pPr>
      <w:r>
        <w:rPr>
          <w:rFonts w:hint="eastAsia" w:hAnsi="宋体"/>
          <w:b/>
          <w:sz w:val="32"/>
          <w:szCs w:val="22"/>
          <w:highlight w:val="none"/>
        </w:rPr>
        <w:t>项目名称：</w:t>
      </w:r>
    </w:p>
    <w:p>
      <w:pPr>
        <w:widowControl/>
        <w:wordWrap/>
        <w:jc w:val="left"/>
        <w:rPr>
          <w:rFonts w:hAnsi="宋体"/>
          <w:b/>
          <w:sz w:val="32"/>
          <w:szCs w:val="22"/>
          <w:highlight w:val="none"/>
        </w:rPr>
      </w:pPr>
      <w:r>
        <w:rPr>
          <w:rFonts w:hint="eastAsia" w:hAnsi="宋体"/>
          <w:b/>
          <w:sz w:val="32"/>
          <w:szCs w:val="22"/>
          <w:highlight w:val="none"/>
        </w:rPr>
        <w:t>采购编号：</w:t>
      </w:r>
    </w:p>
    <w:p>
      <w:pPr>
        <w:widowControl/>
        <w:wordWrap/>
        <w:jc w:val="center"/>
        <w:rPr>
          <w:rFonts w:hAnsi="宋体"/>
          <w:b/>
          <w:sz w:val="32"/>
          <w:szCs w:val="22"/>
          <w:highlight w:val="none"/>
        </w:rPr>
      </w:pPr>
      <w:r>
        <w:rPr>
          <w:rFonts w:hint="eastAsia" w:hAnsi="宋体"/>
          <w:b/>
          <w:sz w:val="32"/>
          <w:szCs w:val="22"/>
          <w:highlight w:val="none"/>
        </w:rPr>
        <w:t>（正本</w:t>
      </w:r>
      <w:r>
        <w:rPr>
          <w:rFonts w:hAnsi="宋体"/>
          <w:b/>
          <w:sz w:val="32"/>
          <w:szCs w:val="22"/>
          <w:highlight w:val="none"/>
        </w:rPr>
        <w:t>/</w:t>
      </w:r>
      <w:r>
        <w:rPr>
          <w:rFonts w:hint="eastAsia" w:hAnsi="宋体"/>
          <w:b/>
          <w:sz w:val="32"/>
          <w:szCs w:val="22"/>
          <w:highlight w:val="none"/>
        </w:rPr>
        <w:t>副本）</w:t>
      </w:r>
    </w:p>
    <w:p>
      <w:pPr>
        <w:widowControl/>
        <w:wordWrap/>
        <w:jc w:val="left"/>
        <w:rPr>
          <w:rFonts w:hAnsi="宋体"/>
          <w:b/>
          <w:sz w:val="36"/>
          <w:highlight w:val="none"/>
          <w:lang w:eastAsia="zh-CN"/>
        </w:rPr>
      </w:pPr>
    </w:p>
    <w:p>
      <w:pPr>
        <w:widowControl/>
        <w:wordWrap/>
        <w:spacing w:line="440" w:lineRule="exact"/>
        <w:jc w:val="left"/>
        <w:rPr>
          <w:rFonts w:hAnsi="宋体"/>
          <w:b/>
          <w:sz w:val="36"/>
          <w:highlight w:val="none"/>
        </w:rPr>
      </w:pPr>
    </w:p>
    <w:p>
      <w:pPr>
        <w:widowControl/>
        <w:wordWrap/>
        <w:spacing w:line="500" w:lineRule="exact"/>
        <w:jc w:val="left"/>
        <w:rPr>
          <w:rFonts w:hAnsi="宋体"/>
          <w:b/>
          <w:sz w:val="32"/>
          <w:highlight w:val="none"/>
          <w:u w:val="single" w:color="0D0D0D"/>
        </w:rPr>
      </w:pPr>
      <w:r>
        <w:rPr>
          <w:rFonts w:hAnsi="宋体"/>
          <w:b/>
          <w:sz w:val="32"/>
          <w:highlight w:val="none"/>
        </w:rPr>
        <w:t xml:space="preserve">     </w:t>
      </w:r>
      <w:r>
        <w:rPr>
          <w:rFonts w:hint="eastAsia" w:hAnsi="宋体"/>
          <w:b/>
          <w:sz w:val="32"/>
          <w:highlight w:val="none"/>
        </w:rPr>
        <w:t>供应商名称</w:t>
      </w:r>
      <w:r>
        <w:rPr>
          <w:rFonts w:hAnsi="宋体"/>
          <w:b/>
          <w:sz w:val="32"/>
          <w:highlight w:val="none"/>
        </w:rPr>
        <w:t xml:space="preserve"> </w:t>
      </w:r>
      <w:r>
        <w:rPr>
          <w:rFonts w:hint="eastAsia" w:hAnsi="宋体"/>
          <w:b/>
          <w:sz w:val="32"/>
          <w:highlight w:val="none"/>
        </w:rPr>
        <w:t>：</w:t>
      </w:r>
      <w:r>
        <w:rPr>
          <w:rFonts w:hAnsi="宋体"/>
          <w:b/>
          <w:sz w:val="32"/>
          <w:highlight w:val="none"/>
          <w:lang w:eastAsia="zh-CN"/>
        </w:rPr>
        <w:t xml:space="preserve">           </w:t>
      </w:r>
      <w:r>
        <w:rPr>
          <w:rFonts w:hint="eastAsia" w:hAnsi="宋体"/>
          <w:b/>
          <w:sz w:val="32"/>
          <w:highlight w:val="none"/>
          <w:lang w:eastAsia="zh-CN"/>
        </w:rPr>
        <w:t>（盖公章）</w:t>
      </w:r>
    </w:p>
    <w:p>
      <w:pPr>
        <w:widowControl/>
        <w:wordWrap/>
        <w:spacing w:line="500" w:lineRule="exact"/>
        <w:ind w:firstLine="790"/>
        <w:jc w:val="left"/>
        <w:rPr>
          <w:rFonts w:hAnsi="宋体"/>
          <w:b/>
          <w:sz w:val="32"/>
          <w:highlight w:val="none"/>
          <w:u w:val="single" w:color="0D0D0D"/>
        </w:rPr>
      </w:pPr>
      <w:r>
        <w:rPr>
          <w:rFonts w:hint="eastAsia" w:hAnsi="宋体"/>
          <w:b/>
          <w:sz w:val="32"/>
          <w:highlight w:val="none"/>
        </w:rPr>
        <w:t>法定代表人：</w:t>
      </w:r>
      <w:r>
        <w:rPr>
          <w:rFonts w:hAnsi="宋体"/>
          <w:b/>
          <w:sz w:val="32"/>
          <w:highlight w:val="none"/>
          <w:lang w:eastAsia="zh-CN"/>
        </w:rPr>
        <w:t xml:space="preserve">            </w:t>
      </w:r>
      <w:r>
        <w:rPr>
          <w:rFonts w:hint="eastAsia" w:hAnsi="宋体"/>
          <w:b/>
          <w:sz w:val="32"/>
          <w:highlight w:val="none"/>
          <w:lang w:eastAsia="zh-CN"/>
        </w:rPr>
        <w:t>（</w:t>
      </w:r>
      <w:r>
        <w:rPr>
          <w:rFonts w:hint="eastAsia" w:hAnsi="宋体"/>
          <w:b/>
          <w:sz w:val="32"/>
          <w:highlight w:val="none"/>
        </w:rPr>
        <w:t>签字</w:t>
      </w:r>
      <w:r>
        <w:rPr>
          <w:rFonts w:hint="eastAsia" w:hAnsi="宋体"/>
          <w:b/>
          <w:sz w:val="32"/>
          <w:highlight w:val="none"/>
          <w:lang w:eastAsia="zh-CN"/>
        </w:rPr>
        <w:t>或盖章）</w:t>
      </w:r>
    </w:p>
    <w:p>
      <w:pPr>
        <w:widowControl/>
        <w:wordWrap/>
        <w:spacing w:line="500" w:lineRule="exact"/>
        <w:ind w:firstLine="157"/>
        <w:jc w:val="left"/>
        <w:rPr>
          <w:rFonts w:hAnsi="宋体"/>
          <w:b/>
          <w:sz w:val="32"/>
          <w:highlight w:val="none"/>
          <w:u w:val="single" w:color="0D0D0D"/>
        </w:rPr>
      </w:pPr>
      <w:r>
        <w:rPr>
          <w:rFonts w:hAnsi="宋体"/>
          <w:b/>
          <w:sz w:val="32"/>
          <w:highlight w:val="none"/>
        </w:rPr>
        <w:t xml:space="preserve">    </w:t>
      </w:r>
      <w:r>
        <w:rPr>
          <w:rFonts w:hint="eastAsia" w:hAnsi="宋体"/>
          <w:b/>
          <w:sz w:val="32"/>
          <w:highlight w:val="none"/>
        </w:rPr>
        <w:t>地</w:t>
      </w:r>
      <w:r>
        <w:rPr>
          <w:rFonts w:hAnsi="宋体"/>
          <w:b/>
          <w:sz w:val="32"/>
          <w:highlight w:val="none"/>
          <w:lang w:eastAsia="zh-CN"/>
        </w:rPr>
        <w:t xml:space="preserve"> </w:t>
      </w:r>
      <w:r>
        <w:rPr>
          <w:rFonts w:hint="eastAsia" w:hAnsi="宋体"/>
          <w:b/>
          <w:sz w:val="32"/>
          <w:highlight w:val="none"/>
        </w:rPr>
        <w:t>址：</w:t>
      </w:r>
      <w:r>
        <w:rPr>
          <w:rFonts w:hAnsi="宋体"/>
          <w:b/>
          <w:sz w:val="32"/>
          <w:highlight w:val="none"/>
          <w:lang w:eastAsia="zh-CN"/>
        </w:rPr>
        <w:t xml:space="preserve">             </w:t>
      </w:r>
      <w:r>
        <w:rPr>
          <w:rFonts w:hAnsi="宋体"/>
          <w:b/>
          <w:sz w:val="32"/>
          <w:highlight w:val="none"/>
        </w:rPr>
        <w:t xml:space="preserve"> </w:t>
      </w:r>
      <w:r>
        <w:rPr>
          <w:rFonts w:hAnsi="宋体"/>
          <w:b/>
          <w:sz w:val="32"/>
          <w:highlight w:val="none"/>
          <w:lang w:eastAsia="zh-CN"/>
        </w:rPr>
        <w:t xml:space="preserve">   </w:t>
      </w:r>
      <w:r>
        <w:rPr>
          <w:rFonts w:hint="eastAsia" w:hAnsi="宋体"/>
          <w:b/>
          <w:sz w:val="32"/>
          <w:highlight w:val="none"/>
        </w:rPr>
        <w:t>邮</w:t>
      </w:r>
      <w:r>
        <w:rPr>
          <w:rFonts w:hAnsi="宋体"/>
          <w:b/>
          <w:sz w:val="32"/>
          <w:highlight w:val="none"/>
          <w:lang w:eastAsia="zh-CN"/>
        </w:rPr>
        <w:t xml:space="preserve"> </w:t>
      </w:r>
      <w:r>
        <w:rPr>
          <w:rFonts w:hint="eastAsia" w:hAnsi="宋体"/>
          <w:b/>
          <w:sz w:val="32"/>
          <w:highlight w:val="none"/>
        </w:rPr>
        <w:t>编：</w:t>
      </w:r>
    </w:p>
    <w:p>
      <w:pPr>
        <w:widowControl/>
        <w:wordWrap/>
        <w:spacing w:line="500" w:lineRule="exact"/>
        <w:ind w:firstLine="315"/>
        <w:jc w:val="left"/>
        <w:rPr>
          <w:rFonts w:hAnsi="宋体"/>
          <w:b/>
          <w:sz w:val="32"/>
          <w:highlight w:val="none"/>
          <w:u w:val="single" w:color="0D0D0D"/>
        </w:rPr>
      </w:pPr>
      <w:r>
        <w:rPr>
          <w:rFonts w:hAnsi="宋体"/>
          <w:b/>
          <w:sz w:val="32"/>
          <w:highlight w:val="none"/>
        </w:rPr>
        <w:t xml:space="preserve">   </w:t>
      </w:r>
      <w:r>
        <w:rPr>
          <w:rFonts w:hint="eastAsia" w:hAnsi="宋体"/>
          <w:b/>
          <w:sz w:val="32"/>
          <w:highlight w:val="none"/>
        </w:rPr>
        <w:t>电</w:t>
      </w:r>
      <w:r>
        <w:rPr>
          <w:rFonts w:hAnsi="宋体"/>
          <w:b/>
          <w:sz w:val="32"/>
          <w:highlight w:val="none"/>
          <w:lang w:eastAsia="zh-CN"/>
        </w:rPr>
        <w:t xml:space="preserve"> </w:t>
      </w:r>
      <w:r>
        <w:rPr>
          <w:rFonts w:hint="eastAsia" w:hAnsi="宋体"/>
          <w:b/>
          <w:sz w:val="32"/>
          <w:highlight w:val="none"/>
        </w:rPr>
        <w:t>话：</w:t>
      </w:r>
      <w:r>
        <w:rPr>
          <w:rFonts w:hAnsi="宋体"/>
          <w:b/>
          <w:sz w:val="32"/>
          <w:highlight w:val="none"/>
        </w:rPr>
        <w:t xml:space="preserve"> </w:t>
      </w:r>
      <w:r>
        <w:rPr>
          <w:rFonts w:hAnsi="宋体"/>
          <w:b/>
          <w:sz w:val="32"/>
          <w:highlight w:val="none"/>
          <w:lang w:eastAsia="zh-CN"/>
        </w:rPr>
        <w:t xml:space="preserve">                </w:t>
      </w:r>
      <w:r>
        <w:rPr>
          <w:rFonts w:hint="eastAsia" w:hAnsi="宋体"/>
          <w:b/>
          <w:sz w:val="32"/>
          <w:highlight w:val="none"/>
        </w:rPr>
        <w:t>传</w:t>
      </w:r>
      <w:r>
        <w:rPr>
          <w:rFonts w:hAnsi="宋体"/>
          <w:b/>
          <w:sz w:val="32"/>
          <w:highlight w:val="none"/>
          <w:lang w:eastAsia="zh-CN"/>
        </w:rPr>
        <w:t xml:space="preserve"> </w:t>
      </w:r>
      <w:r>
        <w:rPr>
          <w:rFonts w:hint="eastAsia" w:hAnsi="宋体"/>
          <w:b/>
          <w:sz w:val="32"/>
          <w:highlight w:val="none"/>
        </w:rPr>
        <w:t>真：</w:t>
      </w:r>
    </w:p>
    <w:p>
      <w:pPr>
        <w:widowControl/>
        <w:wordWrap/>
        <w:spacing w:line="500" w:lineRule="exact"/>
        <w:ind w:firstLine="790"/>
        <w:jc w:val="left"/>
        <w:rPr>
          <w:rFonts w:hAnsi="宋体"/>
          <w:b/>
          <w:sz w:val="32"/>
          <w:highlight w:val="none"/>
        </w:rPr>
      </w:pPr>
      <w:r>
        <w:rPr>
          <w:rFonts w:hint="eastAsia" w:hAnsi="宋体"/>
          <w:b/>
          <w:sz w:val="32"/>
          <w:highlight w:val="none"/>
        </w:rPr>
        <w:t>电子邮箱：</w:t>
      </w:r>
    </w:p>
    <w:p>
      <w:pPr>
        <w:widowControl/>
        <w:wordWrap/>
        <w:spacing w:line="500" w:lineRule="exact"/>
        <w:ind w:firstLine="790"/>
        <w:jc w:val="left"/>
        <w:rPr>
          <w:rFonts w:hAnsi="宋体"/>
          <w:b/>
          <w:sz w:val="32"/>
          <w:highlight w:val="none"/>
          <w:u w:val="single" w:color="0D0D0D"/>
        </w:rPr>
      </w:pPr>
      <w:bookmarkStart w:id="62" w:name="OLE_LINK16"/>
      <w:r>
        <w:rPr>
          <w:rFonts w:hint="eastAsia" w:hAnsi="宋体"/>
          <w:b/>
          <w:sz w:val="32"/>
          <w:highlight w:val="none"/>
          <w:lang w:eastAsia="zh-CN"/>
        </w:rPr>
        <w:t>委托代理人</w:t>
      </w:r>
      <w:bookmarkEnd w:id="62"/>
      <w:r>
        <w:rPr>
          <w:rFonts w:hint="eastAsia" w:hAnsi="宋体"/>
          <w:b/>
          <w:sz w:val="32"/>
          <w:highlight w:val="none"/>
        </w:rPr>
        <w:t>：</w:t>
      </w:r>
      <w:bookmarkStart w:id="63" w:name="OLE_LINK3"/>
      <w:r>
        <w:rPr>
          <w:rFonts w:hint="eastAsia" w:hAnsi="宋体"/>
          <w:b/>
          <w:sz w:val="32"/>
          <w:highlight w:val="none"/>
          <w:lang w:eastAsia="zh-CN"/>
        </w:rPr>
        <w:t>（签字或盖章）</w:t>
      </w:r>
    </w:p>
    <w:bookmarkEnd w:id="63"/>
    <w:p>
      <w:pPr>
        <w:widowControl/>
        <w:wordWrap/>
        <w:spacing w:line="500" w:lineRule="exact"/>
        <w:ind w:firstLine="790"/>
        <w:jc w:val="left"/>
        <w:rPr>
          <w:rFonts w:hAnsi="宋体"/>
          <w:b/>
          <w:sz w:val="32"/>
          <w:highlight w:val="none"/>
          <w:lang w:eastAsia="zh-CN"/>
        </w:rPr>
      </w:pPr>
      <w:r>
        <w:rPr>
          <w:rFonts w:hint="eastAsia" w:hAnsi="宋体"/>
          <w:b/>
          <w:sz w:val="32"/>
          <w:highlight w:val="none"/>
          <w:lang w:eastAsia="zh-CN"/>
        </w:rPr>
        <w:t>电</w:t>
      </w:r>
      <w:r>
        <w:rPr>
          <w:rFonts w:hAnsi="宋体"/>
          <w:b/>
          <w:sz w:val="32"/>
          <w:highlight w:val="none"/>
          <w:lang w:eastAsia="zh-CN"/>
        </w:rPr>
        <w:t xml:space="preserve"> </w:t>
      </w:r>
      <w:r>
        <w:rPr>
          <w:rFonts w:hint="eastAsia" w:hAnsi="宋体"/>
          <w:b/>
          <w:sz w:val="32"/>
          <w:highlight w:val="none"/>
          <w:lang w:eastAsia="zh-CN"/>
        </w:rPr>
        <w:t>话</w:t>
      </w:r>
      <w:r>
        <w:rPr>
          <w:rFonts w:hint="eastAsia" w:hAnsi="宋体"/>
          <w:b/>
          <w:sz w:val="32"/>
          <w:highlight w:val="none"/>
        </w:rPr>
        <w:t>：</w:t>
      </w:r>
      <w:r>
        <w:rPr>
          <w:rFonts w:hAnsi="宋体"/>
          <w:b/>
          <w:sz w:val="32"/>
          <w:highlight w:val="none"/>
        </w:rPr>
        <w:t xml:space="preserve">  </w:t>
      </w:r>
      <w:r>
        <w:rPr>
          <w:rFonts w:hAnsi="宋体"/>
          <w:b/>
          <w:sz w:val="32"/>
          <w:highlight w:val="none"/>
          <w:lang w:eastAsia="zh-CN"/>
        </w:rPr>
        <w:t xml:space="preserve">      </w:t>
      </w:r>
    </w:p>
    <w:p>
      <w:pPr>
        <w:widowControl/>
        <w:wordWrap/>
        <w:spacing w:line="500" w:lineRule="exact"/>
        <w:ind w:firstLine="790"/>
        <w:jc w:val="left"/>
        <w:rPr>
          <w:rFonts w:hAnsi="宋体"/>
          <w:b/>
          <w:sz w:val="32"/>
          <w:highlight w:val="none"/>
        </w:rPr>
      </w:pPr>
      <w:r>
        <w:rPr>
          <w:rFonts w:hint="eastAsia" w:hAnsi="宋体"/>
          <w:b/>
          <w:sz w:val="32"/>
          <w:highlight w:val="none"/>
        </w:rPr>
        <w:t>日</w:t>
      </w:r>
      <w:r>
        <w:rPr>
          <w:rFonts w:hAnsi="宋体"/>
          <w:b/>
          <w:sz w:val="32"/>
          <w:highlight w:val="none"/>
          <w:lang w:eastAsia="zh-CN"/>
        </w:rPr>
        <w:t xml:space="preserve">  </w:t>
      </w:r>
      <w:r>
        <w:rPr>
          <w:rFonts w:hint="eastAsia" w:hAnsi="宋体"/>
          <w:b/>
          <w:sz w:val="32"/>
          <w:highlight w:val="none"/>
        </w:rPr>
        <w:t>期</w:t>
      </w:r>
      <w:r>
        <w:rPr>
          <w:rFonts w:hAnsi="宋体"/>
          <w:b/>
          <w:sz w:val="32"/>
          <w:highlight w:val="none"/>
        </w:rPr>
        <w:t xml:space="preserve"> </w:t>
      </w:r>
      <w:r>
        <w:rPr>
          <w:rFonts w:hint="eastAsia" w:hAnsi="宋体"/>
          <w:b/>
          <w:sz w:val="32"/>
          <w:highlight w:val="none"/>
        </w:rPr>
        <w:t>：年</w:t>
      </w:r>
      <w:r>
        <w:rPr>
          <w:rFonts w:hAnsi="宋体"/>
          <w:b/>
          <w:sz w:val="32"/>
          <w:highlight w:val="none"/>
          <w:lang w:eastAsia="zh-CN"/>
        </w:rPr>
        <w:t xml:space="preserve">  </w:t>
      </w:r>
      <w:r>
        <w:rPr>
          <w:rFonts w:hint="eastAsia" w:hAnsi="宋体"/>
          <w:b/>
          <w:sz w:val="32"/>
          <w:highlight w:val="none"/>
        </w:rPr>
        <w:t>月</w:t>
      </w:r>
      <w:r>
        <w:rPr>
          <w:rFonts w:hAnsi="宋体"/>
          <w:b/>
          <w:sz w:val="32"/>
          <w:highlight w:val="none"/>
          <w:lang w:eastAsia="zh-CN"/>
        </w:rPr>
        <w:t xml:space="preserve">  </w:t>
      </w:r>
      <w:r>
        <w:rPr>
          <w:rFonts w:hint="eastAsia" w:hAnsi="宋体"/>
          <w:b/>
          <w:sz w:val="32"/>
          <w:highlight w:val="none"/>
        </w:rPr>
        <w:t>日</w:t>
      </w:r>
    </w:p>
    <w:p>
      <w:pPr>
        <w:rPr>
          <w:rFonts w:hAnsi="宋体"/>
          <w:b/>
          <w:sz w:val="24"/>
          <w:highlight w:val="none"/>
        </w:rPr>
      </w:pPr>
      <w:r>
        <w:rPr>
          <w:rFonts w:hAnsi="宋体"/>
          <w:b/>
          <w:sz w:val="24"/>
          <w:highlight w:val="none"/>
        </w:rPr>
        <w:br w:type="page"/>
      </w:r>
    </w:p>
    <w:p>
      <w:pPr>
        <w:keepNext/>
        <w:keepLines/>
        <w:widowControl/>
        <w:tabs>
          <w:tab w:val="left" w:pos="425"/>
          <w:tab w:val="left" w:pos="4265"/>
        </w:tabs>
        <w:wordWrap/>
        <w:spacing w:before="340" w:after="330" w:line="360" w:lineRule="auto"/>
        <w:jc w:val="center"/>
        <w:rPr>
          <w:rFonts w:hAnsi="宋体"/>
          <w:b/>
          <w:sz w:val="24"/>
          <w:highlight w:val="none"/>
        </w:rPr>
      </w:pPr>
      <w:r>
        <w:rPr>
          <w:rFonts w:hint="eastAsia" w:hAnsi="宋体"/>
          <w:b/>
          <w:sz w:val="24"/>
          <w:highlight w:val="none"/>
        </w:rPr>
        <w:t>第一部分</w:t>
      </w:r>
      <w:r>
        <w:rPr>
          <w:rFonts w:hAnsi="宋体"/>
          <w:b/>
          <w:sz w:val="24"/>
          <w:highlight w:val="none"/>
        </w:rPr>
        <w:t xml:space="preserve">     </w:t>
      </w:r>
      <w:r>
        <w:rPr>
          <w:rFonts w:hint="eastAsia" w:hAnsi="宋体"/>
          <w:b/>
          <w:sz w:val="24"/>
          <w:highlight w:val="none"/>
        </w:rPr>
        <w:t>资格性响应文件（格式）</w:t>
      </w:r>
    </w:p>
    <w:p>
      <w:pPr>
        <w:widowControl/>
        <w:wordWrap/>
        <w:spacing w:line="360" w:lineRule="auto"/>
        <w:jc w:val="center"/>
        <w:rPr>
          <w:rFonts w:hAnsi="宋体"/>
          <w:sz w:val="24"/>
          <w:highlight w:val="none"/>
        </w:rPr>
      </w:pPr>
      <w:r>
        <w:rPr>
          <w:rFonts w:hint="eastAsia" w:hAnsi="宋体"/>
          <w:b/>
          <w:sz w:val="24"/>
          <w:highlight w:val="none"/>
        </w:rPr>
        <w:t>一、供应商的资格证明文件</w:t>
      </w:r>
    </w:p>
    <w:p>
      <w:pPr>
        <w:widowControl/>
        <w:wordWrap/>
        <w:spacing w:line="360" w:lineRule="auto"/>
        <w:jc w:val="left"/>
        <w:rPr>
          <w:rFonts w:hAnsi="宋体"/>
          <w:b/>
          <w:sz w:val="24"/>
          <w:highlight w:val="none"/>
        </w:rPr>
      </w:pPr>
      <w:r>
        <w:rPr>
          <w:rFonts w:hint="eastAsia" w:hAnsi="宋体"/>
          <w:b/>
          <w:sz w:val="24"/>
          <w:highlight w:val="none"/>
        </w:rPr>
        <w:t>附件</w:t>
      </w:r>
      <w:r>
        <w:rPr>
          <w:rFonts w:hAnsi="宋体"/>
          <w:b/>
          <w:sz w:val="24"/>
          <w:highlight w:val="none"/>
        </w:rPr>
        <w:t>1</w:t>
      </w:r>
      <w:r>
        <w:rPr>
          <w:rFonts w:hint="eastAsia" w:hAnsi="宋体"/>
          <w:b/>
          <w:sz w:val="24"/>
          <w:highlight w:val="none"/>
        </w:rPr>
        <w:t>－</w:t>
      </w:r>
      <w:r>
        <w:rPr>
          <w:rFonts w:hAnsi="宋体"/>
          <w:b/>
          <w:sz w:val="24"/>
          <w:highlight w:val="none"/>
        </w:rPr>
        <w:t>1</w:t>
      </w:r>
    </w:p>
    <w:p>
      <w:pPr>
        <w:widowControl/>
        <w:wordWrap/>
        <w:spacing w:line="360" w:lineRule="auto"/>
        <w:ind w:right="480"/>
        <w:jc w:val="center"/>
        <w:rPr>
          <w:rFonts w:hAnsi="宋体"/>
          <w:sz w:val="24"/>
          <w:highlight w:val="none"/>
        </w:rPr>
      </w:pPr>
      <w:r>
        <w:rPr>
          <w:rFonts w:hint="eastAsia" w:hAnsi="宋体"/>
          <w:b/>
          <w:sz w:val="24"/>
          <w:highlight w:val="none"/>
        </w:rPr>
        <w:t>法定代表人授权书</w:t>
      </w:r>
    </w:p>
    <w:p>
      <w:pPr>
        <w:widowControl/>
        <w:wordWrap/>
        <w:spacing w:line="360" w:lineRule="auto"/>
        <w:jc w:val="left"/>
        <w:rPr>
          <w:rFonts w:hAnsi="宋体"/>
          <w:sz w:val="24"/>
          <w:highlight w:val="none"/>
        </w:rPr>
      </w:pPr>
      <w:r>
        <w:rPr>
          <w:rFonts w:hint="eastAsia" w:hAnsi="宋体"/>
          <w:sz w:val="24"/>
          <w:highlight w:val="none"/>
        </w:rPr>
        <w:t>致：</w:t>
      </w:r>
      <w:r>
        <w:rPr>
          <w:rFonts w:hint="eastAsia" w:hAnsi="宋体"/>
          <w:b/>
          <w:sz w:val="24"/>
          <w:highlight w:val="none"/>
          <w:u w:val="single" w:color="0D0D0D"/>
        </w:rPr>
        <w:t>四川国际招标有限责任公司</w:t>
      </w:r>
    </w:p>
    <w:p>
      <w:pPr>
        <w:wordWrap/>
        <w:spacing w:line="360" w:lineRule="auto"/>
        <w:ind w:firstLine="600" w:firstLineChars="250"/>
        <w:rPr>
          <w:rFonts w:hAnsi="宋体"/>
          <w:sz w:val="24"/>
          <w:highlight w:val="none"/>
          <w:lang w:eastAsia="zh-CN"/>
        </w:rPr>
      </w:pPr>
      <w:r>
        <w:rPr>
          <w:rFonts w:hint="eastAsia" w:hAnsi="宋体"/>
          <w:sz w:val="24"/>
          <w:highlight w:val="none"/>
          <w:u w:val="single"/>
          <w:lang w:eastAsia="zh-CN"/>
        </w:rPr>
        <w:t>（供应商全称）</w:t>
      </w:r>
      <w:r>
        <w:rPr>
          <w:rFonts w:hAnsi="宋体"/>
          <w:sz w:val="24"/>
          <w:highlight w:val="none"/>
          <w:u w:val="single"/>
          <w:lang w:eastAsia="zh-CN"/>
        </w:rPr>
        <w:t xml:space="preserve">    </w:t>
      </w:r>
      <w:r>
        <w:rPr>
          <w:rFonts w:hint="eastAsia" w:hAnsi="宋体"/>
          <w:sz w:val="24"/>
          <w:highlight w:val="none"/>
          <w:lang w:eastAsia="zh-CN"/>
        </w:rPr>
        <w:t>法定代表人</w:t>
      </w:r>
      <w:r>
        <w:rPr>
          <w:rFonts w:hAnsi="宋体"/>
          <w:sz w:val="24"/>
          <w:highlight w:val="none"/>
          <w:u w:val="single"/>
          <w:lang w:eastAsia="zh-CN"/>
        </w:rPr>
        <w:t xml:space="preserve">  </w:t>
      </w:r>
      <w:r>
        <w:rPr>
          <w:rFonts w:hint="eastAsia" w:hAnsi="宋体"/>
          <w:sz w:val="24"/>
          <w:highlight w:val="none"/>
          <w:u w:val="single"/>
          <w:lang w:eastAsia="zh-CN"/>
        </w:rPr>
        <w:t>（姓名）</w:t>
      </w:r>
      <w:r>
        <w:rPr>
          <w:rFonts w:hAnsi="宋体"/>
          <w:sz w:val="24"/>
          <w:highlight w:val="none"/>
          <w:u w:val="single"/>
          <w:lang w:eastAsia="zh-CN"/>
        </w:rPr>
        <w:t xml:space="preserve"> </w:t>
      </w:r>
      <w:r>
        <w:rPr>
          <w:rFonts w:hint="eastAsia" w:hAnsi="宋体"/>
          <w:sz w:val="24"/>
          <w:highlight w:val="none"/>
          <w:lang w:eastAsia="zh-CN"/>
        </w:rPr>
        <w:t>授权</w:t>
      </w:r>
      <w:r>
        <w:rPr>
          <w:rFonts w:hAnsi="宋体"/>
          <w:sz w:val="24"/>
          <w:highlight w:val="none"/>
          <w:u w:val="single"/>
          <w:lang w:eastAsia="zh-CN"/>
        </w:rPr>
        <w:t xml:space="preserve">  </w:t>
      </w:r>
      <w:r>
        <w:rPr>
          <w:rFonts w:hint="eastAsia" w:hAnsi="宋体"/>
          <w:sz w:val="24"/>
          <w:highlight w:val="none"/>
          <w:u w:val="single"/>
          <w:lang w:eastAsia="zh-CN"/>
        </w:rPr>
        <w:t>（响应代表姓名）</w:t>
      </w:r>
      <w:r>
        <w:rPr>
          <w:rFonts w:hAnsi="宋体"/>
          <w:sz w:val="24"/>
          <w:highlight w:val="none"/>
          <w:u w:val="single"/>
          <w:lang w:eastAsia="zh-CN"/>
        </w:rPr>
        <w:t xml:space="preserve">  </w:t>
      </w:r>
      <w:r>
        <w:rPr>
          <w:rFonts w:hint="eastAsia" w:hAnsi="宋体"/>
          <w:sz w:val="24"/>
          <w:highlight w:val="none"/>
          <w:lang w:eastAsia="zh-CN"/>
        </w:rPr>
        <w:t>为响应代表，代表本公司参加贵司组织的</w:t>
      </w:r>
      <w:r>
        <w:rPr>
          <w:rFonts w:hAnsi="宋体"/>
          <w:sz w:val="24"/>
          <w:highlight w:val="none"/>
          <w:lang w:eastAsia="zh-CN"/>
        </w:rPr>
        <w:t xml:space="preserve"> </w:t>
      </w:r>
      <w:r>
        <w:rPr>
          <w:rFonts w:hAnsi="宋体"/>
          <w:sz w:val="24"/>
          <w:highlight w:val="none"/>
          <w:u w:val="single"/>
          <w:lang w:eastAsia="zh-CN"/>
        </w:rPr>
        <w:t xml:space="preserve">  </w:t>
      </w:r>
      <w:r>
        <w:rPr>
          <w:rFonts w:hint="eastAsia" w:hAnsi="宋体"/>
          <w:sz w:val="24"/>
          <w:highlight w:val="none"/>
          <w:u w:val="single"/>
          <w:lang w:eastAsia="zh-CN"/>
        </w:rPr>
        <w:t>（项目名称）</w:t>
      </w:r>
      <w:r>
        <w:rPr>
          <w:rFonts w:hAnsi="宋体"/>
          <w:sz w:val="24"/>
          <w:highlight w:val="none"/>
          <w:u w:val="single"/>
          <w:lang w:eastAsia="zh-CN"/>
        </w:rPr>
        <w:t xml:space="preserve">  </w:t>
      </w:r>
      <w:r>
        <w:rPr>
          <w:rFonts w:hint="eastAsia" w:hAnsi="宋体"/>
          <w:sz w:val="24"/>
          <w:highlight w:val="none"/>
          <w:lang w:eastAsia="zh-CN"/>
        </w:rPr>
        <w:t>项目（</w:t>
      </w:r>
      <w:r>
        <w:rPr>
          <w:rFonts w:hint="eastAsia" w:hAnsi="宋体"/>
          <w:sz w:val="24"/>
          <w:highlight w:val="none"/>
        </w:rPr>
        <w:t>磋商编号</w:t>
      </w:r>
      <w:r>
        <w:rPr>
          <w:rFonts w:hint="eastAsia" w:hAnsi="宋体"/>
          <w:sz w:val="24"/>
          <w:highlight w:val="none"/>
          <w:lang w:eastAsia="zh-CN"/>
        </w:rPr>
        <w:t>：</w:t>
      </w:r>
      <w:r>
        <w:rPr>
          <w:rFonts w:hAnsi="宋体"/>
          <w:sz w:val="24"/>
          <w:highlight w:val="none"/>
          <w:u w:val="single"/>
          <w:lang w:eastAsia="zh-CN"/>
        </w:rPr>
        <w:t xml:space="preserve">           </w:t>
      </w:r>
      <w:r>
        <w:rPr>
          <w:rFonts w:hint="eastAsia" w:hAnsi="宋体"/>
          <w:sz w:val="24"/>
          <w:highlight w:val="none"/>
          <w:lang w:eastAsia="zh-CN"/>
        </w:rPr>
        <w:t>）</w:t>
      </w:r>
      <w:r>
        <w:rPr>
          <w:rFonts w:hint="eastAsia" w:hAnsi="宋体"/>
          <w:sz w:val="24"/>
          <w:highlight w:val="none"/>
        </w:rPr>
        <w:t>磋商</w:t>
      </w:r>
      <w:r>
        <w:rPr>
          <w:rFonts w:hint="eastAsia" w:hAnsi="宋体"/>
          <w:sz w:val="24"/>
          <w:highlight w:val="none"/>
          <w:lang w:eastAsia="zh-CN"/>
        </w:rPr>
        <w:t>活动，全权代表本公司处理响应过程的一切事宜，包括但不限于：响应、磋商、签约等。响应代表在响应过程中所签署的一切文件和处理与之有关的一切事务，本公司均予以认可并对此承担责任。响应代表无转委托权。</w:t>
      </w:r>
    </w:p>
    <w:p>
      <w:pPr>
        <w:wordWrap/>
        <w:spacing w:line="360" w:lineRule="auto"/>
        <w:ind w:firstLine="600" w:firstLineChars="250"/>
        <w:rPr>
          <w:rFonts w:hAnsi="宋体"/>
          <w:sz w:val="24"/>
          <w:highlight w:val="none"/>
        </w:rPr>
      </w:pPr>
    </w:p>
    <w:p>
      <w:pPr>
        <w:spacing w:line="400" w:lineRule="exact"/>
        <w:ind w:firstLine="480" w:firstLineChars="200"/>
        <w:rPr>
          <w:rFonts w:hAnsi="宋体"/>
          <w:sz w:val="24"/>
          <w:highlight w:val="none"/>
        </w:rPr>
      </w:pPr>
      <w:r>
        <w:rPr>
          <w:rFonts w:hint="eastAsia" w:hAnsi="宋体"/>
          <w:sz w:val="24"/>
          <w:highlight w:val="none"/>
        </w:rPr>
        <w:t>特此声明。</w:t>
      </w:r>
    </w:p>
    <w:p>
      <w:pPr>
        <w:spacing w:line="360" w:lineRule="auto"/>
        <w:rPr>
          <w:rFonts w:hAnsi="宋体"/>
          <w:color w:val="0D0D0D"/>
          <w:sz w:val="24"/>
          <w:highlight w:val="none"/>
        </w:rPr>
      </w:pPr>
    </w:p>
    <w:p>
      <w:pPr>
        <w:spacing w:line="400" w:lineRule="exact"/>
        <w:ind w:firstLine="480" w:firstLineChars="200"/>
        <w:rPr>
          <w:rFonts w:hAnsi="宋体"/>
          <w:sz w:val="24"/>
          <w:highlight w:val="none"/>
        </w:rPr>
      </w:pPr>
      <w:r>
        <w:rPr>
          <w:rFonts w:hint="eastAsia" w:hAnsi="宋体"/>
          <w:sz w:val="24"/>
          <w:highlight w:val="none"/>
        </w:rPr>
        <w:t>法定代表人</w:t>
      </w:r>
      <w:r>
        <w:rPr>
          <w:rFonts w:hint="eastAsia" w:hAnsi="宋体"/>
          <w:sz w:val="24"/>
          <w:highlight w:val="none"/>
          <w:lang w:eastAsia="zh-CN"/>
        </w:rPr>
        <w:t>（</w:t>
      </w:r>
      <w:r>
        <w:rPr>
          <w:rFonts w:hint="eastAsia" w:hAnsi="宋体"/>
          <w:sz w:val="24"/>
          <w:highlight w:val="none"/>
        </w:rPr>
        <w:t>签字或盖章</w:t>
      </w:r>
      <w:r>
        <w:rPr>
          <w:rFonts w:hint="eastAsia" w:hAnsi="宋体"/>
          <w:sz w:val="24"/>
          <w:highlight w:val="none"/>
          <w:lang w:eastAsia="zh-CN"/>
        </w:rPr>
        <w:t>）</w:t>
      </w:r>
      <w:r>
        <w:rPr>
          <w:rFonts w:hint="eastAsia" w:hAnsi="宋体"/>
          <w:sz w:val="24"/>
          <w:highlight w:val="none"/>
        </w:rPr>
        <w:t>：</w:t>
      </w:r>
    </w:p>
    <w:p>
      <w:pPr>
        <w:spacing w:line="400" w:lineRule="exact"/>
        <w:ind w:firstLine="480" w:firstLineChars="200"/>
        <w:rPr>
          <w:rFonts w:hAnsi="宋体"/>
          <w:sz w:val="24"/>
          <w:highlight w:val="none"/>
        </w:rPr>
      </w:pPr>
      <w:r>
        <w:rPr>
          <w:rFonts w:hint="eastAsia" w:hAnsi="宋体"/>
          <w:sz w:val="24"/>
          <w:highlight w:val="none"/>
        </w:rPr>
        <w:t>委托代理人</w:t>
      </w:r>
      <w:r>
        <w:rPr>
          <w:rFonts w:hint="eastAsia" w:hAnsi="宋体"/>
          <w:sz w:val="24"/>
          <w:highlight w:val="none"/>
          <w:lang w:eastAsia="zh-CN"/>
        </w:rPr>
        <w:t>（</w:t>
      </w:r>
      <w:r>
        <w:rPr>
          <w:rFonts w:hint="eastAsia" w:hAnsi="宋体"/>
          <w:sz w:val="24"/>
          <w:highlight w:val="none"/>
        </w:rPr>
        <w:t>签字或盖章</w:t>
      </w:r>
      <w:r>
        <w:rPr>
          <w:rFonts w:hint="eastAsia" w:hAnsi="宋体"/>
          <w:sz w:val="24"/>
          <w:highlight w:val="none"/>
          <w:lang w:eastAsia="zh-CN"/>
        </w:rPr>
        <w:t>）</w:t>
      </w:r>
      <w:r>
        <w:rPr>
          <w:rFonts w:hint="eastAsia" w:hAnsi="宋体"/>
          <w:sz w:val="24"/>
          <w:highlight w:val="none"/>
        </w:rPr>
        <w:t>：</w:t>
      </w:r>
    </w:p>
    <w:p>
      <w:pPr>
        <w:spacing w:line="400" w:lineRule="exact"/>
        <w:ind w:firstLine="480" w:firstLineChars="200"/>
        <w:rPr>
          <w:rFonts w:hAnsi="宋体"/>
          <w:sz w:val="24"/>
          <w:highlight w:val="none"/>
        </w:rPr>
      </w:pPr>
      <w:r>
        <w:rPr>
          <w:rFonts w:hint="eastAsia" w:hAnsi="宋体"/>
          <w:color w:val="0D0D0D"/>
          <w:sz w:val="24"/>
          <w:highlight w:val="none"/>
        </w:rPr>
        <w:t>供应商</w:t>
      </w:r>
      <w:r>
        <w:rPr>
          <w:rFonts w:hint="eastAsia" w:hAnsi="宋体"/>
          <w:color w:val="0D0D0D"/>
          <w:sz w:val="24"/>
          <w:highlight w:val="none"/>
          <w:lang w:eastAsia="zh-CN"/>
        </w:rPr>
        <w:t>名称</w:t>
      </w:r>
      <w:r>
        <w:rPr>
          <w:rFonts w:hint="eastAsia" w:hAnsi="宋体"/>
          <w:color w:val="0D0D0D"/>
          <w:sz w:val="24"/>
          <w:highlight w:val="none"/>
        </w:rPr>
        <w:t>：（盖公章）</w:t>
      </w:r>
    </w:p>
    <w:p>
      <w:pPr>
        <w:spacing w:line="400" w:lineRule="exact"/>
        <w:ind w:firstLine="480" w:firstLineChars="200"/>
        <w:rPr>
          <w:rFonts w:hAnsi="宋体"/>
          <w:sz w:val="24"/>
          <w:highlight w:val="none"/>
        </w:rPr>
      </w:pPr>
      <w:r>
        <w:rPr>
          <w:rFonts w:hint="eastAsia" w:hAnsi="宋体"/>
          <w:sz w:val="24"/>
          <w:highlight w:val="none"/>
        </w:rPr>
        <w:t>日</w:t>
      </w:r>
      <w:r>
        <w:rPr>
          <w:rFonts w:hAnsi="宋体"/>
          <w:sz w:val="24"/>
          <w:highlight w:val="none"/>
        </w:rPr>
        <w:t xml:space="preserve">    </w:t>
      </w:r>
      <w:r>
        <w:rPr>
          <w:rFonts w:hint="eastAsia" w:hAnsi="宋体"/>
          <w:sz w:val="24"/>
          <w:highlight w:val="none"/>
        </w:rPr>
        <w:t>期：</w:t>
      </w:r>
    </w:p>
    <w:p>
      <w:pPr>
        <w:wordWrap/>
        <w:spacing w:line="520" w:lineRule="exact"/>
        <w:rPr>
          <w:rFonts w:hAnsi="宋体" w:cs="宋体"/>
          <w:b/>
          <w:sz w:val="24"/>
          <w:highlight w:val="none"/>
          <w:lang w:eastAsia="zh-CN"/>
        </w:rPr>
      </w:pPr>
      <w:r>
        <w:rPr>
          <w:rFonts w:hint="eastAsia" w:hAnsi="宋体" w:cs="宋体"/>
          <w:b/>
          <w:sz w:val="24"/>
          <w:highlight w:val="none"/>
        </w:rPr>
        <w:t>附</w:t>
      </w:r>
      <w:r>
        <w:rPr>
          <w:rFonts w:hint="eastAsia" w:hAnsi="宋体" w:cs="宋体"/>
          <w:b/>
          <w:sz w:val="24"/>
          <w:highlight w:val="none"/>
          <w:lang w:eastAsia="zh-CN"/>
        </w:rPr>
        <w:t>：</w:t>
      </w:r>
    </w:p>
    <w:p>
      <w:pPr>
        <w:wordWrap/>
        <w:spacing w:line="520" w:lineRule="exact"/>
        <w:rPr>
          <w:rFonts w:hAnsi="宋体" w:cs="宋体"/>
          <w:b/>
          <w:sz w:val="24"/>
          <w:highlight w:val="none"/>
        </w:rPr>
      </w:pPr>
      <w:r>
        <w:rPr>
          <w:rFonts w:hAnsi="宋体" w:cs="宋体"/>
          <w:b/>
          <w:sz w:val="24"/>
          <w:highlight w:val="none"/>
        </w:rPr>
        <w:t xml:space="preserve">1. </w:t>
      </w:r>
      <w:r>
        <w:rPr>
          <w:rFonts w:hint="eastAsia" w:hAnsi="宋体" w:cs="宋体"/>
          <w:b/>
          <w:sz w:val="24"/>
          <w:highlight w:val="none"/>
        </w:rPr>
        <w:t>法定代表人身份证</w:t>
      </w:r>
      <w:r>
        <w:rPr>
          <w:rFonts w:hint="eastAsia" w:hAnsi="宋体" w:cs="宋体"/>
          <w:b/>
          <w:sz w:val="24"/>
          <w:highlight w:val="none"/>
          <w:lang w:eastAsia="zh-CN"/>
        </w:rPr>
        <w:t>明</w:t>
      </w:r>
      <w:r>
        <w:rPr>
          <w:rFonts w:hint="eastAsia" w:hAnsi="宋体" w:cs="宋体"/>
          <w:b/>
          <w:sz w:val="24"/>
          <w:highlight w:val="none"/>
        </w:rPr>
        <w:t>复印件（加盖公章）</w:t>
      </w:r>
    </w:p>
    <w:p>
      <w:pPr>
        <w:wordWrap/>
        <w:spacing w:line="520" w:lineRule="exact"/>
        <w:rPr>
          <w:rFonts w:hAnsi="宋体"/>
          <w:sz w:val="24"/>
          <w:highlight w:val="none"/>
        </w:rPr>
      </w:pPr>
      <w:r>
        <w:rPr>
          <w:rFonts w:hAnsi="宋体" w:cs="宋体"/>
          <w:b/>
          <w:sz w:val="24"/>
          <w:highlight w:val="none"/>
        </w:rPr>
        <w:t xml:space="preserve">2. </w:t>
      </w:r>
      <w:r>
        <w:rPr>
          <w:rFonts w:hint="eastAsia" w:hAnsi="宋体" w:cs="宋体"/>
          <w:b/>
          <w:sz w:val="24"/>
          <w:highlight w:val="none"/>
        </w:rPr>
        <w:t>委托代理人身份证证</w:t>
      </w:r>
      <w:r>
        <w:rPr>
          <w:rFonts w:hint="eastAsia" w:hAnsi="宋体" w:cs="宋体"/>
          <w:b/>
          <w:sz w:val="24"/>
          <w:highlight w:val="none"/>
          <w:lang w:eastAsia="zh-CN"/>
        </w:rPr>
        <w:t>明</w:t>
      </w:r>
      <w:r>
        <w:rPr>
          <w:rFonts w:hint="eastAsia" w:hAnsi="宋体" w:cs="宋体"/>
          <w:b/>
          <w:sz w:val="24"/>
          <w:highlight w:val="none"/>
        </w:rPr>
        <w:t>复印件（加盖公章）</w:t>
      </w:r>
    </w:p>
    <w:p>
      <w:pPr>
        <w:widowControl/>
        <w:wordWrap/>
        <w:spacing w:line="360" w:lineRule="auto"/>
        <w:ind w:right="480"/>
        <w:jc w:val="left"/>
        <w:rPr>
          <w:rFonts w:hAnsi="宋体"/>
          <w:sz w:val="24"/>
          <w:highlight w:val="none"/>
        </w:rPr>
      </w:pPr>
      <w:r>
        <w:rPr>
          <w:rFonts w:hint="eastAsia" w:hAnsi="宋体"/>
          <w:sz w:val="24"/>
          <w:highlight w:val="none"/>
        </w:rPr>
        <w:t>注：</w:t>
      </w:r>
    </w:p>
    <w:p>
      <w:pPr>
        <w:widowControl/>
        <w:wordWrap/>
        <w:spacing w:line="360" w:lineRule="auto"/>
        <w:ind w:right="480"/>
        <w:jc w:val="left"/>
        <w:rPr>
          <w:rFonts w:hAnsi="宋体"/>
          <w:sz w:val="24"/>
          <w:highlight w:val="none"/>
        </w:rPr>
      </w:pPr>
      <w:r>
        <w:rPr>
          <w:rFonts w:hAnsi="宋体"/>
          <w:sz w:val="24"/>
          <w:highlight w:val="none"/>
        </w:rPr>
        <w:t>1.</w:t>
      </w:r>
      <w:r>
        <w:rPr>
          <w:rFonts w:hint="eastAsia" w:hAnsi="宋体"/>
          <w:sz w:val="24"/>
          <w:highlight w:val="none"/>
        </w:rPr>
        <w:t>供应商为法人单位时提供“法定代表人授权书”，供应商为其他组织时提供“单位负责人授权书”，供应商为自然人时提供“自然人身份证明材料”。</w:t>
      </w:r>
    </w:p>
    <w:p>
      <w:pPr>
        <w:widowControl/>
        <w:wordWrap/>
        <w:spacing w:line="360" w:lineRule="auto"/>
        <w:ind w:right="480"/>
        <w:jc w:val="left"/>
        <w:rPr>
          <w:rFonts w:hAnsi="宋体"/>
          <w:sz w:val="24"/>
          <w:highlight w:val="none"/>
        </w:rPr>
      </w:pPr>
      <w:r>
        <w:rPr>
          <w:rFonts w:hAnsi="宋体"/>
          <w:sz w:val="24"/>
          <w:highlight w:val="none"/>
        </w:rPr>
        <w:t>2.</w:t>
      </w:r>
      <w:r>
        <w:rPr>
          <w:rFonts w:hint="eastAsia" w:hAnsi="宋体"/>
          <w:sz w:val="24"/>
          <w:highlight w:val="none"/>
        </w:rPr>
        <w:t>应附法定代表人</w:t>
      </w:r>
      <w:r>
        <w:rPr>
          <w:rFonts w:hAnsi="宋体"/>
          <w:sz w:val="24"/>
          <w:highlight w:val="none"/>
        </w:rPr>
        <w:t>/</w:t>
      </w:r>
      <w:r>
        <w:rPr>
          <w:rFonts w:hint="eastAsia" w:hAnsi="宋体"/>
          <w:sz w:val="24"/>
          <w:highlight w:val="none"/>
        </w:rPr>
        <w:t>单位负责人身份证明材料复印件和授权代表身份证明材料复印件。</w:t>
      </w:r>
    </w:p>
    <w:p>
      <w:pPr>
        <w:widowControl/>
        <w:wordWrap/>
        <w:spacing w:line="360" w:lineRule="auto"/>
        <w:ind w:right="480"/>
        <w:jc w:val="left"/>
        <w:rPr>
          <w:rFonts w:hAnsi="宋体"/>
          <w:sz w:val="24"/>
          <w:highlight w:val="none"/>
        </w:rPr>
      </w:pPr>
      <w:r>
        <w:rPr>
          <w:rFonts w:hAnsi="宋体"/>
          <w:sz w:val="24"/>
          <w:highlight w:val="none"/>
        </w:rPr>
        <w:t>3.</w:t>
      </w:r>
      <w:r>
        <w:rPr>
          <w:rFonts w:hint="eastAsia" w:hAnsi="宋体"/>
          <w:sz w:val="24"/>
          <w:highlight w:val="none"/>
        </w:rPr>
        <w:t>身份证明材料包括居民身份证或户口本或军官证或护照等。</w:t>
      </w:r>
    </w:p>
    <w:p>
      <w:pPr>
        <w:widowControl/>
        <w:wordWrap/>
        <w:spacing w:line="360" w:lineRule="auto"/>
        <w:ind w:right="480"/>
        <w:jc w:val="left"/>
        <w:rPr>
          <w:rFonts w:hAnsi="宋体"/>
          <w:sz w:val="24"/>
          <w:highlight w:val="none"/>
        </w:rPr>
      </w:pPr>
      <w:r>
        <w:rPr>
          <w:rFonts w:hAnsi="宋体"/>
          <w:sz w:val="24"/>
          <w:highlight w:val="none"/>
        </w:rPr>
        <w:t>4.</w:t>
      </w:r>
      <w:r>
        <w:rPr>
          <w:rFonts w:hint="eastAsia" w:hAnsi="宋体"/>
          <w:sz w:val="24"/>
          <w:highlight w:val="none"/>
        </w:rPr>
        <w:t>身份证明材料应同时提供其在有效期的材料，如居民身份证正、反面复印件。</w:t>
      </w:r>
    </w:p>
    <w:p>
      <w:pPr>
        <w:widowControl/>
        <w:wordWrap/>
        <w:spacing w:line="360" w:lineRule="auto"/>
        <w:ind w:right="480"/>
        <w:jc w:val="left"/>
        <w:rPr>
          <w:rFonts w:hAnsi="宋体"/>
          <w:b/>
          <w:sz w:val="24"/>
          <w:highlight w:val="none"/>
        </w:rPr>
      </w:pPr>
      <w:r>
        <w:rPr>
          <w:rFonts w:hAnsi="宋体"/>
          <w:sz w:val="24"/>
          <w:highlight w:val="none"/>
        </w:rPr>
        <w:br w:type="page"/>
      </w:r>
      <w:r>
        <w:rPr>
          <w:rFonts w:hint="eastAsia" w:hAnsi="宋体"/>
          <w:b/>
          <w:sz w:val="24"/>
          <w:highlight w:val="none"/>
        </w:rPr>
        <w:t>附件</w:t>
      </w:r>
      <w:r>
        <w:rPr>
          <w:rFonts w:hAnsi="宋体"/>
          <w:b/>
          <w:sz w:val="24"/>
          <w:highlight w:val="none"/>
        </w:rPr>
        <w:t>1</w:t>
      </w:r>
      <w:r>
        <w:rPr>
          <w:rFonts w:hint="eastAsia" w:hAnsi="宋体"/>
          <w:b/>
          <w:sz w:val="24"/>
          <w:highlight w:val="none"/>
        </w:rPr>
        <w:t>－</w:t>
      </w:r>
      <w:r>
        <w:rPr>
          <w:rFonts w:hAnsi="宋体"/>
          <w:b/>
          <w:sz w:val="24"/>
          <w:highlight w:val="none"/>
        </w:rPr>
        <w:t>2</w:t>
      </w:r>
    </w:p>
    <w:p>
      <w:pPr>
        <w:widowControl/>
        <w:wordWrap/>
        <w:spacing w:line="360" w:lineRule="auto"/>
        <w:ind w:right="480"/>
        <w:jc w:val="center"/>
        <w:rPr>
          <w:rFonts w:hAnsi="宋体"/>
          <w:sz w:val="24"/>
          <w:highlight w:val="none"/>
        </w:rPr>
      </w:pPr>
      <w:r>
        <w:rPr>
          <w:rFonts w:hint="eastAsia" w:hAnsi="宋体"/>
          <w:b/>
          <w:sz w:val="24"/>
          <w:highlight w:val="none"/>
        </w:rPr>
        <w:t>供应商符合《政府采购法》第二十二条规定条件的承诺函</w:t>
      </w:r>
    </w:p>
    <w:p>
      <w:pPr>
        <w:wordWrap/>
        <w:spacing w:line="400" w:lineRule="exact"/>
        <w:ind w:firstLine="432"/>
        <w:rPr>
          <w:rFonts w:hAnsi="宋体"/>
          <w:sz w:val="24"/>
          <w:highlight w:val="none"/>
        </w:rPr>
      </w:pPr>
      <w:r>
        <w:rPr>
          <w:rFonts w:hint="eastAsia" w:hAnsi="宋体"/>
          <w:sz w:val="24"/>
          <w:highlight w:val="none"/>
        </w:rPr>
        <w:t>致</w:t>
      </w:r>
      <w:r>
        <w:rPr>
          <w:rFonts w:hint="eastAsia" w:hAnsi="宋体"/>
          <w:b/>
          <w:sz w:val="24"/>
          <w:highlight w:val="none"/>
          <w:u w:val="single" w:color="0D0D0D"/>
        </w:rPr>
        <w:t>四川国际招标有限责任公司</w:t>
      </w:r>
      <w:r>
        <w:rPr>
          <w:rFonts w:hint="eastAsia" w:hAnsi="宋体"/>
          <w:sz w:val="24"/>
          <w:highlight w:val="none"/>
        </w:rPr>
        <w:t>：</w:t>
      </w:r>
    </w:p>
    <w:p>
      <w:pPr>
        <w:wordWrap/>
        <w:spacing w:line="400" w:lineRule="exact"/>
        <w:ind w:firstLine="540"/>
        <w:rPr>
          <w:rFonts w:hAnsi="宋体"/>
          <w:sz w:val="24"/>
          <w:highlight w:val="none"/>
        </w:rPr>
      </w:pPr>
      <w:r>
        <w:rPr>
          <w:rFonts w:hint="eastAsia" w:hAnsi="宋体"/>
          <w:sz w:val="24"/>
          <w:highlight w:val="none"/>
        </w:rPr>
        <w:t>本公司</w:t>
      </w:r>
      <w:r>
        <w:rPr>
          <w:rFonts w:hAnsi="宋体"/>
          <w:sz w:val="24"/>
          <w:highlight w:val="none"/>
          <w:u w:val="single" w:color="0D0D0D"/>
        </w:rPr>
        <w:t xml:space="preserve">       </w:t>
      </w:r>
      <w:r>
        <w:rPr>
          <w:rFonts w:hint="eastAsia" w:hAnsi="宋体"/>
          <w:sz w:val="24"/>
          <w:highlight w:val="none"/>
          <w:u w:val="single" w:color="0D0D0D"/>
        </w:rPr>
        <w:t>（公司名称）</w:t>
      </w:r>
      <w:r>
        <w:rPr>
          <w:rFonts w:hint="eastAsia" w:hAnsi="宋体"/>
          <w:sz w:val="24"/>
          <w:highlight w:val="none"/>
        </w:rPr>
        <w:t>参加</w:t>
      </w:r>
      <w:r>
        <w:rPr>
          <w:rFonts w:hAnsi="宋体"/>
          <w:sz w:val="24"/>
          <w:highlight w:val="none"/>
          <w:u w:val="single" w:color="0D0D0D"/>
        </w:rPr>
        <w:t xml:space="preserve">        </w:t>
      </w:r>
      <w:r>
        <w:rPr>
          <w:rFonts w:hint="eastAsia" w:hAnsi="宋体"/>
          <w:sz w:val="24"/>
          <w:highlight w:val="none"/>
          <w:u w:val="single" w:color="0D0D0D"/>
        </w:rPr>
        <w:t>（项目名称）</w:t>
      </w:r>
      <w:r>
        <w:rPr>
          <w:rFonts w:hint="eastAsia" w:hAnsi="宋体"/>
          <w:sz w:val="24"/>
          <w:highlight w:val="none"/>
        </w:rPr>
        <w:t>的磋商活动，现承诺：</w:t>
      </w:r>
    </w:p>
    <w:p>
      <w:pPr>
        <w:wordWrap/>
        <w:spacing w:line="400" w:lineRule="exact"/>
        <w:ind w:firstLine="540"/>
        <w:rPr>
          <w:rFonts w:hAnsi="宋体"/>
          <w:sz w:val="24"/>
          <w:highlight w:val="none"/>
        </w:rPr>
      </w:pPr>
      <w:r>
        <w:rPr>
          <w:rFonts w:hint="eastAsia" w:hAnsi="宋体"/>
          <w:sz w:val="24"/>
          <w:highlight w:val="none"/>
        </w:rPr>
        <w:t>我公司满足政府采购法第二十二条关于供应商的资格要求：</w:t>
      </w:r>
    </w:p>
    <w:p>
      <w:pPr>
        <w:wordWrap/>
        <w:spacing w:line="400" w:lineRule="exact"/>
        <w:ind w:firstLine="432"/>
        <w:rPr>
          <w:rFonts w:hAnsi="宋体"/>
          <w:sz w:val="24"/>
          <w:highlight w:val="none"/>
        </w:rPr>
      </w:pPr>
      <w:r>
        <w:rPr>
          <w:rFonts w:hint="eastAsia" w:hAnsi="宋体"/>
          <w:sz w:val="24"/>
          <w:highlight w:val="none"/>
        </w:rPr>
        <w:t>（一）具有独立承担民事责任的能力；</w:t>
      </w:r>
      <w:r>
        <w:rPr>
          <w:rFonts w:hAnsi="宋体"/>
          <w:sz w:val="24"/>
          <w:highlight w:val="none"/>
        </w:rPr>
        <w:t xml:space="preserve"> </w:t>
      </w:r>
    </w:p>
    <w:p>
      <w:pPr>
        <w:wordWrap/>
        <w:spacing w:line="400" w:lineRule="exact"/>
        <w:ind w:firstLine="432"/>
        <w:rPr>
          <w:rFonts w:hAnsi="宋体"/>
          <w:sz w:val="24"/>
          <w:highlight w:val="none"/>
        </w:rPr>
      </w:pPr>
      <w:r>
        <w:rPr>
          <w:rFonts w:hint="eastAsia" w:hAnsi="宋体"/>
          <w:sz w:val="24"/>
          <w:highlight w:val="none"/>
        </w:rPr>
        <w:t>（二）具有良好的商业信誉和健全的财务会计制度；</w:t>
      </w:r>
      <w:r>
        <w:rPr>
          <w:rFonts w:hAnsi="宋体"/>
          <w:sz w:val="24"/>
          <w:highlight w:val="none"/>
        </w:rPr>
        <w:t xml:space="preserve"> </w:t>
      </w:r>
    </w:p>
    <w:p>
      <w:pPr>
        <w:wordWrap/>
        <w:spacing w:line="400" w:lineRule="exact"/>
        <w:ind w:firstLine="432"/>
        <w:rPr>
          <w:rFonts w:hAnsi="宋体"/>
          <w:sz w:val="24"/>
          <w:highlight w:val="none"/>
        </w:rPr>
      </w:pPr>
      <w:r>
        <w:rPr>
          <w:rFonts w:hint="eastAsia" w:hAnsi="宋体"/>
          <w:sz w:val="24"/>
          <w:highlight w:val="none"/>
        </w:rPr>
        <w:t>（三）具有履行合同所必需的设备和专业技术能力；</w:t>
      </w:r>
      <w:r>
        <w:rPr>
          <w:rFonts w:hAnsi="宋体"/>
          <w:sz w:val="24"/>
          <w:highlight w:val="none"/>
        </w:rPr>
        <w:t xml:space="preserve"> </w:t>
      </w:r>
    </w:p>
    <w:p>
      <w:pPr>
        <w:wordWrap/>
        <w:spacing w:line="400" w:lineRule="exact"/>
        <w:ind w:firstLine="432"/>
        <w:rPr>
          <w:rFonts w:hAnsi="宋体"/>
          <w:sz w:val="24"/>
          <w:highlight w:val="none"/>
        </w:rPr>
      </w:pPr>
      <w:r>
        <w:rPr>
          <w:rFonts w:hint="eastAsia" w:hAnsi="宋体"/>
          <w:sz w:val="24"/>
          <w:highlight w:val="none"/>
        </w:rPr>
        <w:t>（四）有依法缴纳税收和社会保障资金的良好记录；</w:t>
      </w:r>
      <w:r>
        <w:rPr>
          <w:rFonts w:hAnsi="宋体"/>
          <w:sz w:val="24"/>
          <w:highlight w:val="none"/>
        </w:rPr>
        <w:t xml:space="preserve"> </w:t>
      </w:r>
    </w:p>
    <w:p>
      <w:pPr>
        <w:wordWrap/>
        <w:spacing w:line="400" w:lineRule="exact"/>
        <w:ind w:firstLine="432"/>
        <w:rPr>
          <w:rFonts w:hAnsi="宋体"/>
          <w:sz w:val="24"/>
          <w:highlight w:val="none"/>
        </w:rPr>
      </w:pPr>
      <w:r>
        <w:rPr>
          <w:rFonts w:hint="eastAsia" w:hAnsi="宋体"/>
          <w:sz w:val="24"/>
          <w:highlight w:val="none"/>
        </w:rPr>
        <w:t>（五）参加政府采购活动前三年内，在经营活动中没有重大违法记录</w:t>
      </w:r>
      <w:r>
        <w:rPr>
          <w:rFonts w:hint="eastAsia" w:hAnsi="宋体"/>
          <w:sz w:val="24"/>
          <w:highlight w:val="none"/>
          <w:lang w:eastAsia="zh-CN"/>
        </w:rPr>
        <w:t>；</w:t>
      </w:r>
    </w:p>
    <w:p>
      <w:pPr>
        <w:wordWrap/>
        <w:spacing w:line="400" w:lineRule="exact"/>
        <w:ind w:firstLine="432"/>
        <w:rPr>
          <w:rFonts w:hAnsi="宋体"/>
          <w:sz w:val="24"/>
          <w:highlight w:val="none"/>
          <w:lang w:eastAsia="zh-CN"/>
        </w:rPr>
      </w:pPr>
      <w:r>
        <w:rPr>
          <w:rFonts w:hint="eastAsia" w:hAnsi="宋体"/>
          <w:sz w:val="24"/>
          <w:highlight w:val="none"/>
          <w:lang w:eastAsia="zh-CN"/>
        </w:rPr>
        <w:t>（六）法律、行政法规规定的其他条件。</w:t>
      </w:r>
    </w:p>
    <w:p>
      <w:pPr>
        <w:spacing w:line="360" w:lineRule="atLeast"/>
        <w:ind w:firstLine="480" w:firstLineChars="200"/>
        <w:rPr>
          <w:rFonts w:hAnsi="宋体"/>
          <w:sz w:val="24"/>
          <w:highlight w:val="none"/>
        </w:rPr>
      </w:pPr>
      <w:r>
        <w:rPr>
          <w:rFonts w:hint="eastAsia" w:hAnsi="宋体"/>
          <w:sz w:val="24"/>
          <w:highlight w:val="none"/>
          <w:lang w:eastAsia="zh-CN"/>
        </w:rPr>
        <w:t>（七）根据采购项目提出的特殊条件。</w:t>
      </w:r>
    </w:p>
    <w:p>
      <w:pPr>
        <w:wordWrap/>
        <w:spacing w:line="400" w:lineRule="exact"/>
        <w:ind w:firstLine="432"/>
        <w:rPr>
          <w:rFonts w:hAnsi="宋体"/>
          <w:sz w:val="24"/>
          <w:highlight w:val="none"/>
        </w:rPr>
      </w:pPr>
      <w:r>
        <w:rPr>
          <w:rFonts w:hint="eastAsia" w:hAnsi="宋体"/>
          <w:sz w:val="24"/>
          <w:highlight w:val="none"/>
        </w:rPr>
        <w:t>本单位对上述承诺的内容事项真实性负责。如经查实上述承诺的内容事项存在虚假，我单位愿意接受以提供虚假材料谋取</w:t>
      </w:r>
      <w:r>
        <w:rPr>
          <w:rFonts w:hint="eastAsia" w:hAnsi="宋体"/>
          <w:sz w:val="24"/>
          <w:highlight w:val="none"/>
          <w:lang w:eastAsia="zh-CN"/>
        </w:rPr>
        <w:t>成交</w:t>
      </w:r>
      <w:r>
        <w:rPr>
          <w:rFonts w:hint="eastAsia" w:hAnsi="宋体"/>
          <w:sz w:val="24"/>
          <w:highlight w:val="none"/>
        </w:rPr>
        <w:t>追究法律责任。</w:t>
      </w:r>
    </w:p>
    <w:p>
      <w:pPr>
        <w:wordWrap/>
        <w:spacing w:line="400" w:lineRule="exact"/>
        <w:ind w:firstLine="432"/>
        <w:rPr>
          <w:rFonts w:hAnsi="宋体"/>
          <w:sz w:val="24"/>
          <w:highlight w:val="none"/>
        </w:rPr>
      </w:pPr>
    </w:p>
    <w:p>
      <w:pPr>
        <w:wordWrap/>
        <w:spacing w:line="400" w:lineRule="exact"/>
        <w:ind w:firstLine="432"/>
        <w:rPr>
          <w:rFonts w:hAnsi="宋体"/>
          <w:sz w:val="24"/>
          <w:highlight w:val="none"/>
        </w:rPr>
      </w:pPr>
    </w:p>
    <w:p>
      <w:pPr>
        <w:widowControl/>
        <w:wordWrap/>
        <w:spacing w:line="360" w:lineRule="auto"/>
        <w:jc w:val="left"/>
        <w:rPr>
          <w:rFonts w:hAnsi="宋体"/>
          <w:sz w:val="24"/>
          <w:highlight w:val="none"/>
        </w:rPr>
      </w:pPr>
      <w:r>
        <w:rPr>
          <w:rFonts w:hint="eastAsia" w:hAnsi="宋体"/>
          <w:sz w:val="24"/>
          <w:highlight w:val="none"/>
        </w:rPr>
        <w:t>供应商</w:t>
      </w:r>
      <w:r>
        <w:rPr>
          <w:rFonts w:hint="eastAsia" w:hAnsi="宋体"/>
          <w:sz w:val="24"/>
          <w:highlight w:val="none"/>
          <w:lang w:eastAsia="zh-CN"/>
        </w:rPr>
        <w:t>名称</w:t>
      </w:r>
      <w:r>
        <w:rPr>
          <w:rFonts w:hint="eastAsia" w:hAnsi="宋体"/>
          <w:sz w:val="24"/>
          <w:highlight w:val="none"/>
        </w:rPr>
        <w:t>：</w:t>
      </w:r>
      <w:r>
        <w:rPr>
          <w:rFonts w:hAnsi="宋体"/>
          <w:sz w:val="24"/>
          <w:highlight w:val="none"/>
        </w:rPr>
        <w:t xml:space="preserve">                 </w:t>
      </w:r>
      <w:r>
        <w:rPr>
          <w:rFonts w:hint="eastAsia" w:hAnsi="宋体"/>
          <w:sz w:val="24"/>
          <w:highlight w:val="none"/>
        </w:rPr>
        <w:t>（盖公章）</w:t>
      </w:r>
    </w:p>
    <w:p>
      <w:pPr>
        <w:widowControl/>
        <w:wordWrap/>
        <w:spacing w:line="400" w:lineRule="exact"/>
        <w:jc w:val="left"/>
        <w:rPr>
          <w:rFonts w:hAnsi="宋体"/>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360" w:lineRule="auto"/>
        <w:jc w:val="left"/>
        <w:rPr>
          <w:rFonts w:hAnsi="宋体"/>
          <w:sz w:val="24"/>
          <w:highlight w:val="none"/>
          <w:u w:val="single" w:color="0D0D0D"/>
        </w:rPr>
      </w:pPr>
      <w:r>
        <w:rPr>
          <w:rFonts w:hint="eastAsia" w:hAnsi="宋体"/>
          <w:sz w:val="24"/>
          <w:highlight w:val="none"/>
        </w:rPr>
        <w:t>日</w:t>
      </w:r>
      <w:r>
        <w:rPr>
          <w:rFonts w:hAnsi="宋体"/>
          <w:sz w:val="24"/>
          <w:highlight w:val="none"/>
        </w:rPr>
        <w:t xml:space="preserve">    </w:t>
      </w:r>
      <w:r>
        <w:rPr>
          <w:rFonts w:hint="eastAsia" w:hAnsi="宋体"/>
          <w:sz w:val="24"/>
          <w:highlight w:val="none"/>
        </w:rPr>
        <w:t>期：</w:t>
      </w:r>
    </w:p>
    <w:p>
      <w:pPr>
        <w:widowControl/>
        <w:wordWrap/>
        <w:spacing w:line="360" w:lineRule="auto"/>
        <w:jc w:val="left"/>
        <w:rPr>
          <w:rFonts w:hAnsi="宋体"/>
          <w:sz w:val="24"/>
          <w:highlight w:val="none"/>
        </w:rPr>
      </w:pPr>
    </w:p>
    <w:p>
      <w:pPr>
        <w:widowControl/>
        <w:wordWrap/>
        <w:spacing w:line="360" w:lineRule="auto"/>
        <w:jc w:val="left"/>
        <w:rPr>
          <w:rFonts w:hAnsi="宋体"/>
          <w:sz w:val="24"/>
          <w:highlight w:val="none"/>
          <w:u w:val="single" w:color="0D0D0D"/>
        </w:rPr>
      </w:pPr>
    </w:p>
    <w:p>
      <w:pPr>
        <w:widowControl/>
        <w:wordWrap/>
        <w:spacing w:line="360" w:lineRule="auto"/>
        <w:jc w:val="left"/>
        <w:rPr>
          <w:rFonts w:hAnsi="宋体"/>
          <w:sz w:val="24"/>
          <w:highlight w:val="none"/>
          <w:u w:val="single" w:color="0D0D0D"/>
        </w:rPr>
      </w:pPr>
    </w:p>
    <w:p>
      <w:pPr>
        <w:widowControl/>
        <w:wordWrap/>
        <w:spacing w:line="360" w:lineRule="auto"/>
        <w:jc w:val="left"/>
        <w:rPr>
          <w:rFonts w:hAnsi="宋体"/>
          <w:sz w:val="24"/>
          <w:highlight w:val="none"/>
          <w:u w:val="single" w:color="0D0D0D"/>
        </w:rPr>
      </w:pPr>
    </w:p>
    <w:p>
      <w:pPr>
        <w:widowControl/>
        <w:wordWrap/>
        <w:spacing w:line="360" w:lineRule="auto"/>
        <w:jc w:val="left"/>
        <w:rPr>
          <w:rFonts w:hAnsi="宋体"/>
          <w:sz w:val="24"/>
          <w:highlight w:val="none"/>
          <w:u w:val="single" w:color="0D0D0D"/>
        </w:rPr>
      </w:pPr>
    </w:p>
    <w:p>
      <w:pPr>
        <w:widowControl/>
        <w:wordWrap/>
        <w:spacing w:line="360" w:lineRule="auto"/>
        <w:jc w:val="left"/>
        <w:rPr>
          <w:rFonts w:hAnsi="宋体"/>
          <w:sz w:val="24"/>
          <w:highlight w:val="none"/>
          <w:u w:val="single" w:color="0D0D0D"/>
        </w:rPr>
      </w:pPr>
    </w:p>
    <w:p>
      <w:pPr>
        <w:widowControl/>
        <w:wordWrap/>
        <w:spacing w:line="360" w:lineRule="auto"/>
        <w:ind w:right="480"/>
        <w:rPr>
          <w:rFonts w:hAnsi="宋体"/>
          <w:b/>
          <w:sz w:val="24"/>
          <w:highlight w:val="none"/>
          <w:lang w:eastAsia="zh-CN"/>
        </w:rPr>
      </w:pPr>
    </w:p>
    <w:p>
      <w:pPr>
        <w:widowControl/>
        <w:wordWrap/>
        <w:spacing w:line="360" w:lineRule="auto"/>
        <w:ind w:right="480"/>
        <w:jc w:val="left"/>
        <w:rPr>
          <w:rFonts w:hAnsi="宋体"/>
          <w:b/>
          <w:sz w:val="24"/>
          <w:highlight w:val="none"/>
          <w:lang w:eastAsia="zh-CN"/>
        </w:rPr>
      </w:pPr>
      <w:r>
        <w:rPr>
          <w:rFonts w:hAnsi="宋体"/>
          <w:b/>
          <w:sz w:val="24"/>
          <w:highlight w:val="none"/>
          <w:lang w:eastAsia="zh-CN"/>
        </w:rPr>
        <w:br w:type="page"/>
      </w:r>
      <w:r>
        <w:rPr>
          <w:rFonts w:hint="eastAsia" w:hAnsi="宋体"/>
          <w:b/>
          <w:sz w:val="24"/>
          <w:highlight w:val="none"/>
          <w:lang w:eastAsia="zh-CN"/>
        </w:rPr>
        <w:t>附件</w:t>
      </w:r>
      <w:r>
        <w:rPr>
          <w:rFonts w:hAnsi="宋体"/>
          <w:b/>
          <w:sz w:val="24"/>
          <w:highlight w:val="none"/>
          <w:lang w:eastAsia="zh-CN"/>
        </w:rPr>
        <w:t>1-3</w:t>
      </w:r>
    </w:p>
    <w:p>
      <w:pPr>
        <w:widowControl/>
        <w:wordWrap/>
        <w:jc w:val="left"/>
        <w:rPr>
          <w:rFonts w:hAnsi="宋体"/>
          <w:sz w:val="24"/>
          <w:highlight w:val="none"/>
        </w:rPr>
      </w:pPr>
    </w:p>
    <w:p>
      <w:pPr>
        <w:widowControl/>
        <w:wordWrap/>
        <w:spacing w:line="360" w:lineRule="auto"/>
        <w:ind w:right="480"/>
        <w:jc w:val="center"/>
        <w:rPr>
          <w:rFonts w:hAnsi="宋体"/>
          <w:b/>
          <w:sz w:val="24"/>
          <w:highlight w:val="none"/>
          <w:lang w:eastAsia="zh-CN"/>
        </w:rPr>
      </w:pPr>
      <w:r>
        <w:rPr>
          <w:rFonts w:hint="eastAsia" w:hAnsi="宋体"/>
          <w:b/>
          <w:sz w:val="24"/>
          <w:highlight w:val="none"/>
        </w:rPr>
        <w:t>法人营业执照、税务登记证、组织机构代码证</w:t>
      </w:r>
    </w:p>
    <w:p>
      <w:pPr>
        <w:widowControl/>
        <w:wordWrap/>
        <w:spacing w:after="120" w:line="360" w:lineRule="auto"/>
        <w:ind w:firstLine="480"/>
        <w:jc w:val="left"/>
        <w:rPr>
          <w:rFonts w:hAnsi="宋体"/>
          <w:sz w:val="24"/>
          <w:highlight w:val="none"/>
        </w:rPr>
      </w:pPr>
      <w:r>
        <w:rPr>
          <w:rFonts w:hint="eastAsia" w:hAnsi="宋体"/>
          <w:sz w:val="24"/>
          <w:highlight w:val="none"/>
        </w:rPr>
        <w:t>（注：法人营业执照、税务登记证、组织代码证等相关证明文件提供复印件。</w:t>
      </w:r>
      <w:r>
        <w:rPr>
          <w:rFonts w:hint="eastAsia" w:hAnsi="宋体"/>
          <w:bCs/>
          <w:sz w:val="24"/>
          <w:highlight w:val="none"/>
        </w:rPr>
        <w:t>三证合一的按国家相关主管部门最新要求执行</w:t>
      </w:r>
      <w:r>
        <w:rPr>
          <w:rFonts w:hint="eastAsia" w:hAnsi="宋体"/>
          <w:sz w:val="24"/>
          <w:highlight w:val="none"/>
        </w:rPr>
        <w:t>）</w:t>
      </w:r>
    </w:p>
    <w:p>
      <w:pPr>
        <w:widowControl/>
        <w:wordWrap/>
        <w:spacing w:line="360" w:lineRule="auto"/>
        <w:jc w:val="left"/>
        <w:rPr>
          <w:rFonts w:hAnsi="宋体"/>
          <w:sz w:val="24"/>
          <w:highlight w:val="none"/>
        </w:rPr>
      </w:pPr>
    </w:p>
    <w:p>
      <w:pPr>
        <w:widowControl/>
        <w:wordWrap/>
        <w:spacing w:line="360" w:lineRule="auto"/>
        <w:rPr>
          <w:rFonts w:hAnsi="宋体"/>
          <w:sz w:val="24"/>
          <w:highlight w:val="none"/>
        </w:rPr>
      </w:pPr>
    </w:p>
    <w:p>
      <w:pPr>
        <w:widowControl/>
        <w:wordWrap/>
        <w:spacing w:line="360" w:lineRule="auto"/>
        <w:jc w:val="center"/>
        <w:rPr>
          <w:rFonts w:hAnsi="宋体"/>
          <w:sz w:val="24"/>
          <w:highlight w:val="none"/>
        </w:rPr>
      </w:pPr>
    </w:p>
    <w:p>
      <w:pPr>
        <w:widowControl/>
        <w:wordWrap/>
        <w:spacing w:line="360" w:lineRule="auto"/>
        <w:rPr>
          <w:rFonts w:hAnsi="宋体"/>
          <w:sz w:val="24"/>
          <w:highlight w:val="none"/>
        </w:rPr>
      </w:pPr>
    </w:p>
    <w:p>
      <w:pPr>
        <w:widowControl/>
        <w:wordWrap/>
        <w:spacing w:line="360" w:lineRule="auto"/>
        <w:jc w:val="left"/>
        <w:rPr>
          <w:rFonts w:hAnsi="宋体"/>
          <w:sz w:val="24"/>
          <w:highlight w:val="none"/>
        </w:rPr>
      </w:pPr>
      <w:r>
        <w:rPr>
          <w:rFonts w:hAnsi="宋体"/>
          <w:b/>
          <w:sz w:val="24"/>
          <w:highlight w:val="none"/>
        </w:rPr>
        <w:br w:type="page"/>
      </w:r>
    </w:p>
    <w:p>
      <w:pPr>
        <w:ind w:firstLine="482" w:firstLineChars="200"/>
        <w:jc w:val="left"/>
        <w:rPr>
          <w:rFonts w:hint="eastAsia" w:hAnsi="宋体"/>
          <w:b/>
          <w:sz w:val="24"/>
          <w:highlight w:val="none"/>
        </w:rPr>
      </w:pPr>
      <w:r>
        <w:rPr>
          <w:rFonts w:hAnsi="宋体"/>
          <w:b/>
          <w:sz w:val="24"/>
          <w:highlight w:val="none"/>
        </w:rPr>
        <w:t>附件1－</w:t>
      </w:r>
      <w:r>
        <w:rPr>
          <w:rFonts w:hint="eastAsia" w:hAnsi="宋体"/>
          <w:b/>
          <w:sz w:val="24"/>
          <w:highlight w:val="none"/>
        </w:rPr>
        <w:t>4</w:t>
      </w:r>
    </w:p>
    <w:p>
      <w:pPr>
        <w:ind w:firstLine="562" w:firstLineChars="200"/>
        <w:jc w:val="center"/>
        <w:rPr>
          <w:rFonts w:hAnsi="宋体" w:cs="宋体"/>
          <w:sz w:val="21"/>
          <w:szCs w:val="21"/>
          <w:highlight w:val="none"/>
        </w:rPr>
      </w:pPr>
      <w:r>
        <w:rPr>
          <w:rFonts w:hint="eastAsia" w:hAnsi="宋体" w:cs="宋体"/>
          <w:b/>
          <w:color w:val="000000"/>
          <w:sz w:val="28"/>
          <w:szCs w:val="28"/>
          <w:highlight w:val="none"/>
        </w:rPr>
        <w:t>中小企业声明函</w:t>
      </w:r>
    </w:p>
    <w:p>
      <w:pPr>
        <w:spacing w:line="360" w:lineRule="auto"/>
        <w:ind w:firstLine="480" w:firstLineChars="200"/>
        <w:jc w:val="left"/>
        <w:rPr>
          <w:rFonts w:hAnsi="宋体" w:cs="宋体"/>
          <w:sz w:val="24"/>
          <w:highlight w:val="none"/>
          <w:lang w:eastAsia="zh-CN"/>
        </w:rPr>
      </w:pPr>
      <w:r>
        <w:rPr>
          <w:rFonts w:hint="eastAsia" w:hAnsi="宋体" w:cs="宋体"/>
          <w:sz w:val="24"/>
          <w:highlight w:val="none"/>
        </w:rPr>
        <w:t>本公司郑重声明，根据《政府采购促进中小企业发展管理办法》（财库〔</w:t>
      </w:r>
      <w:r>
        <w:rPr>
          <w:rFonts w:hAnsi="宋体" w:cs="宋体"/>
          <w:sz w:val="24"/>
          <w:highlight w:val="none"/>
        </w:rPr>
        <w:t>2020</w:t>
      </w:r>
      <w:r>
        <w:rPr>
          <w:rFonts w:hint="eastAsia" w:hAnsi="宋体" w:cs="宋体"/>
          <w:sz w:val="24"/>
          <w:highlight w:val="none"/>
        </w:rPr>
        <w:t>〕</w:t>
      </w:r>
      <w:r>
        <w:rPr>
          <w:rFonts w:hAnsi="宋体" w:cs="宋体"/>
          <w:sz w:val="24"/>
          <w:highlight w:val="none"/>
        </w:rPr>
        <w:t>46</w:t>
      </w:r>
      <w:r>
        <w:rPr>
          <w:rFonts w:hint="eastAsia" w:hAnsi="宋体" w:cs="宋体"/>
          <w:sz w:val="24"/>
          <w:highlight w:val="none"/>
        </w:rPr>
        <w:t>号）或《政府采购支持监狱企业发展有关问题的通知》（财库〔</w:t>
      </w:r>
      <w:r>
        <w:rPr>
          <w:rFonts w:hAnsi="宋体" w:cs="宋体"/>
          <w:sz w:val="24"/>
          <w:highlight w:val="none"/>
        </w:rPr>
        <w:t>2014</w:t>
      </w:r>
      <w:r>
        <w:rPr>
          <w:rFonts w:hint="eastAsia" w:hAnsi="宋体" w:cs="宋体"/>
          <w:sz w:val="24"/>
          <w:highlight w:val="none"/>
        </w:rPr>
        <w:t>〕</w:t>
      </w:r>
      <w:r>
        <w:rPr>
          <w:rFonts w:hAnsi="宋体" w:cs="宋体"/>
          <w:sz w:val="24"/>
          <w:highlight w:val="none"/>
        </w:rPr>
        <w:t>68</w:t>
      </w:r>
      <w:r>
        <w:rPr>
          <w:rFonts w:hint="eastAsia" w:hAnsi="宋体" w:cs="宋体"/>
          <w:sz w:val="24"/>
          <w:highlight w:val="none"/>
        </w:rPr>
        <w:t>号）的规定，本公司（联合体）参加</w:t>
      </w:r>
      <w:r>
        <w:rPr>
          <w:rFonts w:hint="eastAsia" w:hAnsi="宋体" w:cs="宋体"/>
          <w:sz w:val="24"/>
          <w:highlight w:val="none"/>
          <w:u w:val="single"/>
        </w:rPr>
        <w:t>（单位名称）</w:t>
      </w:r>
      <w:r>
        <w:rPr>
          <w:rFonts w:hint="eastAsia" w:hAnsi="宋体" w:cs="宋体"/>
          <w:sz w:val="24"/>
          <w:highlight w:val="none"/>
        </w:rPr>
        <w:t>的</w:t>
      </w:r>
      <w:r>
        <w:rPr>
          <w:rFonts w:hint="eastAsia" w:hAnsi="宋体" w:cs="宋体"/>
          <w:sz w:val="24"/>
          <w:highlight w:val="none"/>
          <w:u w:val="single"/>
        </w:rPr>
        <w:t>（项目名称）</w:t>
      </w:r>
      <w:r>
        <w:rPr>
          <w:rFonts w:hint="eastAsia" w:hAnsi="宋体" w:cs="宋体"/>
          <w:sz w:val="24"/>
          <w:highlight w:val="none"/>
        </w:rPr>
        <w:t>采购活动，服务全部由符合政策要求的中小企业承接。相关企业（含联合体中的中小企业、签订分包意向协议的中小企业）的具体情况如下：</w:t>
      </w:r>
    </w:p>
    <w:p>
      <w:pPr>
        <w:spacing w:line="360" w:lineRule="auto"/>
        <w:ind w:firstLine="480" w:firstLineChars="200"/>
        <w:jc w:val="left"/>
        <w:rPr>
          <w:rFonts w:hAnsi="宋体" w:cs="宋体"/>
          <w:sz w:val="24"/>
          <w:highlight w:val="none"/>
          <w:lang w:eastAsia="zh-CN"/>
        </w:rPr>
      </w:pPr>
      <w:r>
        <w:rPr>
          <w:rFonts w:hAnsi="宋体" w:cs="宋体"/>
          <w:sz w:val="24"/>
          <w:highlight w:val="none"/>
        </w:rPr>
        <w:t>1.</w:t>
      </w:r>
      <w:r>
        <w:rPr>
          <w:rFonts w:hint="eastAsia" w:hAnsi="宋体" w:cs="宋体"/>
          <w:sz w:val="24"/>
          <w:highlight w:val="none"/>
          <w:u w:val="single"/>
        </w:rPr>
        <w:t>（标的名称）</w:t>
      </w:r>
      <w:r>
        <w:rPr>
          <w:rFonts w:hint="eastAsia" w:hAnsi="宋体" w:cs="宋体"/>
          <w:sz w:val="24"/>
          <w:highlight w:val="none"/>
        </w:rPr>
        <w:t>，属于</w:t>
      </w:r>
      <w:r>
        <w:rPr>
          <w:rFonts w:hint="eastAsia" w:hAnsi="宋体" w:cs="宋体"/>
          <w:sz w:val="24"/>
          <w:highlight w:val="none"/>
          <w:u w:val="single"/>
        </w:rPr>
        <w:t>（采购文件中明确的所属行业）</w:t>
      </w:r>
      <w:r>
        <w:rPr>
          <w:rFonts w:hint="eastAsia" w:hAnsi="宋体" w:cs="宋体"/>
          <w:sz w:val="24"/>
          <w:highlight w:val="none"/>
        </w:rPr>
        <w:t>；承接企业为</w:t>
      </w:r>
      <w:r>
        <w:rPr>
          <w:rFonts w:hint="eastAsia" w:hAnsi="宋体" w:cs="宋体"/>
          <w:sz w:val="24"/>
          <w:highlight w:val="none"/>
          <w:u w:val="single"/>
        </w:rPr>
        <w:t>（企业名称）</w:t>
      </w:r>
      <w:r>
        <w:rPr>
          <w:rFonts w:hint="eastAsia" w:hAnsi="宋体" w:cs="宋体"/>
          <w:sz w:val="24"/>
          <w:highlight w:val="none"/>
        </w:rPr>
        <w:t>，从业人员</w:t>
      </w:r>
      <w:r>
        <w:rPr>
          <w:rFonts w:hAnsi="宋体" w:cs="宋体"/>
          <w:sz w:val="24"/>
          <w:highlight w:val="none"/>
          <w:u w:val="single"/>
        </w:rPr>
        <w:t xml:space="preserve">           </w:t>
      </w:r>
      <w:r>
        <w:rPr>
          <w:rFonts w:hint="eastAsia" w:hAnsi="宋体" w:cs="宋体"/>
          <w:sz w:val="24"/>
          <w:highlight w:val="none"/>
        </w:rPr>
        <w:t>人，营业收入为</w:t>
      </w:r>
      <w:r>
        <w:rPr>
          <w:rFonts w:hAnsi="宋体" w:cs="宋体"/>
          <w:sz w:val="24"/>
          <w:highlight w:val="none"/>
          <w:u w:val="single"/>
        </w:rPr>
        <w:t xml:space="preserve">      </w:t>
      </w:r>
      <w:r>
        <w:rPr>
          <w:rFonts w:hint="eastAsia" w:hAnsi="宋体" w:cs="宋体"/>
          <w:sz w:val="24"/>
          <w:highlight w:val="none"/>
        </w:rPr>
        <w:t>万元，资产总额为</w:t>
      </w:r>
      <w:r>
        <w:rPr>
          <w:rFonts w:hAnsi="宋体" w:cs="宋体"/>
          <w:sz w:val="24"/>
          <w:highlight w:val="none"/>
          <w:u w:val="single"/>
        </w:rPr>
        <w:t xml:space="preserve">      </w:t>
      </w:r>
      <w:r>
        <w:rPr>
          <w:rFonts w:hint="eastAsia" w:hAnsi="宋体" w:cs="宋体"/>
          <w:sz w:val="24"/>
          <w:highlight w:val="none"/>
        </w:rPr>
        <w:t>万元，属于</w:t>
      </w:r>
      <w:r>
        <w:rPr>
          <w:rFonts w:hint="eastAsia" w:hAnsi="宋体" w:cs="宋体"/>
          <w:sz w:val="24"/>
          <w:highlight w:val="none"/>
          <w:u w:val="single"/>
        </w:rPr>
        <w:t>（中型企业、小型企业、微型企业）</w:t>
      </w:r>
      <w:r>
        <w:rPr>
          <w:rFonts w:hint="eastAsia" w:hAnsi="宋体" w:cs="宋体"/>
          <w:sz w:val="24"/>
          <w:highlight w:val="none"/>
        </w:rPr>
        <w:t>；</w:t>
      </w:r>
    </w:p>
    <w:p>
      <w:pPr>
        <w:spacing w:line="360" w:lineRule="auto"/>
        <w:ind w:firstLine="480" w:firstLineChars="200"/>
        <w:jc w:val="left"/>
        <w:rPr>
          <w:rFonts w:hAnsi="宋体" w:cs="宋体"/>
          <w:sz w:val="24"/>
          <w:highlight w:val="none"/>
          <w:lang w:eastAsia="zh-CN"/>
        </w:rPr>
      </w:pPr>
      <w:r>
        <w:rPr>
          <w:rFonts w:hAnsi="宋体" w:cs="宋体"/>
          <w:sz w:val="24"/>
          <w:highlight w:val="none"/>
        </w:rPr>
        <w:t>2.</w:t>
      </w:r>
      <w:r>
        <w:rPr>
          <w:rFonts w:hint="eastAsia" w:hAnsi="宋体" w:cs="宋体"/>
          <w:sz w:val="24"/>
          <w:highlight w:val="none"/>
          <w:u w:val="single"/>
        </w:rPr>
        <w:t>（标的名称）</w:t>
      </w:r>
      <w:r>
        <w:rPr>
          <w:rFonts w:hAnsi="宋体" w:cs="宋体"/>
          <w:sz w:val="24"/>
          <w:highlight w:val="none"/>
          <w:u w:val="single"/>
        </w:rPr>
        <w:t xml:space="preserve">  </w:t>
      </w:r>
      <w:r>
        <w:rPr>
          <w:rFonts w:hint="eastAsia" w:hAnsi="宋体" w:cs="宋体"/>
          <w:sz w:val="24"/>
          <w:highlight w:val="none"/>
        </w:rPr>
        <w:t>，属于</w:t>
      </w:r>
      <w:r>
        <w:rPr>
          <w:rFonts w:hint="eastAsia" w:hAnsi="宋体" w:cs="宋体"/>
          <w:sz w:val="24"/>
          <w:highlight w:val="none"/>
          <w:u w:val="single"/>
        </w:rPr>
        <w:t>（采购文件中明确的所属行业）</w:t>
      </w:r>
      <w:r>
        <w:rPr>
          <w:rFonts w:hint="eastAsia" w:hAnsi="宋体" w:cs="宋体"/>
          <w:sz w:val="24"/>
          <w:highlight w:val="none"/>
        </w:rPr>
        <w:t>；承接企业为</w:t>
      </w:r>
      <w:r>
        <w:rPr>
          <w:rFonts w:hint="eastAsia" w:hAnsi="宋体" w:cs="宋体"/>
          <w:sz w:val="24"/>
          <w:highlight w:val="none"/>
          <w:u w:val="single"/>
        </w:rPr>
        <w:t>（企业名称）</w:t>
      </w:r>
      <w:r>
        <w:rPr>
          <w:rFonts w:hint="eastAsia" w:hAnsi="宋体" w:cs="宋体"/>
          <w:sz w:val="24"/>
          <w:highlight w:val="none"/>
        </w:rPr>
        <w:t>，从业人员</w:t>
      </w:r>
      <w:r>
        <w:rPr>
          <w:rFonts w:hAnsi="宋体" w:cs="宋体"/>
          <w:sz w:val="24"/>
          <w:highlight w:val="none"/>
          <w:u w:val="single"/>
        </w:rPr>
        <w:t xml:space="preserve">     </w:t>
      </w:r>
      <w:r>
        <w:rPr>
          <w:rFonts w:hint="eastAsia" w:hAnsi="宋体" w:cs="宋体"/>
          <w:sz w:val="24"/>
          <w:highlight w:val="none"/>
        </w:rPr>
        <w:t>人，营业收入为</w:t>
      </w:r>
      <w:r>
        <w:rPr>
          <w:rFonts w:hAnsi="宋体" w:cs="宋体"/>
          <w:sz w:val="24"/>
          <w:highlight w:val="none"/>
          <w:u w:val="single"/>
        </w:rPr>
        <w:t xml:space="preserve">     </w:t>
      </w:r>
      <w:r>
        <w:rPr>
          <w:rFonts w:hint="eastAsia" w:hAnsi="宋体" w:cs="宋体"/>
          <w:sz w:val="24"/>
          <w:highlight w:val="none"/>
        </w:rPr>
        <w:t>万元，资产总额为</w:t>
      </w:r>
      <w:r>
        <w:rPr>
          <w:rFonts w:hAnsi="宋体" w:cs="宋体"/>
          <w:sz w:val="24"/>
          <w:highlight w:val="none"/>
          <w:u w:val="single"/>
        </w:rPr>
        <w:t xml:space="preserve">     </w:t>
      </w:r>
      <w:r>
        <w:rPr>
          <w:rFonts w:hint="eastAsia" w:hAnsi="宋体" w:cs="宋体"/>
          <w:sz w:val="24"/>
          <w:highlight w:val="none"/>
        </w:rPr>
        <w:t>万元，属于</w:t>
      </w:r>
      <w:r>
        <w:rPr>
          <w:rFonts w:hint="eastAsia" w:hAnsi="宋体" w:cs="宋体"/>
          <w:sz w:val="24"/>
          <w:highlight w:val="none"/>
          <w:u w:val="single"/>
        </w:rPr>
        <w:t>（中型企业、小型企业、微型企业）</w:t>
      </w:r>
      <w:r>
        <w:rPr>
          <w:rFonts w:hint="eastAsia" w:hAnsi="宋体" w:cs="宋体"/>
          <w:sz w:val="24"/>
          <w:highlight w:val="none"/>
        </w:rPr>
        <w:t>；</w:t>
      </w:r>
    </w:p>
    <w:p>
      <w:pPr>
        <w:spacing w:line="360" w:lineRule="auto"/>
        <w:ind w:firstLine="480" w:firstLineChars="200"/>
        <w:jc w:val="left"/>
        <w:rPr>
          <w:rFonts w:hAnsi="宋体" w:cs="宋体"/>
          <w:sz w:val="24"/>
          <w:highlight w:val="none"/>
          <w:lang w:eastAsia="zh-CN"/>
        </w:rPr>
      </w:pPr>
      <w:r>
        <w:rPr>
          <w:rFonts w:hint="eastAsia" w:hAnsi="宋体" w:cs="宋体"/>
          <w:sz w:val="24"/>
          <w:highlight w:val="none"/>
        </w:rPr>
        <w:t>……</w:t>
      </w:r>
    </w:p>
    <w:p>
      <w:pPr>
        <w:spacing w:line="360" w:lineRule="auto"/>
        <w:ind w:firstLine="480" w:firstLineChars="200"/>
        <w:jc w:val="left"/>
        <w:rPr>
          <w:rFonts w:hAnsi="宋体" w:cs="宋体"/>
          <w:sz w:val="24"/>
          <w:highlight w:val="none"/>
          <w:lang w:eastAsia="zh-CN"/>
        </w:rPr>
      </w:pPr>
      <w:r>
        <w:rPr>
          <w:rFonts w:hAnsi="宋体" w:cs="宋体"/>
          <w:sz w:val="24"/>
          <w:highlight w:val="none"/>
        </w:rPr>
        <w:t xml:space="preserve">    </w:t>
      </w:r>
      <w:r>
        <w:rPr>
          <w:rFonts w:hint="eastAsia" w:hAnsi="宋体" w:cs="宋体"/>
          <w:sz w:val="24"/>
          <w:highlight w:val="none"/>
        </w:rPr>
        <w:t>以上企业，不属于大企业的分支机构，不存在控股股东为大企业的情形，也不存在与大企业的负责人为同一人的情形。</w:t>
      </w:r>
    </w:p>
    <w:p>
      <w:pPr>
        <w:spacing w:line="360" w:lineRule="auto"/>
        <w:ind w:firstLine="480" w:firstLineChars="200"/>
        <w:jc w:val="left"/>
        <w:rPr>
          <w:rFonts w:hAnsi="宋体" w:cs="宋体"/>
          <w:sz w:val="24"/>
          <w:highlight w:val="none"/>
          <w:lang w:eastAsia="zh-CN"/>
        </w:rPr>
      </w:pPr>
      <w:r>
        <w:rPr>
          <w:rFonts w:hAnsi="宋体" w:cs="宋体"/>
          <w:sz w:val="24"/>
          <w:highlight w:val="none"/>
        </w:rPr>
        <w:t xml:space="preserve">   </w:t>
      </w:r>
      <w:r>
        <w:rPr>
          <w:rFonts w:hint="eastAsia" w:hAnsi="宋体" w:cs="宋体"/>
          <w:sz w:val="24"/>
          <w:highlight w:val="none"/>
        </w:rPr>
        <w:t>本企业对上述声明内容的真实性负责。如有虚假，将依法承担相应责任。</w:t>
      </w:r>
    </w:p>
    <w:p>
      <w:pPr>
        <w:spacing w:line="360" w:lineRule="auto"/>
        <w:ind w:firstLine="480" w:firstLineChars="200"/>
        <w:jc w:val="left"/>
        <w:rPr>
          <w:rFonts w:hAnsi="宋体" w:cs="宋体"/>
          <w:sz w:val="24"/>
          <w:highlight w:val="none"/>
        </w:rPr>
      </w:pPr>
      <w:r>
        <w:rPr>
          <w:rFonts w:hAnsi="宋体" w:cs="宋体"/>
          <w:sz w:val="24"/>
          <w:highlight w:val="none"/>
        </w:rPr>
        <w:t xml:space="preserve">                                        </w:t>
      </w:r>
      <w:r>
        <w:rPr>
          <w:rFonts w:hint="eastAsia" w:hAnsi="宋体" w:cs="宋体"/>
          <w:sz w:val="24"/>
          <w:highlight w:val="none"/>
        </w:rPr>
        <w:t>企业名称（盖章）：</w:t>
      </w:r>
    </w:p>
    <w:p>
      <w:pPr>
        <w:spacing w:line="360" w:lineRule="auto"/>
        <w:ind w:firstLine="5280" w:firstLineChars="2200"/>
        <w:jc w:val="left"/>
        <w:rPr>
          <w:rFonts w:hAnsi="宋体" w:cs="宋体"/>
          <w:sz w:val="24"/>
          <w:highlight w:val="none"/>
          <w:lang w:eastAsia="zh-CN"/>
        </w:rPr>
      </w:pPr>
      <w:r>
        <w:rPr>
          <w:rFonts w:hint="eastAsia" w:hAnsi="宋体" w:cs="宋体"/>
          <w:sz w:val="24"/>
          <w:highlight w:val="none"/>
        </w:rPr>
        <w:t>日</w:t>
      </w:r>
      <w:r>
        <w:rPr>
          <w:rFonts w:hAnsi="宋体" w:cs="宋体"/>
          <w:sz w:val="24"/>
          <w:highlight w:val="none"/>
          <w:lang w:eastAsia="zh-CN"/>
        </w:rPr>
        <w:t xml:space="preserve">  </w:t>
      </w:r>
      <w:r>
        <w:rPr>
          <w:rFonts w:hint="eastAsia" w:hAnsi="宋体" w:cs="宋体"/>
          <w:sz w:val="24"/>
          <w:highlight w:val="none"/>
        </w:rPr>
        <w:t>期：</w:t>
      </w:r>
    </w:p>
    <w:p>
      <w:pPr>
        <w:spacing w:line="360" w:lineRule="auto"/>
        <w:jc w:val="left"/>
        <w:rPr>
          <w:rFonts w:hAnsi="宋体" w:cs="宋体"/>
          <w:sz w:val="24"/>
          <w:highlight w:val="none"/>
          <w:lang w:eastAsia="zh-CN"/>
        </w:rPr>
      </w:pPr>
      <w:r>
        <w:rPr>
          <w:rFonts w:hint="eastAsia" w:hAnsi="宋体" w:cs="宋体"/>
          <w:sz w:val="24"/>
          <w:highlight w:val="none"/>
        </w:rPr>
        <w:t>注：</w:t>
      </w:r>
    </w:p>
    <w:p>
      <w:pPr>
        <w:numPr>
          <w:ilvl w:val="0"/>
          <w:numId w:val="9"/>
        </w:numPr>
        <w:spacing w:line="360" w:lineRule="auto"/>
        <w:rPr>
          <w:rFonts w:hAnsi="宋体" w:cs="宋体"/>
          <w:sz w:val="24"/>
          <w:szCs w:val="18"/>
          <w:highlight w:val="none"/>
        </w:rPr>
      </w:pPr>
      <w:r>
        <w:rPr>
          <w:rFonts w:hint="eastAsia" w:hAnsi="宋体" w:cs="宋体"/>
          <w:sz w:val="24"/>
          <w:szCs w:val="18"/>
          <w:highlight w:val="none"/>
        </w:rPr>
        <w:t>投标人符合《工业和信息化部、国家统计局、国家发展和改革委员会、财政部关于印发中小企业划型标准规定的通知》（工信部联企业〔</w:t>
      </w:r>
      <w:r>
        <w:rPr>
          <w:rFonts w:hAnsi="宋体" w:cs="宋体"/>
          <w:sz w:val="24"/>
          <w:szCs w:val="18"/>
          <w:highlight w:val="none"/>
        </w:rPr>
        <w:t>2011</w:t>
      </w:r>
      <w:r>
        <w:rPr>
          <w:rFonts w:hint="eastAsia" w:hAnsi="宋体" w:cs="宋体"/>
          <w:sz w:val="24"/>
          <w:szCs w:val="18"/>
          <w:highlight w:val="none"/>
        </w:rPr>
        <w:t>〕</w:t>
      </w:r>
      <w:r>
        <w:rPr>
          <w:rFonts w:hAnsi="宋体" w:cs="宋体"/>
          <w:sz w:val="24"/>
          <w:szCs w:val="18"/>
          <w:highlight w:val="none"/>
        </w:rPr>
        <w:t>300</w:t>
      </w:r>
      <w:r>
        <w:rPr>
          <w:rFonts w:hint="eastAsia" w:hAnsi="宋体" w:cs="宋体"/>
          <w:sz w:val="24"/>
          <w:szCs w:val="18"/>
          <w:highlight w:val="none"/>
        </w:rPr>
        <w:t>号）。</w:t>
      </w:r>
    </w:p>
    <w:p>
      <w:pPr>
        <w:numPr>
          <w:ilvl w:val="0"/>
          <w:numId w:val="9"/>
        </w:numPr>
        <w:spacing w:line="360" w:lineRule="auto"/>
        <w:rPr>
          <w:rFonts w:hAnsi="宋体" w:cs="宋体"/>
          <w:sz w:val="24"/>
          <w:szCs w:val="18"/>
          <w:highlight w:val="none"/>
        </w:rPr>
      </w:pPr>
      <w:r>
        <w:rPr>
          <w:rFonts w:hint="eastAsia" w:hAnsi="宋体" w:cs="宋体"/>
          <w:sz w:val="24"/>
          <w:szCs w:val="18"/>
          <w:highlight w:val="none"/>
        </w:rPr>
        <w:t>从业人员、营业收入、资产总额填报上一年度数据，无上一年度数据的新成立企业可不填报。</w:t>
      </w:r>
      <w:r>
        <w:rPr>
          <w:rFonts w:hAnsi="宋体" w:cs="宋体"/>
          <w:sz w:val="24"/>
          <w:szCs w:val="18"/>
          <w:highlight w:val="none"/>
        </w:rPr>
        <w:t xml:space="preserve"> </w:t>
      </w:r>
    </w:p>
    <w:p>
      <w:pPr>
        <w:rPr>
          <w:highlight w:val="none"/>
        </w:rPr>
      </w:pPr>
      <w:r>
        <w:rPr>
          <w:highlight w:val="none"/>
        </w:rPr>
        <w:br w:type="page"/>
      </w:r>
    </w:p>
    <w:p>
      <w:pPr>
        <w:jc w:val="left"/>
        <w:rPr>
          <w:rFonts w:hAnsi="宋体" w:cs="宋体"/>
          <w:b/>
          <w:color w:val="000000"/>
          <w:sz w:val="28"/>
          <w:szCs w:val="28"/>
          <w:highlight w:val="none"/>
          <w:lang w:eastAsia="zh-CN"/>
        </w:rPr>
      </w:pPr>
      <w:r>
        <w:rPr>
          <w:rFonts w:hint="eastAsia" w:hAnsi="宋体"/>
          <w:b/>
          <w:sz w:val="24"/>
          <w:highlight w:val="none"/>
          <w:lang w:eastAsia="zh-CN"/>
        </w:rPr>
        <w:t xml:space="preserve"> </w:t>
      </w:r>
      <w:r>
        <w:rPr>
          <w:rFonts w:hint="eastAsia" w:hAnsi="宋体" w:cs="宋体"/>
          <w:b/>
          <w:color w:val="000000"/>
          <w:sz w:val="28"/>
          <w:szCs w:val="28"/>
          <w:highlight w:val="none"/>
          <w:lang w:eastAsia="zh-CN"/>
        </w:rPr>
        <w:t>附件1-5</w:t>
      </w:r>
    </w:p>
    <w:p>
      <w:pPr>
        <w:pStyle w:val="10"/>
        <w:rPr>
          <w:highlight w:val="none"/>
        </w:rPr>
      </w:pPr>
    </w:p>
    <w:p>
      <w:pPr>
        <w:ind w:firstLine="562" w:firstLineChars="200"/>
        <w:jc w:val="center"/>
        <w:rPr>
          <w:rFonts w:ascii="仿宋" w:hAnsi="仿宋" w:eastAsia="仿宋" w:cs="宋体"/>
          <w:b/>
          <w:spacing w:val="6"/>
          <w:highlight w:val="none"/>
        </w:rPr>
      </w:pPr>
      <w:r>
        <w:rPr>
          <w:rFonts w:hint="eastAsia" w:hAnsi="宋体" w:cs="宋体"/>
          <w:b/>
          <w:color w:val="000000"/>
          <w:sz w:val="28"/>
          <w:szCs w:val="28"/>
          <w:highlight w:val="none"/>
        </w:rPr>
        <w:t>残疾人福利性单位声明函</w:t>
      </w:r>
    </w:p>
    <w:p>
      <w:pPr>
        <w:spacing w:line="588" w:lineRule="exact"/>
        <w:ind w:firstLine="504" w:firstLineChars="200"/>
        <w:rPr>
          <w:rFonts w:hAnsi="宋体" w:cs="宋体"/>
          <w:spacing w:val="6"/>
          <w:sz w:val="24"/>
          <w:szCs w:val="18"/>
          <w:highlight w:val="none"/>
        </w:rPr>
      </w:pPr>
      <w:r>
        <w:rPr>
          <w:rFonts w:hint="eastAsia" w:hAnsi="宋体" w:cs="宋体"/>
          <w:spacing w:val="6"/>
          <w:sz w:val="24"/>
          <w:szCs w:val="18"/>
          <w:highlight w:val="none"/>
        </w:rPr>
        <w:t>本单位郑重声明，根据《财政部</w:t>
      </w:r>
      <w:r>
        <w:rPr>
          <w:rFonts w:hAnsi="宋体" w:cs="宋体"/>
          <w:spacing w:val="6"/>
          <w:sz w:val="24"/>
          <w:szCs w:val="18"/>
          <w:highlight w:val="none"/>
        </w:rPr>
        <w:t xml:space="preserve"> </w:t>
      </w:r>
      <w:r>
        <w:rPr>
          <w:rFonts w:hint="eastAsia" w:hAnsi="宋体" w:cs="宋体"/>
          <w:spacing w:val="6"/>
          <w:sz w:val="24"/>
          <w:szCs w:val="18"/>
          <w:highlight w:val="none"/>
        </w:rPr>
        <w:t>民政部</w:t>
      </w:r>
      <w:r>
        <w:rPr>
          <w:rFonts w:hAnsi="宋体" w:cs="宋体"/>
          <w:spacing w:val="6"/>
          <w:sz w:val="24"/>
          <w:szCs w:val="18"/>
          <w:highlight w:val="none"/>
        </w:rPr>
        <w:t xml:space="preserve"> </w:t>
      </w:r>
      <w:r>
        <w:rPr>
          <w:rFonts w:hint="eastAsia" w:hAnsi="宋体" w:cs="宋体"/>
          <w:spacing w:val="6"/>
          <w:sz w:val="24"/>
          <w:szCs w:val="18"/>
          <w:highlight w:val="none"/>
        </w:rPr>
        <w:t>中国残疾人联合会关于促进残疾人就业政府采购政策的通知》（财库</w:t>
      </w:r>
      <w:r>
        <w:rPr>
          <w:rFonts w:hint="eastAsia" w:hAnsi="宋体" w:cs="宋体"/>
          <w:sz w:val="24"/>
          <w:szCs w:val="18"/>
          <w:highlight w:val="none"/>
        </w:rPr>
        <w:t>〔</w:t>
      </w:r>
      <w:r>
        <w:rPr>
          <w:rFonts w:hAnsi="宋体" w:cs="宋体"/>
          <w:sz w:val="24"/>
          <w:szCs w:val="18"/>
          <w:highlight w:val="none"/>
        </w:rPr>
        <w:t>2017</w:t>
      </w:r>
      <w:r>
        <w:rPr>
          <w:rFonts w:hint="eastAsia" w:hAnsi="宋体" w:cs="宋体"/>
          <w:sz w:val="24"/>
          <w:szCs w:val="18"/>
          <w:highlight w:val="none"/>
        </w:rPr>
        <w:t>〕</w:t>
      </w:r>
      <w:r>
        <w:rPr>
          <w:rFonts w:hAnsi="宋体" w:cs="宋体"/>
          <w:sz w:val="24"/>
          <w:szCs w:val="18"/>
          <w:highlight w:val="none"/>
        </w:rPr>
        <w:t xml:space="preserve"> 141</w:t>
      </w:r>
      <w:r>
        <w:rPr>
          <w:rFonts w:hint="eastAsia" w:hAnsi="宋体" w:cs="宋体"/>
          <w:spacing w:val="6"/>
          <w:sz w:val="24"/>
          <w:szCs w:val="18"/>
          <w:highlight w:val="none"/>
        </w:rPr>
        <w:t>号）的规定，本单位为符合条件的残疾人福利性单位，且本单位参加</w:t>
      </w:r>
      <w:r>
        <w:rPr>
          <w:rFonts w:hAnsi="宋体" w:cs="宋体"/>
          <w:sz w:val="24"/>
          <w:szCs w:val="18"/>
          <w:highlight w:val="none"/>
          <w:u w:val="single"/>
        </w:rPr>
        <w:t>XXXX</w:t>
      </w:r>
      <w:r>
        <w:rPr>
          <w:rFonts w:hint="eastAsia" w:hAnsi="宋体" w:cs="宋体"/>
          <w:spacing w:val="6"/>
          <w:sz w:val="24"/>
          <w:szCs w:val="18"/>
          <w:highlight w:val="none"/>
        </w:rPr>
        <w:t>单位的</w:t>
      </w:r>
      <w:r>
        <w:rPr>
          <w:rFonts w:hAnsi="宋体" w:cs="宋体"/>
          <w:sz w:val="24"/>
          <w:szCs w:val="18"/>
          <w:highlight w:val="none"/>
          <w:u w:val="single"/>
        </w:rPr>
        <w:t>XXXX</w:t>
      </w:r>
      <w:r>
        <w:rPr>
          <w:rFonts w:hint="eastAsia" w:hAnsi="宋体" w:cs="宋体"/>
          <w:spacing w:val="6"/>
          <w:sz w:val="24"/>
          <w:szCs w:val="18"/>
          <w:highlight w:val="none"/>
        </w:rPr>
        <w:t>项目采购活动提供本单位制造的货物（由本单位承担工程</w:t>
      </w:r>
      <w:r>
        <w:rPr>
          <w:rFonts w:hAnsi="宋体" w:cs="宋体"/>
          <w:spacing w:val="6"/>
          <w:sz w:val="24"/>
          <w:szCs w:val="18"/>
          <w:highlight w:val="none"/>
        </w:rPr>
        <w:t>/</w:t>
      </w:r>
      <w:r>
        <w:rPr>
          <w:rFonts w:hint="eastAsia" w:hAnsi="宋体" w:cs="宋体"/>
          <w:spacing w:val="6"/>
          <w:sz w:val="24"/>
          <w:szCs w:val="18"/>
          <w:highlight w:val="none"/>
        </w:rPr>
        <w:t>提供服务），或者提供其他残疾人福利性单位制造的货物（不包括使用非残疾人福利性单位注册商标的货物）。</w:t>
      </w:r>
    </w:p>
    <w:p>
      <w:pPr>
        <w:spacing w:line="588" w:lineRule="exact"/>
        <w:ind w:firstLine="504" w:firstLineChars="200"/>
        <w:rPr>
          <w:rFonts w:hAnsi="宋体" w:cs="宋体"/>
          <w:spacing w:val="6"/>
          <w:sz w:val="24"/>
          <w:szCs w:val="18"/>
          <w:highlight w:val="none"/>
        </w:rPr>
      </w:pPr>
      <w:r>
        <w:rPr>
          <w:rFonts w:hint="eastAsia" w:hAnsi="宋体" w:cs="宋体"/>
          <w:spacing w:val="6"/>
          <w:sz w:val="24"/>
          <w:szCs w:val="18"/>
          <w:highlight w:val="none"/>
        </w:rPr>
        <w:t>本单位对上述声明的真实性负责。如有虚假，将依法承担相应责任。</w:t>
      </w:r>
    </w:p>
    <w:p>
      <w:pPr>
        <w:spacing w:line="588" w:lineRule="exact"/>
        <w:rPr>
          <w:rFonts w:hAnsi="宋体" w:cs="宋体"/>
          <w:spacing w:val="6"/>
          <w:highlight w:val="none"/>
        </w:rPr>
      </w:pPr>
    </w:p>
    <w:p>
      <w:pPr>
        <w:spacing w:line="588" w:lineRule="exact"/>
        <w:rPr>
          <w:rFonts w:hAnsi="宋体" w:cs="宋体"/>
          <w:spacing w:val="6"/>
          <w:highlight w:val="none"/>
        </w:rPr>
      </w:pPr>
    </w:p>
    <w:p>
      <w:pPr>
        <w:tabs>
          <w:tab w:val="left" w:pos="4860"/>
        </w:tabs>
        <w:spacing w:line="588" w:lineRule="exact"/>
        <w:ind w:right="1560"/>
        <w:rPr>
          <w:rFonts w:hAnsi="宋体" w:cs="宋体"/>
          <w:spacing w:val="6"/>
          <w:sz w:val="24"/>
          <w:szCs w:val="18"/>
          <w:highlight w:val="none"/>
        </w:rPr>
      </w:pPr>
      <w:r>
        <w:rPr>
          <w:rFonts w:hint="eastAsia" w:hAnsi="宋体" w:cs="宋体"/>
          <w:spacing w:val="6"/>
          <w:sz w:val="24"/>
          <w:szCs w:val="18"/>
          <w:highlight w:val="none"/>
        </w:rPr>
        <w:t>单位名称（盖章）：</w:t>
      </w:r>
    </w:p>
    <w:p>
      <w:pPr>
        <w:rPr>
          <w:rFonts w:hAnsi="宋体" w:cs="宋体"/>
          <w:spacing w:val="6"/>
          <w:sz w:val="24"/>
          <w:szCs w:val="18"/>
          <w:highlight w:val="none"/>
        </w:rPr>
      </w:pPr>
      <w:r>
        <w:rPr>
          <w:rFonts w:hint="eastAsia" w:hAnsi="宋体" w:cs="宋体"/>
          <w:spacing w:val="6"/>
          <w:sz w:val="24"/>
          <w:szCs w:val="18"/>
          <w:highlight w:val="none"/>
        </w:rPr>
        <w:t>日</w:t>
      </w:r>
      <w:r>
        <w:rPr>
          <w:rFonts w:hAnsi="宋体" w:cs="宋体"/>
          <w:spacing w:val="6"/>
          <w:sz w:val="24"/>
          <w:szCs w:val="18"/>
          <w:highlight w:val="none"/>
        </w:rPr>
        <w:t xml:space="preserve">  </w:t>
      </w:r>
      <w:r>
        <w:rPr>
          <w:rFonts w:hint="eastAsia" w:hAnsi="宋体" w:cs="宋体"/>
          <w:spacing w:val="6"/>
          <w:sz w:val="24"/>
          <w:szCs w:val="18"/>
          <w:highlight w:val="none"/>
        </w:rPr>
        <w:t>期：</w:t>
      </w:r>
    </w:p>
    <w:p>
      <w:pPr>
        <w:spacing w:line="360" w:lineRule="auto"/>
        <w:rPr>
          <w:rFonts w:hAnsi="宋体" w:cs="宋体"/>
          <w:sz w:val="24"/>
          <w:szCs w:val="18"/>
          <w:highlight w:val="none"/>
        </w:rPr>
      </w:pPr>
    </w:p>
    <w:p>
      <w:pPr>
        <w:spacing w:line="360" w:lineRule="auto"/>
        <w:rPr>
          <w:rFonts w:hAnsi="宋体" w:cs="宋体"/>
          <w:sz w:val="24"/>
          <w:szCs w:val="18"/>
          <w:highlight w:val="none"/>
        </w:rPr>
      </w:pPr>
      <w:r>
        <w:rPr>
          <w:rFonts w:hint="eastAsia" w:hAnsi="宋体" w:cs="宋体"/>
          <w:sz w:val="24"/>
          <w:szCs w:val="18"/>
          <w:highlight w:val="none"/>
        </w:rPr>
        <w:t>注：</w:t>
      </w:r>
    </w:p>
    <w:p>
      <w:pPr>
        <w:spacing w:line="360" w:lineRule="auto"/>
        <w:rPr>
          <w:rFonts w:hAnsi="宋体" w:cs="宋体"/>
          <w:sz w:val="24"/>
          <w:szCs w:val="18"/>
          <w:highlight w:val="none"/>
        </w:rPr>
      </w:pPr>
      <w:r>
        <w:rPr>
          <w:rFonts w:hAnsi="宋体" w:cs="宋体"/>
          <w:sz w:val="24"/>
          <w:szCs w:val="18"/>
          <w:highlight w:val="none"/>
          <w:lang w:eastAsia="zh-CN"/>
        </w:rPr>
        <w:t>1.</w:t>
      </w:r>
      <w:r>
        <w:rPr>
          <w:rFonts w:hint="eastAsia" w:hAnsi="宋体" w:cs="宋体"/>
          <w:sz w:val="24"/>
          <w:szCs w:val="18"/>
          <w:highlight w:val="none"/>
        </w:rPr>
        <w:t>残疾人福利性单位视同小型、微型企业，享受预留份额、评审中价格扣除等促进中小企业发展的政府采购政策。残疾人福利性单位属于小型、微型企业的，不重复享受政策。</w:t>
      </w:r>
    </w:p>
    <w:p>
      <w:pPr>
        <w:spacing w:line="360" w:lineRule="auto"/>
        <w:rPr>
          <w:rFonts w:hAnsi="宋体" w:cs="宋体"/>
          <w:sz w:val="24"/>
          <w:szCs w:val="18"/>
          <w:highlight w:val="none"/>
        </w:rPr>
      </w:pPr>
      <w:r>
        <w:rPr>
          <w:rFonts w:hAnsi="宋体" w:cs="宋体"/>
          <w:sz w:val="24"/>
          <w:szCs w:val="18"/>
          <w:highlight w:val="none"/>
          <w:lang w:eastAsia="zh-CN"/>
        </w:rPr>
        <w:t>2.</w:t>
      </w:r>
      <w:r>
        <w:rPr>
          <w:rFonts w:hint="eastAsia" w:hAnsi="宋体" w:cs="宋体"/>
          <w:sz w:val="24"/>
          <w:szCs w:val="18"/>
          <w:highlight w:val="none"/>
        </w:rPr>
        <w:t>投标人为非残疾人福利性单位的，可不提供此声明。</w:t>
      </w:r>
    </w:p>
    <w:p>
      <w:pPr>
        <w:rPr>
          <w:rFonts w:ascii="仿宋" w:hAnsi="仿宋" w:eastAsia="仿宋" w:cs="宋体"/>
          <w:highlight w:val="none"/>
        </w:rPr>
      </w:pPr>
      <w:r>
        <w:rPr>
          <w:rFonts w:ascii="仿宋" w:hAnsi="仿宋" w:eastAsia="仿宋" w:cs="宋体"/>
          <w:highlight w:val="none"/>
        </w:rPr>
        <w:br w:type="page"/>
      </w:r>
    </w:p>
    <w:p>
      <w:pPr>
        <w:jc w:val="left"/>
        <w:rPr>
          <w:rFonts w:ascii="仿宋" w:hAnsi="仿宋" w:eastAsia="仿宋"/>
          <w:b/>
          <w:sz w:val="28"/>
          <w:szCs w:val="28"/>
          <w:highlight w:val="none"/>
        </w:rPr>
      </w:pPr>
      <w:r>
        <w:rPr>
          <w:rFonts w:hint="eastAsia" w:hAnsi="宋体"/>
          <w:b/>
          <w:sz w:val="24"/>
          <w:highlight w:val="none"/>
          <w:lang w:eastAsia="zh-CN"/>
        </w:rPr>
        <w:t xml:space="preserve"> </w:t>
      </w:r>
      <w:r>
        <w:rPr>
          <w:rFonts w:hint="eastAsia" w:hAnsi="宋体" w:cs="宋体"/>
          <w:b/>
          <w:color w:val="000000"/>
          <w:sz w:val="28"/>
          <w:szCs w:val="28"/>
          <w:highlight w:val="none"/>
          <w:lang w:eastAsia="zh-CN"/>
        </w:rPr>
        <w:t>附件1-6</w:t>
      </w:r>
    </w:p>
    <w:p>
      <w:pPr>
        <w:jc w:val="center"/>
        <w:rPr>
          <w:rFonts w:ascii="仿宋" w:hAnsi="仿宋" w:eastAsia="仿宋"/>
          <w:b/>
          <w:sz w:val="28"/>
          <w:szCs w:val="28"/>
          <w:highlight w:val="none"/>
        </w:rPr>
      </w:pPr>
      <w:r>
        <w:rPr>
          <w:rFonts w:hint="eastAsia" w:ascii="仿宋" w:hAnsi="仿宋" w:eastAsia="仿宋"/>
          <w:b/>
          <w:sz w:val="28"/>
          <w:szCs w:val="28"/>
          <w:highlight w:val="none"/>
        </w:rPr>
        <w:t>监狱企业</w:t>
      </w:r>
    </w:p>
    <w:p>
      <w:pPr>
        <w:spacing w:line="588" w:lineRule="exact"/>
        <w:rPr>
          <w:rFonts w:ascii="仿宋" w:hAnsi="仿宋" w:eastAsia="仿宋" w:cs="宋体"/>
          <w:b/>
          <w:spacing w:val="6"/>
          <w:highlight w:val="none"/>
        </w:rPr>
      </w:pPr>
    </w:p>
    <w:p>
      <w:pPr>
        <w:spacing w:line="360" w:lineRule="auto"/>
        <w:ind w:firstLine="480" w:firstLineChars="200"/>
        <w:rPr>
          <w:rFonts w:hAnsi="宋体" w:cs="宋体"/>
          <w:sz w:val="24"/>
          <w:szCs w:val="18"/>
          <w:highlight w:val="none"/>
        </w:rPr>
      </w:pPr>
      <w:r>
        <w:rPr>
          <w:rFonts w:hint="eastAsia" w:hAnsi="宋体" w:cs="宋体"/>
          <w:sz w:val="24"/>
          <w:szCs w:val="18"/>
          <w:highlight w:val="none"/>
        </w:rPr>
        <w:t>根据《政府采购支持监狱企业发展有关问题的通知》（财库〔</w:t>
      </w:r>
      <w:r>
        <w:rPr>
          <w:rFonts w:hAnsi="宋体" w:cs="宋体"/>
          <w:sz w:val="24"/>
          <w:szCs w:val="18"/>
          <w:highlight w:val="none"/>
        </w:rPr>
        <w:t>2014</w:t>
      </w:r>
      <w:r>
        <w:rPr>
          <w:rFonts w:hint="eastAsia" w:hAnsi="宋体" w:cs="宋体"/>
          <w:sz w:val="24"/>
          <w:szCs w:val="18"/>
          <w:highlight w:val="none"/>
        </w:rPr>
        <w:t>〕</w:t>
      </w:r>
      <w:r>
        <w:rPr>
          <w:rFonts w:hAnsi="宋体" w:cs="宋体"/>
          <w:sz w:val="24"/>
          <w:szCs w:val="18"/>
          <w:highlight w:val="none"/>
        </w:rPr>
        <w:t>68</w:t>
      </w:r>
      <w:r>
        <w:rPr>
          <w:rFonts w:hint="eastAsia" w:hAnsi="宋体" w:cs="宋体"/>
          <w:sz w:val="24"/>
          <w:szCs w:val="18"/>
          <w:highlight w:val="none"/>
        </w:rPr>
        <w:t>号）的规定监狱企业参加采购活动的，应提供由省级以上监狱管理局、戒毒管理局</w:t>
      </w:r>
      <w:r>
        <w:rPr>
          <w:rFonts w:hAnsi="宋体" w:cs="宋体"/>
          <w:sz w:val="24"/>
          <w:szCs w:val="18"/>
          <w:highlight w:val="none"/>
        </w:rPr>
        <w:t>(</w:t>
      </w:r>
      <w:r>
        <w:rPr>
          <w:rFonts w:hint="eastAsia" w:hAnsi="宋体" w:cs="宋体"/>
          <w:sz w:val="24"/>
          <w:szCs w:val="18"/>
          <w:highlight w:val="none"/>
        </w:rPr>
        <w:t>含新疆生产建设兵团</w:t>
      </w:r>
      <w:r>
        <w:rPr>
          <w:rFonts w:hAnsi="宋体" w:cs="宋体"/>
          <w:sz w:val="24"/>
          <w:szCs w:val="18"/>
          <w:highlight w:val="none"/>
        </w:rPr>
        <w:t>)</w:t>
      </w:r>
      <w:r>
        <w:rPr>
          <w:rFonts w:hint="eastAsia" w:hAnsi="宋体" w:cs="宋体"/>
          <w:sz w:val="24"/>
          <w:szCs w:val="18"/>
          <w:highlight w:val="none"/>
        </w:rPr>
        <w:t>出具的属于监狱企业的证明文件。</w:t>
      </w:r>
    </w:p>
    <w:p>
      <w:pPr>
        <w:spacing w:line="360" w:lineRule="auto"/>
        <w:rPr>
          <w:rFonts w:hAnsi="宋体" w:cs="宋体"/>
          <w:sz w:val="24"/>
          <w:szCs w:val="18"/>
          <w:highlight w:val="none"/>
        </w:rPr>
      </w:pPr>
      <w:r>
        <w:rPr>
          <w:rFonts w:hint="eastAsia" w:hAnsi="宋体" w:cs="宋体"/>
          <w:sz w:val="24"/>
          <w:szCs w:val="18"/>
          <w:highlight w:val="none"/>
        </w:rPr>
        <w:t>注：</w:t>
      </w:r>
    </w:p>
    <w:p>
      <w:pPr>
        <w:spacing w:line="360" w:lineRule="auto"/>
        <w:rPr>
          <w:rFonts w:hAnsi="宋体" w:cs="宋体"/>
          <w:sz w:val="24"/>
          <w:szCs w:val="18"/>
          <w:highlight w:val="none"/>
        </w:rPr>
      </w:pPr>
      <w:r>
        <w:rPr>
          <w:rFonts w:hAnsi="宋体" w:cs="宋体"/>
          <w:sz w:val="24"/>
          <w:szCs w:val="18"/>
          <w:highlight w:val="none"/>
        </w:rPr>
        <w:t>1</w:t>
      </w:r>
      <w:r>
        <w:rPr>
          <w:rFonts w:hint="eastAsia" w:hAnsi="宋体" w:cs="宋体"/>
          <w:sz w:val="24"/>
          <w:szCs w:val="18"/>
          <w:highlight w:val="none"/>
        </w:rPr>
        <w:t>、投标人符合《政府采购支持监狱企业发展有关问题的通知》（财库〔</w:t>
      </w:r>
      <w:r>
        <w:rPr>
          <w:rFonts w:hAnsi="宋体" w:cs="宋体"/>
          <w:sz w:val="24"/>
          <w:szCs w:val="18"/>
          <w:highlight w:val="none"/>
        </w:rPr>
        <w:t>2014</w:t>
      </w:r>
      <w:r>
        <w:rPr>
          <w:rFonts w:hint="eastAsia" w:hAnsi="宋体" w:cs="宋体"/>
          <w:sz w:val="24"/>
          <w:szCs w:val="18"/>
          <w:highlight w:val="none"/>
        </w:rPr>
        <w:t>〕</w:t>
      </w:r>
      <w:r>
        <w:rPr>
          <w:rFonts w:hAnsi="宋体" w:cs="宋体"/>
          <w:sz w:val="24"/>
          <w:szCs w:val="18"/>
          <w:highlight w:val="none"/>
        </w:rPr>
        <w:t>68</w:t>
      </w:r>
      <w:r>
        <w:rPr>
          <w:rFonts w:hint="eastAsia" w:hAnsi="宋体" w:cs="宋体"/>
          <w:sz w:val="24"/>
          <w:szCs w:val="18"/>
          <w:highlight w:val="none"/>
        </w:rPr>
        <w:t>号）规定的划分标准为监狱企业适用。</w:t>
      </w:r>
    </w:p>
    <w:p>
      <w:pPr>
        <w:spacing w:line="360" w:lineRule="auto"/>
        <w:rPr>
          <w:rFonts w:hAnsi="宋体" w:cs="宋体"/>
          <w:sz w:val="24"/>
          <w:szCs w:val="18"/>
          <w:highlight w:val="none"/>
        </w:rPr>
        <w:sectPr>
          <w:footerReference r:id="rId4" w:type="default"/>
          <w:type w:val="continuous"/>
          <w:pgSz w:w="11906" w:h="16838"/>
          <w:pgMar w:top="1440" w:right="1800" w:bottom="1440" w:left="1800" w:header="851" w:footer="992" w:gutter="0"/>
          <w:cols w:space="720" w:num="1"/>
          <w:docGrid w:type="lines" w:linePitch="312" w:charSpace="0"/>
        </w:sectPr>
      </w:pPr>
      <w:r>
        <w:rPr>
          <w:rFonts w:hAnsi="宋体" w:cs="宋体"/>
          <w:sz w:val="24"/>
          <w:szCs w:val="18"/>
          <w:highlight w:val="none"/>
        </w:rPr>
        <w:t>2</w:t>
      </w:r>
      <w:r>
        <w:rPr>
          <w:rFonts w:hint="eastAsia" w:hAnsi="宋体" w:cs="宋体"/>
          <w:sz w:val="24"/>
          <w:szCs w:val="18"/>
          <w:highlight w:val="none"/>
        </w:rPr>
        <w:t>、在政府采购活动中，监狱企业视同小型、微型企业，享受预留份额、评审中价格扣除等政府采购促进中小企业发展的政府采购政策。</w:t>
      </w:r>
    </w:p>
    <w:p>
      <w:pPr>
        <w:rPr>
          <w:rFonts w:hAnsi="宋体"/>
          <w:b/>
          <w:sz w:val="24"/>
          <w:highlight w:val="none"/>
        </w:rPr>
      </w:pPr>
      <w:r>
        <w:rPr>
          <w:rFonts w:hAnsi="宋体"/>
          <w:b/>
          <w:sz w:val="24"/>
          <w:highlight w:val="none"/>
        </w:rPr>
        <w:br w:type="page"/>
      </w:r>
    </w:p>
    <w:p>
      <w:pPr>
        <w:pStyle w:val="2"/>
        <w:ind w:firstLine="482"/>
        <w:rPr>
          <w:rFonts w:hAnsi="宋体"/>
          <w:b/>
          <w:sz w:val="24"/>
          <w:highlight w:val="none"/>
        </w:rPr>
      </w:pPr>
    </w:p>
    <w:p>
      <w:pPr>
        <w:jc w:val="left"/>
        <w:rPr>
          <w:rFonts w:hAnsi="宋体" w:cs="宋体"/>
          <w:b/>
          <w:color w:val="000000"/>
          <w:sz w:val="28"/>
          <w:szCs w:val="28"/>
          <w:highlight w:val="none"/>
          <w:lang w:eastAsia="zh-CN"/>
        </w:rPr>
      </w:pPr>
      <w:r>
        <w:rPr>
          <w:rFonts w:hint="eastAsia" w:hAnsi="宋体"/>
          <w:b/>
          <w:sz w:val="24"/>
          <w:highlight w:val="none"/>
          <w:lang w:eastAsia="zh-CN"/>
        </w:rPr>
        <w:t xml:space="preserve"> </w:t>
      </w:r>
      <w:r>
        <w:rPr>
          <w:rFonts w:hint="eastAsia" w:hAnsi="宋体" w:cs="宋体"/>
          <w:b/>
          <w:color w:val="000000"/>
          <w:sz w:val="28"/>
          <w:szCs w:val="28"/>
          <w:highlight w:val="none"/>
          <w:lang w:eastAsia="zh-CN"/>
        </w:rPr>
        <w:t>附件1-</w:t>
      </w:r>
      <w:r>
        <w:rPr>
          <w:rFonts w:hint="eastAsia" w:hAnsi="宋体" w:cs="宋体"/>
          <w:b/>
          <w:color w:val="000000"/>
          <w:sz w:val="28"/>
          <w:szCs w:val="28"/>
          <w:highlight w:val="none"/>
          <w:lang w:val="en-US" w:eastAsia="zh-CN"/>
        </w:rPr>
        <w:t>7</w:t>
      </w:r>
    </w:p>
    <w:p>
      <w:pPr>
        <w:widowControl/>
        <w:spacing w:line="360" w:lineRule="auto"/>
        <w:jc w:val="center"/>
        <w:rPr>
          <w:rFonts w:asciiTheme="minorEastAsia" w:hAnsiTheme="minorEastAsia" w:eastAsiaTheme="minorEastAsia"/>
          <w:sz w:val="24"/>
          <w:highlight w:val="none"/>
        </w:rPr>
      </w:pPr>
      <w:r>
        <w:rPr>
          <w:rFonts w:asciiTheme="minorEastAsia" w:hAnsiTheme="minorEastAsia" w:eastAsiaTheme="minorEastAsia"/>
          <w:sz w:val="24"/>
          <w:highlight w:val="none"/>
        </w:rPr>
        <w:t>磋商文件要求提供的其他证明文件。</w:t>
      </w:r>
    </w:p>
    <w:p>
      <w:pPr>
        <w:pStyle w:val="5"/>
        <w:rPr>
          <w:highlight w:val="none"/>
        </w:rPr>
      </w:pPr>
      <w:r>
        <w:rPr>
          <w:highlight w:val="none"/>
        </w:rPr>
        <w:br w:type="page"/>
      </w:r>
    </w:p>
    <w:p>
      <w:pPr>
        <w:widowControl/>
        <w:tabs>
          <w:tab w:val="left" w:pos="900"/>
        </w:tabs>
        <w:wordWrap/>
        <w:spacing w:line="360" w:lineRule="auto"/>
        <w:jc w:val="center"/>
        <w:rPr>
          <w:rFonts w:hAnsi="宋体"/>
          <w:b/>
          <w:sz w:val="24"/>
          <w:highlight w:val="none"/>
        </w:rPr>
      </w:pPr>
      <w:r>
        <w:rPr>
          <w:rFonts w:hint="eastAsia" w:hAnsi="宋体"/>
          <w:b/>
          <w:sz w:val="24"/>
          <w:highlight w:val="none"/>
        </w:rPr>
        <w:t>第二部分</w:t>
      </w:r>
      <w:r>
        <w:rPr>
          <w:rFonts w:hAnsi="宋体"/>
          <w:b/>
          <w:sz w:val="24"/>
          <w:highlight w:val="none"/>
        </w:rPr>
        <w:t xml:space="preserve">  </w:t>
      </w:r>
      <w:r>
        <w:rPr>
          <w:rFonts w:hint="eastAsia" w:hAnsi="宋体"/>
          <w:b/>
          <w:sz w:val="24"/>
          <w:highlight w:val="none"/>
        </w:rPr>
        <w:t>技术服务性响应文件（格式）</w:t>
      </w:r>
    </w:p>
    <w:p>
      <w:pPr>
        <w:widowControl/>
        <w:wordWrap/>
        <w:spacing w:line="420" w:lineRule="exact"/>
        <w:jc w:val="left"/>
        <w:rPr>
          <w:rFonts w:hAnsi="宋体"/>
          <w:b/>
          <w:sz w:val="24"/>
          <w:highlight w:val="none"/>
        </w:rPr>
      </w:pPr>
      <w:r>
        <w:rPr>
          <w:rFonts w:hAnsi="宋体"/>
          <w:b/>
          <w:sz w:val="24"/>
          <w:highlight w:val="none"/>
        </w:rPr>
        <w:t xml:space="preserve">                            </w:t>
      </w:r>
    </w:p>
    <w:p>
      <w:pPr>
        <w:widowControl/>
        <w:wordWrap/>
        <w:spacing w:line="420" w:lineRule="exact"/>
        <w:jc w:val="center"/>
        <w:rPr>
          <w:rFonts w:hAnsi="宋体"/>
          <w:b/>
          <w:sz w:val="28"/>
          <w:highlight w:val="none"/>
        </w:rPr>
      </w:pPr>
      <w:r>
        <w:rPr>
          <w:rFonts w:hint="eastAsia" w:hAnsi="宋体"/>
          <w:b/>
          <w:sz w:val="24"/>
          <w:highlight w:val="none"/>
        </w:rPr>
        <w:t>一、</w:t>
      </w:r>
      <w:r>
        <w:rPr>
          <w:rFonts w:hint="eastAsia" w:hAnsi="宋体"/>
          <w:b/>
          <w:sz w:val="28"/>
          <w:highlight w:val="none"/>
        </w:rPr>
        <w:t>响</w:t>
      </w:r>
      <w:r>
        <w:rPr>
          <w:rFonts w:hAnsi="宋体"/>
          <w:b/>
          <w:sz w:val="28"/>
          <w:highlight w:val="none"/>
        </w:rPr>
        <w:t xml:space="preserve"> </w:t>
      </w:r>
      <w:r>
        <w:rPr>
          <w:rFonts w:hint="eastAsia" w:hAnsi="宋体"/>
          <w:b/>
          <w:sz w:val="28"/>
          <w:highlight w:val="none"/>
        </w:rPr>
        <w:t>应</w:t>
      </w:r>
      <w:r>
        <w:rPr>
          <w:rFonts w:hAnsi="宋体"/>
          <w:b/>
          <w:sz w:val="28"/>
          <w:highlight w:val="none"/>
        </w:rPr>
        <w:t xml:space="preserve"> </w:t>
      </w:r>
      <w:r>
        <w:rPr>
          <w:rFonts w:hint="eastAsia" w:hAnsi="宋体"/>
          <w:b/>
          <w:sz w:val="28"/>
          <w:highlight w:val="none"/>
        </w:rPr>
        <w:t>函</w:t>
      </w:r>
    </w:p>
    <w:p>
      <w:pPr>
        <w:wordWrap/>
        <w:spacing w:line="360" w:lineRule="exact"/>
        <w:ind w:firstLine="120"/>
        <w:rPr>
          <w:rFonts w:hAnsi="宋体"/>
          <w:sz w:val="24"/>
          <w:highlight w:val="none"/>
        </w:rPr>
      </w:pPr>
      <w:r>
        <w:rPr>
          <w:rFonts w:hint="eastAsia" w:hAnsi="宋体"/>
          <w:sz w:val="24"/>
          <w:highlight w:val="none"/>
        </w:rPr>
        <w:t>致：</w:t>
      </w:r>
      <w:r>
        <w:rPr>
          <w:rFonts w:hint="eastAsia" w:hAnsi="宋体"/>
          <w:b/>
          <w:sz w:val="24"/>
          <w:highlight w:val="none"/>
          <w:u w:val="single" w:color="0D0D0D"/>
        </w:rPr>
        <w:t>四川国际招标有限责任公司</w:t>
      </w:r>
    </w:p>
    <w:p>
      <w:pPr>
        <w:pStyle w:val="23"/>
        <w:ind w:firstLineChars="0"/>
        <w:rPr>
          <w:szCs w:val="24"/>
          <w:highlight w:val="none"/>
          <w:u w:val="single" w:color="0D0D0D"/>
        </w:rPr>
      </w:pPr>
      <w:r>
        <w:rPr>
          <w:rFonts w:hint="eastAsia" w:hAnsi="宋体"/>
          <w:szCs w:val="24"/>
          <w:highlight w:val="none"/>
        </w:rPr>
        <w:t>根据贵方</w:t>
      </w:r>
      <w:r>
        <w:rPr>
          <w:rFonts w:hint="eastAsia" w:hAnsi="宋体"/>
          <w:szCs w:val="24"/>
          <w:highlight w:val="none"/>
          <w:u w:val="single"/>
        </w:rPr>
        <w:t>（项目名称）</w:t>
      </w:r>
      <w:r>
        <w:rPr>
          <w:rFonts w:hint="eastAsia" w:hAnsi="宋体"/>
          <w:szCs w:val="24"/>
          <w:highlight w:val="none"/>
        </w:rPr>
        <w:t>（项目编号：</w:t>
      </w:r>
      <w:r>
        <w:rPr>
          <w:rFonts w:hAnsi="宋体"/>
          <w:szCs w:val="24"/>
          <w:highlight w:val="none"/>
          <w:u w:val="single"/>
        </w:rPr>
        <w:t xml:space="preserve">    </w:t>
      </w:r>
      <w:r>
        <w:rPr>
          <w:rFonts w:hint="eastAsia" w:hAnsi="宋体"/>
          <w:szCs w:val="24"/>
          <w:highlight w:val="none"/>
        </w:rPr>
        <w:t>）的磋商文件，正式授权的下述签字人</w:t>
      </w:r>
      <w:r>
        <w:rPr>
          <w:rFonts w:hAnsi="宋体"/>
          <w:szCs w:val="24"/>
          <w:highlight w:val="none"/>
          <w:u w:val="single"/>
        </w:rPr>
        <w:t xml:space="preserve"> (</w:t>
      </w:r>
      <w:r>
        <w:rPr>
          <w:rFonts w:hint="eastAsia" w:hAnsi="宋体"/>
          <w:szCs w:val="24"/>
          <w:highlight w:val="none"/>
          <w:u w:val="single"/>
        </w:rPr>
        <w:t>姓名和职务</w:t>
      </w:r>
      <w:r>
        <w:rPr>
          <w:rFonts w:hAnsi="宋体"/>
          <w:szCs w:val="24"/>
          <w:highlight w:val="none"/>
          <w:u w:val="single"/>
        </w:rPr>
        <w:t xml:space="preserve">)    </w:t>
      </w:r>
      <w:r>
        <w:rPr>
          <w:rFonts w:hint="eastAsia" w:hAnsi="宋体"/>
          <w:szCs w:val="24"/>
          <w:highlight w:val="none"/>
        </w:rPr>
        <w:t>代表供应商</w:t>
      </w:r>
      <w:r>
        <w:rPr>
          <w:rFonts w:hAnsi="宋体"/>
          <w:szCs w:val="24"/>
          <w:highlight w:val="none"/>
          <w:u w:val="single"/>
        </w:rPr>
        <w:t xml:space="preserve"> </w:t>
      </w:r>
      <w:r>
        <w:rPr>
          <w:rFonts w:hint="eastAsia" w:hAnsi="宋体"/>
          <w:szCs w:val="24"/>
          <w:highlight w:val="none"/>
          <w:u w:val="single"/>
        </w:rPr>
        <w:t>（供应商的名称）</w:t>
      </w:r>
      <w:r>
        <w:rPr>
          <w:rFonts w:hint="eastAsia" w:hAnsi="宋体"/>
          <w:szCs w:val="24"/>
          <w:highlight w:val="none"/>
        </w:rPr>
        <w:t>，提交文件正本</w:t>
      </w:r>
      <w:r>
        <w:rPr>
          <w:rFonts w:hAnsi="宋体"/>
          <w:szCs w:val="24"/>
          <w:highlight w:val="none"/>
        </w:rPr>
        <w:t>1</w:t>
      </w:r>
      <w:r>
        <w:rPr>
          <w:rFonts w:hint="eastAsia" w:hAnsi="宋体"/>
          <w:szCs w:val="24"/>
          <w:highlight w:val="none"/>
        </w:rPr>
        <w:t>份，副本</w:t>
      </w:r>
      <w:r>
        <w:rPr>
          <w:rFonts w:hint="eastAsia" w:hAnsi="宋体"/>
          <w:szCs w:val="24"/>
          <w:highlight w:val="none"/>
          <w:u w:val="single"/>
          <w:lang w:val="en-US" w:eastAsia="zh-CN"/>
        </w:rPr>
        <w:t xml:space="preserve">  2  </w:t>
      </w:r>
      <w:r>
        <w:rPr>
          <w:rFonts w:hint="eastAsia" w:hAnsi="宋体"/>
          <w:szCs w:val="24"/>
          <w:highlight w:val="none"/>
        </w:rPr>
        <w:t>份。</w:t>
      </w:r>
      <w:r>
        <w:rPr>
          <w:rFonts w:hAnsi="宋体"/>
          <w:szCs w:val="24"/>
          <w:highlight w:val="none"/>
        </w:rPr>
        <w:t xml:space="preserve"> </w:t>
      </w:r>
      <w:r>
        <w:rPr>
          <w:rFonts w:hAnsi="宋体"/>
          <w:highlight w:val="none"/>
        </w:rPr>
        <w:t xml:space="preserve"> </w:t>
      </w:r>
    </w:p>
    <w:p>
      <w:pPr>
        <w:widowControl/>
        <w:wordWrap/>
        <w:spacing w:line="480" w:lineRule="exact"/>
        <w:ind w:left="398" w:hanging="398"/>
        <w:jc w:val="left"/>
        <w:rPr>
          <w:rFonts w:hAnsi="宋体"/>
          <w:sz w:val="24"/>
          <w:highlight w:val="none"/>
        </w:rPr>
      </w:pPr>
      <w:r>
        <w:rPr>
          <w:rFonts w:hint="eastAsia" w:hAnsi="宋体"/>
          <w:sz w:val="24"/>
          <w:highlight w:val="none"/>
        </w:rPr>
        <w:t>据此函，签字人兹宣布同意如下：</w:t>
      </w:r>
    </w:p>
    <w:p>
      <w:pPr>
        <w:widowControl/>
        <w:wordWrap/>
        <w:spacing w:line="480" w:lineRule="exact"/>
        <w:ind w:left="398" w:hanging="398"/>
        <w:jc w:val="left"/>
        <w:rPr>
          <w:rFonts w:hAnsi="宋体"/>
          <w:sz w:val="24"/>
          <w:highlight w:val="none"/>
        </w:rPr>
      </w:pPr>
      <w:r>
        <w:rPr>
          <w:rFonts w:hAnsi="宋体"/>
          <w:sz w:val="24"/>
          <w:highlight w:val="none"/>
        </w:rPr>
        <w:t xml:space="preserve">(1) </w:t>
      </w:r>
      <w:r>
        <w:rPr>
          <w:rFonts w:hint="eastAsia" w:hAnsi="宋体"/>
          <w:sz w:val="24"/>
          <w:highlight w:val="none"/>
        </w:rPr>
        <w:t>我们根据磋商文件的规定，承担完成合同的责任和义务。</w:t>
      </w:r>
    </w:p>
    <w:p>
      <w:pPr>
        <w:widowControl/>
        <w:wordWrap/>
        <w:spacing w:line="480" w:lineRule="exact"/>
        <w:ind w:left="398" w:hanging="398"/>
        <w:jc w:val="left"/>
        <w:rPr>
          <w:rFonts w:hAnsi="宋体"/>
          <w:sz w:val="24"/>
          <w:highlight w:val="none"/>
        </w:rPr>
      </w:pPr>
      <w:r>
        <w:rPr>
          <w:rFonts w:hAnsi="宋体"/>
          <w:sz w:val="24"/>
          <w:highlight w:val="none"/>
        </w:rPr>
        <w:t>(2)</w:t>
      </w:r>
      <w:r>
        <w:rPr>
          <w:rFonts w:hint="eastAsia" w:hAnsi="宋体"/>
          <w:sz w:val="24"/>
          <w:highlight w:val="none"/>
        </w:rPr>
        <w:t>我们已详细审核全部磋商文件，包括磋商文件修改书</w:t>
      </w:r>
      <w:r>
        <w:rPr>
          <w:rFonts w:hAnsi="宋体"/>
          <w:sz w:val="24"/>
          <w:highlight w:val="none"/>
        </w:rPr>
        <w:t>(</w:t>
      </w:r>
      <w:r>
        <w:rPr>
          <w:rFonts w:hint="eastAsia" w:hAnsi="宋体"/>
          <w:sz w:val="24"/>
          <w:highlight w:val="none"/>
        </w:rPr>
        <w:t>如果有的话</w:t>
      </w:r>
      <w:r>
        <w:rPr>
          <w:rFonts w:hAnsi="宋体"/>
          <w:sz w:val="24"/>
          <w:highlight w:val="none"/>
        </w:rPr>
        <w:t>)</w:t>
      </w:r>
      <w:r>
        <w:rPr>
          <w:rFonts w:hint="eastAsia" w:hAnsi="宋体"/>
          <w:sz w:val="24"/>
          <w:highlight w:val="none"/>
        </w:rPr>
        <w:t>，参考资料及有关附件，我们完全理解并放弃提出含糊不清或误解的问题的权利。</w:t>
      </w:r>
    </w:p>
    <w:p>
      <w:pPr>
        <w:widowControl/>
        <w:wordWrap/>
        <w:spacing w:line="480" w:lineRule="exact"/>
        <w:ind w:left="398" w:hanging="398"/>
        <w:jc w:val="left"/>
        <w:rPr>
          <w:rFonts w:hAnsi="宋体"/>
          <w:sz w:val="24"/>
          <w:highlight w:val="none"/>
        </w:rPr>
      </w:pPr>
      <w:r>
        <w:rPr>
          <w:rFonts w:hAnsi="宋体"/>
          <w:sz w:val="24"/>
          <w:highlight w:val="none"/>
        </w:rPr>
        <w:t>(3)</w:t>
      </w:r>
      <w:r>
        <w:rPr>
          <w:rFonts w:hAnsi="宋体"/>
          <w:highlight w:val="none"/>
          <w:lang w:eastAsia="zh-CN"/>
        </w:rPr>
        <w:t xml:space="preserve"> </w:t>
      </w:r>
      <w:r>
        <w:rPr>
          <w:rFonts w:hint="eastAsia" w:hAnsi="宋体"/>
          <w:sz w:val="24"/>
          <w:highlight w:val="none"/>
        </w:rPr>
        <w:t>我们承诺本项目磋商响应文件有效期为递交磋商响应文件截止之日</w:t>
      </w:r>
    </w:p>
    <w:p>
      <w:pPr>
        <w:widowControl/>
        <w:wordWrap/>
        <w:spacing w:line="480" w:lineRule="exact"/>
        <w:ind w:left="398" w:hanging="398"/>
        <w:jc w:val="left"/>
        <w:rPr>
          <w:rFonts w:hAnsi="宋体"/>
          <w:sz w:val="24"/>
          <w:highlight w:val="none"/>
        </w:rPr>
      </w:pPr>
      <w:r>
        <w:rPr>
          <w:rFonts w:hint="eastAsia" w:hAnsi="宋体"/>
          <w:sz w:val="24"/>
          <w:highlight w:val="none"/>
        </w:rPr>
        <w:t>起</w:t>
      </w:r>
      <w:r>
        <w:rPr>
          <w:rFonts w:hAnsi="宋体"/>
          <w:sz w:val="24"/>
          <w:highlight w:val="none"/>
          <w:u w:val="single"/>
        </w:rPr>
        <w:t xml:space="preserve">  </w:t>
      </w:r>
      <w:r>
        <w:rPr>
          <w:rFonts w:hAnsi="宋体"/>
          <w:sz w:val="24"/>
          <w:highlight w:val="none"/>
          <w:u w:val="single"/>
          <w:lang w:eastAsia="zh-CN"/>
        </w:rPr>
        <w:t>90</w:t>
      </w:r>
      <w:r>
        <w:rPr>
          <w:rFonts w:hAnsi="宋体"/>
          <w:sz w:val="24"/>
          <w:highlight w:val="none"/>
          <w:u w:val="single"/>
        </w:rPr>
        <w:t xml:space="preserve">  </w:t>
      </w:r>
      <w:r>
        <w:rPr>
          <w:rFonts w:hint="eastAsia" w:hAnsi="宋体"/>
          <w:sz w:val="24"/>
          <w:highlight w:val="none"/>
        </w:rPr>
        <w:t>天</w:t>
      </w:r>
      <w:r>
        <w:rPr>
          <w:rFonts w:hint="eastAsia" w:hAnsi="宋体"/>
          <w:bCs/>
          <w:sz w:val="24"/>
          <w:highlight w:val="none"/>
        </w:rPr>
        <w:t>（日历日）</w:t>
      </w:r>
      <w:r>
        <w:rPr>
          <w:rFonts w:hint="eastAsia" w:hAnsi="宋体"/>
          <w:sz w:val="24"/>
          <w:highlight w:val="none"/>
        </w:rPr>
        <w:t>。</w:t>
      </w:r>
    </w:p>
    <w:p>
      <w:pPr>
        <w:widowControl/>
        <w:wordWrap/>
        <w:spacing w:line="480" w:lineRule="exact"/>
        <w:ind w:left="398" w:hanging="398"/>
        <w:jc w:val="left"/>
        <w:rPr>
          <w:rFonts w:hAnsi="宋体"/>
          <w:sz w:val="24"/>
          <w:highlight w:val="none"/>
        </w:rPr>
      </w:pPr>
      <w:r>
        <w:rPr>
          <w:rFonts w:hAnsi="宋体"/>
          <w:sz w:val="24"/>
          <w:highlight w:val="none"/>
        </w:rPr>
        <w:t xml:space="preserve">(4) </w:t>
      </w:r>
      <w:r>
        <w:rPr>
          <w:rFonts w:hint="eastAsia" w:hAnsi="宋体"/>
          <w:sz w:val="24"/>
          <w:highlight w:val="none"/>
        </w:rPr>
        <w:t>同意向贵方提供贵方可能要求的与本报价有关任何证据或资料。</w:t>
      </w:r>
    </w:p>
    <w:p>
      <w:pPr>
        <w:widowControl/>
        <w:wordWrap/>
        <w:spacing w:line="480" w:lineRule="exact"/>
        <w:ind w:left="398" w:hanging="398"/>
        <w:jc w:val="left"/>
        <w:rPr>
          <w:rFonts w:hAnsi="宋体"/>
          <w:sz w:val="24"/>
          <w:highlight w:val="none"/>
        </w:rPr>
      </w:pPr>
      <w:r>
        <w:rPr>
          <w:rFonts w:hAnsi="宋体"/>
          <w:sz w:val="24"/>
          <w:highlight w:val="none"/>
        </w:rPr>
        <w:t xml:space="preserve">(5) </w:t>
      </w:r>
      <w:r>
        <w:rPr>
          <w:rFonts w:hint="eastAsia" w:hAnsi="宋体"/>
          <w:sz w:val="24"/>
          <w:highlight w:val="none"/>
        </w:rPr>
        <w:t>我们完全理解贵方不一定要接受最低报价的报价或收到的任何报价。</w:t>
      </w:r>
    </w:p>
    <w:p>
      <w:pPr>
        <w:widowControl/>
        <w:wordWrap/>
        <w:spacing w:line="460" w:lineRule="exact"/>
        <w:ind w:left="398" w:hanging="398"/>
        <w:jc w:val="left"/>
        <w:rPr>
          <w:rFonts w:hAnsi="宋体"/>
          <w:sz w:val="24"/>
          <w:highlight w:val="none"/>
        </w:rPr>
      </w:pPr>
      <w:r>
        <w:rPr>
          <w:rFonts w:hint="eastAsia" w:hAnsi="宋体"/>
          <w:sz w:val="24"/>
          <w:highlight w:val="none"/>
        </w:rPr>
        <w:t>与本报价有关的正式通讯地址为：</w:t>
      </w:r>
    </w:p>
    <w:p>
      <w:pPr>
        <w:widowControl/>
        <w:wordWrap/>
        <w:spacing w:line="460" w:lineRule="exact"/>
        <w:jc w:val="left"/>
        <w:rPr>
          <w:rFonts w:hAnsi="宋体"/>
          <w:sz w:val="24"/>
          <w:highlight w:val="none"/>
        </w:rPr>
      </w:pPr>
      <w:r>
        <w:rPr>
          <w:rFonts w:hint="eastAsia" w:hAnsi="宋体"/>
          <w:sz w:val="24"/>
          <w:highlight w:val="none"/>
        </w:rPr>
        <w:t>供应商</w:t>
      </w:r>
      <w:r>
        <w:rPr>
          <w:rFonts w:hint="eastAsia" w:hAnsi="宋体"/>
          <w:sz w:val="24"/>
          <w:highlight w:val="none"/>
          <w:lang w:eastAsia="zh-CN"/>
        </w:rPr>
        <w:t>名称</w:t>
      </w:r>
      <w:r>
        <w:rPr>
          <w:rFonts w:hint="eastAsia" w:hAnsi="宋体"/>
          <w:sz w:val="24"/>
          <w:highlight w:val="none"/>
        </w:rPr>
        <w:t>：</w:t>
      </w:r>
      <w:r>
        <w:rPr>
          <w:rFonts w:hAnsi="宋体"/>
          <w:sz w:val="24"/>
          <w:highlight w:val="none"/>
          <w:lang w:eastAsia="zh-CN"/>
        </w:rPr>
        <w:t xml:space="preserve">                  </w:t>
      </w:r>
      <w:r>
        <w:rPr>
          <w:rFonts w:hint="eastAsia" w:hAnsi="宋体"/>
          <w:sz w:val="24"/>
          <w:highlight w:val="none"/>
        </w:rPr>
        <w:t>（盖公章）</w:t>
      </w:r>
    </w:p>
    <w:p>
      <w:pPr>
        <w:widowControl/>
        <w:wordWrap/>
        <w:spacing w:line="460" w:lineRule="exact"/>
        <w:jc w:val="left"/>
        <w:rPr>
          <w:rFonts w:hAnsi="宋体"/>
          <w:sz w:val="24"/>
          <w:highlight w:val="none"/>
          <w:u w:val="single" w:color="0D0D0D"/>
        </w:rPr>
      </w:pPr>
      <w:r>
        <w:rPr>
          <w:rFonts w:hint="eastAsia" w:hAnsi="宋体"/>
          <w:sz w:val="24"/>
          <w:highlight w:val="none"/>
        </w:rPr>
        <w:t>地址：</w:t>
      </w:r>
    </w:p>
    <w:p>
      <w:pPr>
        <w:widowControl/>
        <w:wordWrap/>
        <w:spacing w:line="460" w:lineRule="exact"/>
        <w:jc w:val="left"/>
        <w:rPr>
          <w:rFonts w:hAnsi="宋体"/>
          <w:sz w:val="24"/>
          <w:highlight w:val="none"/>
          <w:u w:val="single" w:color="0D0D0D"/>
        </w:rPr>
      </w:pPr>
      <w:r>
        <w:rPr>
          <w:rFonts w:hint="eastAsia" w:hAnsi="宋体"/>
          <w:sz w:val="24"/>
          <w:highlight w:val="none"/>
        </w:rPr>
        <w:t>电话：</w:t>
      </w:r>
      <w:r>
        <w:rPr>
          <w:rFonts w:hAnsi="宋体"/>
          <w:sz w:val="24"/>
          <w:highlight w:val="none"/>
          <w:lang w:eastAsia="zh-CN"/>
        </w:rPr>
        <w:t xml:space="preserve">            </w:t>
      </w:r>
      <w:r>
        <w:rPr>
          <w:rFonts w:hAnsi="宋体"/>
          <w:sz w:val="24"/>
          <w:highlight w:val="none"/>
        </w:rPr>
        <w:t xml:space="preserve">      </w:t>
      </w:r>
      <w:r>
        <w:rPr>
          <w:rFonts w:hint="eastAsia" w:hAnsi="宋体"/>
          <w:sz w:val="24"/>
          <w:highlight w:val="none"/>
        </w:rPr>
        <w:t>传真：</w:t>
      </w:r>
    </w:p>
    <w:p>
      <w:pPr>
        <w:widowControl/>
        <w:wordWrap/>
        <w:spacing w:line="460" w:lineRule="exact"/>
        <w:jc w:val="left"/>
        <w:rPr>
          <w:rFonts w:hAnsi="宋体"/>
          <w:sz w:val="24"/>
          <w:highlight w:val="none"/>
          <w:u w:val="single" w:color="0D0D0D"/>
        </w:rPr>
      </w:pPr>
      <w:r>
        <w:rPr>
          <w:rFonts w:hint="eastAsia" w:hAnsi="宋体"/>
          <w:sz w:val="24"/>
          <w:highlight w:val="none"/>
        </w:rPr>
        <w:t>邮政编码：</w:t>
      </w:r>
    </w:p>
    <w:p>
      <w:pPr>
        <w:widowControl/>
        <w:wordWrap/>
        <w:spacing w:line="400" w:lineRule="exact"/>
        <w:jc w:val="left"/>
        <w:rPr>
          <w:rFonts w:hAnsi="宋体"/>
          <w:sz w:val="24"/>
          <w:highlight w:val="none"/>
          <w:u w:val="single" w:color="0D0D0D"/>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460" w:lineRule="exact"/>
        <w:jc w:val="left"/>
        <w:rPr>
          <w:rFonts w:hAnsi="宋体"/>
          <w:sz w:val="24"/>
          <w:highlight w:val="none"/>
          <w:u w:val="single" w:color="0D0D0D"/>
        </w:rPr>
      </w:pPr>
      <w:r>
        <w:rPr>
          <w:rFonts w:hint="eastAsia" w:hAnsi="宋体"/>
          <w:sz w:val="24"/>
          <w:highlight w:val="none"/>
        </w:rPr>
        <w:t>日期：</w:t>
      </w:r>
      <w:r>
        <w:rPr>
          <w:rFonts w:hAnsi="宋体"/>
          <w:sz w:val="24"/>
          <w:highlight w:val="none"/>
        </w:rPr>
        <w:t xml:space="preserve">        </w:t>
      </w:r>
      <w:r>
        <w:rPr>
          <w:rFonts w:hint="eastAsia" w:hAnsi="宋体"/>
          <w:sz w:val="24"/>
          <w:highlight w:val="none"/>
        </w:rPr>
        <w:t>年</w:t>
      </w:r>
      <w:r>
        <w:rPr>
          <w:rFonts w:hAnsi="宋体"/>
          <w:sz w:val="24"/>
          <w:highlight w:val="none"/>
        </w:rPr>
        <w:t xml:space="preserve">      </w:t>
      </w:r>
      <w:r>
        <w:rPr>
          <w:rFonts w:hint="eastAsia" w:hAnsi="宋体"/>
          <w:sz w:val="24"/>
          <w:highlight w:val="none"/>
        </w:rPr>
        <w:t>月</w:t>
      </w:r>
      <w:r>
        <w:rPr>
          <w:rFonts w:hAnsi="宋体"/>
          <w:sz w:val="24"/>
          <w:highlight w:val="none"/>
        </w:rPr>
        <w:t xml:space="preserve">      </w:t>
      </w:r>
      <w:r>
        <w:rPr>
          <w:rFonts w:hint="eastAsia" w:hAnsi="宋体"/>
          <w:sz w:val="24"/>
          <w:highlight w:val="none"/>
        </w:rPr>
        <w:t>日</w:t>
      </w:r>
      <w:r>
        <w:rPr>
          <w:rFonts w:hAnsi="宋体"/>
          <w:sz w:val="24"/>
          <w:highlight w:val="none"/>
        </w:rPr>
        <w:t xml:space="preserve">        </w:t>
      </w:r>
    </w:p>
    <w:p>
      <w:pPr>
        <w:widowControl/>
        <w:wordWrap/>
        <w:spacing w:line="360" w:lineRule="auto"/>
        <w:jc w:val="left"/>
        <w:rPr>
          <w:rFonts w:hAnsi="宋体"/>
          <w:sz w:val="24"/>
          <w:highlight w:val="none"/>
        </w:rPr>
      </w:pPr>
    </w:p>
    <w:p>
      <w:pPr>
        <w:widowControl/>
        <w:wordWrap/>
        <w:spacing w:line="360" w:lineRule="auto"/>
        <w:jc w:val="left"/>
        <w:rPr>
          <w:rFonts w:hAnsi="宋体"/>
          <w:b/>
          <w:sz w:val="24"/>
          <w:highlight w:val="none"/>
          <w:lang w:eastAsia="zh-CN"/>
        </w:rPr>
      </w:pPr>
    </w:p>
    <w:p>
      <w:pPr>
        <w:widowControl/>
        <w:wordWrap/>
        <w:spacing w:line="360" w:lineRule="auto"/>
        <w:jc w:val="left"/>
        <w:rPr>
          <w:rFonts w:hAnsi="宋体"/>
          <w:b/>
          <w:sz w:val="24"/>
          <w:highlight w:val="none"/>
          <w:lang w:eastAsia="zh-CN"/>
        </w:rPr>
      </w:pPr>
    </w:p>
    <w:p>
      <w:pPr>
        <w:rPr>
          <w:rFonts w:hAnsi="宋体"/>
          <w:sz w:val="24"/>
          <w:highlight w:val="none"/>
        </w:rPr>
      </w:pPr>
      <w:r>
        <w:rPr>
          <w:rFonts w:hAnsi="宋体"/>
          <w:b/>
          <w:sz w:val="24"/>
          <w:highlight w:val="none"/>
          <w:lang w:eastAsia="zh-CN"/>
        </w:rPr>
        <w:br w:type="page"/>
      </w:r>
    </w:p>
    <w:p>
      <w:pPr>
        <w:widowControl/>
        <w:wordWrap/>
        <w:spacing w:line="360" w:lineRule="auto"/>
        <w:jc w:val="left"/>
        <w:rPr>
          <w:rFonts w:hAnsi="宋体"/>
          <w:b/>
          <w:sz w:val="24"/>
          <w:highlight w:val="none"/>
          <w:lang w:eastAsia="zh-CN"/>
        </w:rPr>
      </w:pPr>
    </w:p>
    <w:p>
      <w:pPr>
        <w:widowControl/>
        <w:wordWrap/>
        <w:spacing w:line="420" w:lineRule="exact"/>
        <w:jc w:val="center"/>
        <w:rPr>
          <w:rFonts w:hAnsi="宋体"/>
          <w:b/>
          <w:sz w:val="24"/>
          <w:highlight w:val="none"/>
        </w:rPr>
      </w:pPr>
      <w:bookmarkStart w:id="64" w:name="_Toc29546"/>
      <w:bookmarkStart w:id="65" w:name="_Toc217446090"/>
      <w:bookmarkStart w:id="66" w:name="_Toc17440"/>
      <w:r>
        <w:rPr>
          <w:rFonts w:hint="eastAsia" w:hAnsi="宋体"/>
          <w:b/>
          <w:sz w:val="24"/>
          <w:highlight w:val="none"/>
        </w:rPr>
        <w:t>二、承诺函</w:t>
      </w:r>
    </w:p>
    <w:p>
      <w:pPr>
        <w:spacing w:line="360" w:lineRule="atLeast"/>
        <w:jc w:val="center"/>
        <w:rPr>
          <w:rFonts w:ascii="Times New Roman"/>
          <w:b/>
          <w:sz w:val="22"/>
          <w:szCs w:val="21"/>
          <w:highlight w:val="none"/>
        </w:rPr>
      </w:pPr>
    </w:p>
    <w:p>
      <w:pPr>
        <w:spacing w:line="360" w:lineRule="atLeast"/>
        <w:jc w:val="left"/>
        <w:rPr>
          <w:rFonts w:ascii="Times New Roman"/>
          <w:sz w:val="22"/>
          <w:szCs w:val="21"/>
          <w:highlight w:val="none"/>
        </w:rPr>
      </w:pPr>
      <w:r>
        <w:rPr>
          <w:rFonts w:hint="eastAsia" w:ascii="Times New Roman"/>
          <w:sz w:val="22"/>
          <w:szCs w:val="21"/>
          <w:highlight w:val="none"/>
          <w:u w:val="single"/>
        </w:rPr>
        <w:t>（</w:t>
      </w:r>
      <w:r>
        <w:rPr>
          <w:rFonts w:hint="eastAsia" w:ascii="Times New Roman"/>
          <w:b/>
          <w:sz w:val="22"/>
          <w:szCs w:val="21"/>
          <w:highlight w:val="none"/>
          <w:u w:val="single"/>
        </w:rPr>
        <w:t>四川国际招标有限责任公司</w:t>
      </w:r>
      <w:r>
        <w:rPr>
          <w:rFonts w:hint="eastAsia" w:ascii="Times New Roman"/>
          <w:sz w:val="22"/>
          <w:szCs w:val="21"/>
          <w:highlight w:val="none"/>
          <w:u w:val="single"/>
        </w:rPr>
        <w:t>）</w:t>
      </w:r>
      <w:r>
        <w:rPr>
          <w:rFonts w:hint="eastAsia" w:ascii="Times New Roman"/>
          <w:sz w:val="22"/>
          <w:szCs w:val="21"/>
          <w:highlight w:val="none"/>
        </w:rPr>
        <w:t>：</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我单位作为本次采购项目的</w:t>
      </w:r>
      <w:r>
        <w:rPr>
          <w:rFonts w:hint="eastAsia" w:ascii="Times New Roman"/>
          <w:sz w:val="24"/>
          <w:szCs w:val="22"/>
          <w:highlight w:val="none"/>
          <w:lang w:eastAsia="zh-CN"/>
        </w:rPr>
        <w:t>供应商</w:t>
      </w:r>
      <w:r>
        <w:rPr>
          <w:rFonts w:hint="eastAsia" w:ascii="Times New Roman"/>
          <w:sz w:val="24"/>
          <w:szCs w:val="22"/>
          <w:highlight w:val="none"/>
        </w:rPr>
        <w:t>，根据</w:t>
      </w:r>
      <w:r>
        <w:rPr>
          <w:rFonts w:ascii="Times New Roman"/>
          <w:sz w:val="24"/>
          <w:szCs w:val="22"/>
          <w:highlight w:val="none"/>
          <w:lang w:eastAsia="zh-CN"/>
        </w:rPr>
        <w:t xml:space="preserve"> </w:t>
      </w:r>
      <w:r>
        <w:rPr>
          <w:rFonts w:hint="eastAsia" w:ascii="Times New Roman"/>
          <w:sz w:val="24"/>
          <w:szCs w:val="22"/>
          <w:highlight w:val="none"/>
        </w:rPr>
        <w:t>文件要求，现郑重承诺如下：</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一、完全接受和满足本项目</w:t>
      </w:r>
      <w:r>
        <w:rPr>
          <w:rFonts w:hint="eastAsia" w:ascii="Times New Roman"/>
          <w:sz w:val="24"/>
          <w:szCs w:val="22"/>
          <w:highlight w:val="none"/>
          <w:lang w:eastAsia="zh-CN"/>
        </w:rPr>
        <w:t>磋商</w:t>
      </w:r>
      <w:r>
        <w:rPr>
          <w:rFonts w:hint="eastAsia" w:ascii="Times New Roman"/>
          <w:sz w:val="24"/>
          <w:szCs w:val="22"/>
          <w:highlight w:val="none"/>
        </w:rPr>
        <w:t>文件中规定的实质性要求，如对文件有异议，已依法进行维权救济，不存在对招标文件有异议的同时又参加</w:t>
      </w:r>
      <w:r>
        <w:rPr>
          <w:rFonts w:hint="eastAsia" w:ascii="Times New Roman"/>
          <w:sz w:val="24"/>
          <w:szCs w:val="22"/>
          <w:highlight w:val="none"/>
          <w:lang w:eastAsia="zh-CN"/>
        </w:rPr>
        <w:t>磋商</w:t>
      </w:r>
      <w:r>
        <w:rPr>
          <w:rFonts w:hint="eastAsia" w:ascii="Times New Roman"/>
          <w:sz w:val="24"/>
          <w:szCs w:val="22"/>
          <w:highlight w:val="none"/>
        </w:rPr>
        <w:t>以求侥幸</w:t>
      </w:r>
      <w:r>
        <w:rPr>
          <w:rFonts w:hint="eastAsia" w:ascii="Times New Roman"/>
          <w:sz w:val="24"/>
          <w:szCs w:val="22"/>
          <w:highlight w:val="none"/>
          <w:lang w:eastAsia="zh-CN"/>
        </w:rPr>
        <w:t>成交</w:t>
      </w:r>
      <w:r>
        <w:rPr>
          <w:rFonts w:hint="eastAsia" w:ascii="Times New Roman"/>
          <w:sz w:val="24"/>
          <w:szCs w:val="22"/>
          <w:highlight w:val="none"/>
        </w:rPr>
        <w:t>或者为实现其他非法目的的行为。</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二、参加本次采购活动，为采购项目提供整体设计、规范编制或者项目管理、监理、检测等服务的供应商，不得再参加该采购项目的其他采购活动。</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三、参加本次招标采购活动，不存在和其他供应商在同一合同项下的采购项目中，同时委托同一个自然人、同一家庭的人员、同一单位的人员作为代理人的行为。</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四、</w:t>
      </w:r>
      <w:r>
        <w:rPr>
          <w:rFonts w:hint="eastAsia" w:ascii="Times New Roman"/>
          <w:sz w:val="24"/>
          <w:szCs w:val="22"/>
          <w:highlight w:val="none"/>
          <w:lang w:eastAsia="zh-CN"/>
        </w:rPr>
        <w:t>响应</w:t>
      </w:r>
      <w:r>
        <w:rPr>
          <w:rFonts w:hint="eastAsia" w:ascii="Times New Roman"/>
          <w:sz w:val="24"/>
          <w:szCs w:val="22"/>
          <w:highlight w:val="none"/>
        </w:rPr>
        <w:t>文件中提供的能够给予我单位带来优惠、好处的任何材料资料和技术、服务、商务、响应产品等响应承诺情况都是真实的、有效的、合法的。</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五、如本项目</w:t>
      </w:r>
      <w:r>
        <w:rPr>
          <w:rFonts w:hint="eastAsia" w:ascii="Times New Roman"/>
          <w:sz w:val="24"/>
          <w:szCs w:val="22"/>
          <w:highlight w:val="none"/>
          <w:lang w:eastAsia="zh-CN"/>
        </w:rPr>
        <w:t>评审</w:t>
      </w:r>
      <w:r>
        <w:rPr>
          <w:rFonts w:hint="eastAsia" w:ascii="Times New Roman"/>
          <w:sz w:val="24"/>
          <w:szCs w:val="22"/>
          <w:highlight w:val="none"/>
        </w:rPr>
        <w:t>过程中需要提供样品，则我单位提供的样品即为</w:t>
      </w:r>
      <w:r>
        <w:rPr>
          <w:rFonts w:hint="eastAsia" w:ascii="Times New Roman"/>
          <w:sz w:val="24"/>
          <w:szCs w:val="22"/>
          <w:highlight w:val="none"/>
          <w:lang w:eastAsia="zh-CN"/>
        </w:rPr>
        <w:t>成交</w:t>
      </w:r>
      <w:r>
        <w:rPr>
          <w:rFonts w:hint="eastAsia" w:ascii="Times New Roman"/>
          <w:sz w:val="24"/>
          <w:szCs w:val="22"/>
          <w:highlight w:val="none"/>
        </w:rPr>
        <w:t>后将要提供的</w:t>
      </w:r>
      <w:r>
        <w:rPr>
          <w:rFonts w:hint="eastAsia" w:ascii="Times New Roman"/>
          <w:sz w:val="24"/>
          <w:szCs w:val="22"/>
          <w:highlight w:val="none"/>
          <w:lang w:eastAsia="zh-CN"/>
        </w:rPr>
        <w:t>成交</w:t>
      </w:r>
      <w:r>
        <w:rPr>
          <w:rFonts w:hint="eastAsia" w:ascii="Times New Roman"/>
          <w:sz w:val="24"/>
          <w:szCs w:val="22"/>
          <w:highlight w:val="none"/>
        </w:rPr>
        <w:t>产品，我单位对提供样品的性能和质量负责，因样品存在缺陷或者不符合文件要求导致未能</w:t>
      </w:r>
      <w:r>
        <w:rPr>
          <w:rFonts w:hint="eastAsia" w:ascii="Times New Roman"/>
          <w:sz w:val="24"/>
          <w:szCs w:val="22"/>
          <w:highlight w:val="none"/>
          <w:lang w:eastAsia="zh-CN"/>
        </w:rPr>
        <w:t>成交</w:t>
      </w:r>
      <w:r>
        <w:rPr>
          <w:rFonts w:hint="eastAsia" w:ascii="Times New Roman"/>
          <w:sz w:val="24"/>
          <w:szCs w:val="22"/>
          <w:highlight w:val="none"/>
        </w:rPr>
        <w:t>的，我单位愿意承担相应不利后果。</w:t>
      </w:r>
    </w:p>
    <w:p>
      <w:pPr>
        <w:spacing w:line="360" w:lineRule="atLeast"/>
        <w:ind w:firstLine="480" w:firstLineChars="200"/>
        <w:jc w:val="left"/>
        <w:rPr>
          <w:rFonts w:ascii="Times New Roman"/>
          <w:sz w:val="24"/>
          <w:szCs w:val="22"/>
          <w:highlight w:val="none"/>
        </w:rPr>
      </w:pPr>
      <w:r>
        <w:rPr>
          <w:rFonts w:hint="eastAsia" w:ascii="Times New Roman"/>
          <w:sz w:val="24"/>
          <w:szCs w:val="22"/>
          <w:highlight w:val="none"/>
        </w:rPr>
        <w:t>本单位对上述承诺的内容事项真实性负责。如经查实上述承诺的内容事项存在虚假，我单位愿意接受以提供虚假材料谋取</w:t>
      </w:r>
      <w:r>
        <w:rPr>
          <w:rFonts w:hint="eastAsia" w:ascii="Times New Roman"/>
          <w:sz w:val="24"/>
          <w:szCs w:val="22"/>
          <w:highlight w:val="none"/>
          <w:lang w:eastAsia="zh-CN"/>
        </w:rPr>
        <w:t>成交</w:t>
      </w:r>
      <w:r>
        <w:rPr>
          <w:rFonts w:hint="eastAsia" w:ascii="Times New Roman"/>
          <w:sz w:val="24"/>
          <w:szCs w:val="22"/>
          <w:highlight w:val="none"/>
        </w:rPr>
        <w:t>追究法律责任。</w:t>
      </w:r>
    </w:p>
    <w:p>
      <w:pPr>
        <w:spacing w:line="360" w:lineRule="atLeast"/>
        <w:ind w:firstLine="431" w:firstLineChars="196"/>
        <w:jc w:val="left"/>
        <w:rPr>
          <w:rFonts w:ascii="Times New Roman"/>
          <w:sz w:val="22"/>
          <w:szCs w:val="21"/>
          <w:highlight w:val="none"/>
        </w:rPr>
      </w:pPr>
    </w:p>
    <w:p>
      <w:pPr>
        <w:pStyle w:val="2"/>
        <w:rPr>
          <w:rFonts w:ascii="Times New Roman"/>
          <w:sz w:val="22"/>
          <w:szCs w:val="22"/>
          <w:highlight w:val="none"/>
        </w:rPr>
      </w:pPr>
    </w:p>
    <w:p>
      <w:pPr>
        <w:pStyle w:val="2"/>
        <w:rPr>
          <w:rFonts w:ascii="Times New Roman"/>
          <w:sz w:val="22"/>
          <w:szCs w:val="22"/>
          <w:highlight w:val="none"/>
        </w:rPr>
      </w:pPr>
    </w:p>
    <w:p>
      <w:pPr>
        <w:pStyle w:val="2"/>
        <w:rPr>
          <w:rFonts w:ascii="Times New Roman"/>
          <w:sz w:val="22"/>
          <w:szCs w:val="22"/>
          <w:highlight w:val="none"/>
        </w:rPr>
      </w:pPr>
    </w:p>
    <w:p>
      <w:pPr>
        <w:spacing w:line="360" w:lineRule="atLeast"/>
        <w:ind w:firstLine="470" w:firstLineChars="196"/>
        <w:jc w:val="left"/>
        <w:rPr>
          <w:rFonts w:ascii="Times New Roman"/>
          <w:sz w:val="24"/>
          <w:szCs w:val="22"/>
          <w:highlight w:val="none"/>
        </w:rPr>
      </w:pPr>
      <w:r>
        <w:rPr>
          <w:rFonts w:hint="eastAsia" w:ascii="Times New Roman"/>
          <w:sz w:val="24"/>
          <w:szCs w:val="22"/>
          <w:highlight w:val="none"/>
        </w:rPr>
        <w:t>供应商名称：（单位公章）</w:t>
      </w:r>
    </w:p>
    <w:p>
      <w:pPr>
        <w:spacing w:line="360" w:lineRule="atLeast"/>
        <w:ind w:firstLine="470" w:firstLineChars="196"/>
        <w:jc w:val="left"/>
        <w:rPr>
          <w:rFonts w:ascii="Times New Roman"/>
          <w:sz w:val="24"/>
          <w:szCs w:val="22"/>
          <w:highlight w:val="none"/>
        </w:rPr>
      </w:pPr>
      <w:r>
        <w:rPr>
          <w:rFonts w:hint="eastAsia" w:ascii="Times New Roman"/>
          <w:sz w:val="24"/>
          <w:szCs w:val="22"/>
          <w:highlight w:val="none"/>
        </w:rPr>
        <w:t>法定代表人或委托代理人：（签字或盖章）：</w:t>
      </w:r>
    </w:p>
    <w:p>
      <w:pPr>
        <w:spacing w:line="360" w:lineRule="atLeast"/>
        <w:ind w:firstLine="470" w:firstLineChars="196"/>
        <w:jc w:val="left"/>
        <w:rPr>
          <w:rFonts w:ascii="Times New Roman"/>
          <w:sz w:val="24"/>
          <w:szCs w:val="22"/>
          <w:highlight w:val="none"/>
        </w:rPr>
      </w:pPr>
      <w:r>
        <w:rPr>
          <w:rFonts w:hint="eastAsia" w:ascii="Times New Roman"/>
          <w:sz w:val="24"/>
          <w:szCs w:val="22"/>
          <w:highlight w:val="none"/>
        </w:rPr>
        <w:t>日期：</w:t>
      </w:r>
    </w:p>
    <w:p>
      <w:pPr>
        <w:spacing w:line="360" w:lineRule="auto"/>
        <w:jc w:val="center"/>
        <w:rPr>
          <w:rFonts w:hAnsi="宋体"/>
          <w:b/>
          <w:sz w:val="24"/>
          <w:highlight w:val="none"/>
          <w:lang w:eastAsia="zh-CN"/>
        </w:rPr>
      </w:pPr>
    </w:p>
    <w:p>
      <w:pPr>
        <w:pStyle w:val="2"/>
        <w:rPr>
          <w:highlight w:val="none"/>
          <w:lang w:eastAsia="zh-CN"/>
        </w:rPr>
      </w:pPr>
      <w:r>
        <w:rPr>
          <w:highlight w:val="none"/>
          <w:lang w:eastAsia="zh-CN"/>
        </w:rPr>
        <w:br w:type="page"/>
      </w:r>
    </w:p>
    <w:p>
      <w:pPr>
        <w:spacing w:line="360" w:lineRule="auto"/>
        <w:jc w:val="center"/>
        <w:rPr>
          <w:rFonts w:hAnsi="宋体"/>
          <w:b/>
          <w:sz w:val="24"/>
          <w:highlight w:val="none"/>
        </w:rPr>
      </w:pPr>
      <w:r>
        <w:rPr>
          <w:rFonts w:hint="eastAsia" w:hAnsi="宋体"/>
          <w:b/>
          <w:sz w:val="24"/>
          <w:highlight w:val="none"/>
          <w:lang w:eastAsia="zh-CN"/>
        </w:rPr>
        <w:t>三</w:t>
      </w:r>
      <w:r>
        <w:rPr>
          <w:rFonts w:hint="eastAsia" w:hAnsi="宋体"/>
          <w:b/>
          <w:sz w:val="24"/>
          <w:highlight w:val="none"/>
        </w:rPr>
        <w:t>、</w:t>
      </w:r>
      <w:bookmarkEnd w:id="64"/>
      <w:bookmarkEnd w:id="65"/>
      <w:bookmarkEnd w:id="66"/>
      <w:r>
        <w:rPr>
          <w:rFonts w:hint="eastAsia" w:hAnsi="宋体"/>
          <w:b/>
          <w:sz w:val="24"/>
          <w:highlight w:val="none"/>
        </w:rPr>
        <w:t>技术</w:t>
      </w:r>
      <w:r>
        <w:rPr>
          <w:rFonts w:hint="eastAsia" w:hAnsi="宋体"/>
          <w:b/>
          <w:sz w:val="24"/>
          <w:highlight w:val="none"/>
          <w:lang w:eastAsia="zh-CN"/>
        </w:rPr>
        <w:t>服务</w:t>
      </w:r>
      <w:r>
        <w:rPr>
          <w:rFonts w:hint="eastAsia" w:hAnsi="宋体"/>
          <w:b/>
          <w:sz w:val="24"/>
          <w:highlight w:val="none"/>
        </w:rPr>
        <w:t>响应表</w:t>
      </w:r>
    </w:p>
    <w:p>
      <w:pPr>
        <w:rPr>
          <w:rFonts w:hAnsi="宋体"/>
          <w:b/>
          <w:sz w:val="24"/>
          <w:highlight w:val="none"/>
        </w:rPr>
      </w:pPr>
    </w:p>
    <w:p>
      <w:pPr>
        <w:spacing w:after="120"/>
        <w:rPr>
          <w:rFonts w:hAnsi="宋体"/>
          <w:b/>
          <w:sz w:val="24"/>
          <w:highlight w:val="none"/>
        </w:rPr>
      </w:pPr>
      <w:r>
        <w:rPr>
          <w:rFonts w:hint="eastAsia" w:hAnsi="宋体"/>
          <w:b/>
          <w:sz w:val="24"/>
          <w:highlight w:val="none"/>
          <w:lang w:eastAsia="zh-CN"/>
        </w:rPr>
        <w:t>项目</w:t>
      </w:r>
      <w:r>
        <w:rPr>
          <w:rFonts w:hint="eastAsia" w:hAnsi="宋体"/>
          <w:b/>
          <w:sz w:val="24"/>
          <w:highlight w:val="none"/>
        </w:rPr>
        <w:t>名称：</w:t>
      </w:r>
      <w:r>
        <w:rPr>
          <w:rFonts w:hAnsi="宋体"/>
          <w:b/>
          <w:sz w:val="24"/>
          <w:highlight w:val="none"/>
          <w:lang w:eastAsia="zh-CN"/>
        </w:rPr>
        <w:t xml:space="preserve">                    </w:t>
      </w:r>
      <w:r>
        <w:rPr>
          <w:rFonts w:hint="eastAsia" w:hAnsi="宋体"/>
          <w:b/>
          <w:sz w:val="24"/>
          <w:highlight w:val="none"/>
          <w:lang w:eastAsia="zh-CN"/>
        </w:rPr>
        <w:t>项目</w:t>
      </w:r>
      <w:r>
        <w:rPr>
          <w:rFonts w:hint="eastAsia" w:hAnsi="宋体"/>
          <w:b/>
          <w:sz w:val="24"/>
          <w:highlight w:val="none"/>
        </w:rPr>
        <w:t>编号</w:t>
      </w:r>
      <w:r>
        <w:rPr>
          <w:rFonts w:hAnsi="宋体"/>
          <w:b/>
          <w:sz w:val="24"/>
          <w:highlight w:val="none"/>
        </w:rPr>
        <w:t>/</w:t>
      </w:r>
      <w:r>
        <w:rPr>
          <w:rFonts w:hint="eastAsia" w:hAnsi="宋体"/>
          <w:b/>
          <w:sz w:val="24"/>
          <w:highlight w:val="none"/>
        </w:rPr>
        <w:t>包号：</w:t>
      </w:r>
      <w:r>
        <w:rPr>
          <w:rFonts w:hAnsi="宋体"/>
          <w:b/>
          <w:sz w:val="24"/>
          <w:highlight w:val="none"/>
        </w:rPr>
        <w:t xml:space="preserve">  </w:t>
      </w:r>
    </w:p>
    <w:tbl>
      <w:tblPr>
        <w:tblStyle w:val="14"/>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245"/>
        <w:gridCol w:w="2085"/>
        <w:gridCol w:w="306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738" w:type="dxa"/>
            <w:vAlign w:val="center"/>
          </w:tcPr>
          <w:p>
            <w:pPr>
              <w:spacing w:before="60" w:after="60"/>
              <w:jc w:val="center"/>
              <w:rPr>
                <w:rFonts w:hAnsi="宋体"/>
                <w:sz w:val="24"/>
                <w:highlight w:val="none"/>
              </w:rPr>
            </w:pPr>
            <w:r>
              <w:rPr>
                <w:rFonts w:hint="eastAsia" w:hAnsi="宋体"/>
                <w:sz w:val="24"/>
                <w:highlight w:val="none"/>
              </w:rPr>
              <w:t>序号</w:t>
            </w:r>
          </w:p>
        </w:tc>
        <w:tc>
          <w:tcPr>
            <w:tcW w:w="1245" w:type="dxa"/>
            <w:vAlign w:val="center"/>
          </w:tcPr>
          <w:p>
            <w:pPr>
              <w:spacing w:before="60" w:after="60"/>
              <w:jc w:val="center"/>
              <w:rPr>
                <w:rFonts w:hAnsi="宋体"/>
                <w:sz w:val="24"/>
                <w:highlight w:val="none"/>
              </w:rPr>
            </w:pPr>
            <w:r>
              <w:rPr>
                <w:rFonts w:hint="eastAsia" w:hAnsi="宋体"/>
                <w:sz w:val="24"/>
                <w:highlight w:val="none"/>
              </w:rPr>
              <w:t>磋商文件条目号</w:t>
            </w:r>
          </w:p>
        </w:tc>
        <w:tc>
          <w:tcPr>
            <w:tcW w:w="2085" w:type="dxa"/>
            <w:vAlign w:val="center"/>
          </w:tcPr>
          <w:p>
            <w:pPr>
              <w:spacing w:before="60" w:after="60"/>
              <w:jc w:val="center"/>
              <w:rPr>
                <w:rFonts w:hAnsi="宋体"/>
                <w:sz w:val="24"/>
                <w:highlight w:val="none"/>
              </w:rPr>
            </w:pPr>
            <w:r>
              <w:rPr>
                <w:rFonts w:hint="eastAsia" w:hAnsi="宋体"/>
                <w:sz w:val="24"/>
                <w:highlight w:val="none"/>
              </w:rPr>
              <w:t>磋商文件要求</w:t>
            </w:r>
          </w:p>
        </w:tc>
        <w:tc>
          <w:tcPr>
            <w:tcW w:w="3060" w:type="dxa"/>
            <w:vAlign w:val="center"/>
          </w:tcPr>
          <w:p>
            <w:pPr>
              <w:spacing w:before="60" w:after="60"/>
              <w:jc w:val="center"/>
              <w:rPr>
                <w:rFonts w:hAnsi="宋体"/>
                <w:sz w:val="24"/>
                <w:highlight w:val="none"/>
              </w:rPr>
            </w:pPr>
            <w:r>
              <w:rPr>
                <w:rFonts w:hint="eastAsia" w:hAnsi="宋体"/>
                <w:sz w:val="24"/>
                <w:highlight w:val="none"/>
              </w:rPr>
              <w:t>磋商响应文件响应说明</w:t>
            </w:r>
          </w:p>
        </w:tc>
        <w:tc>
          <w:tcPr>
            <w:tcW w:w="1440" w:type="dxa"/>
            <w:vAlign w:val="center"/>
          </w:tcPr>
          <w:p>
            <w:pPr>
              <w:spacing w:before="60" w:after="60"/>
              <w:jc w:val="center"/>
              <w:rPr>
                <w:rFonts w:hAnsi="宋体"/>
                <w:sz w:val="24"/>
                <w:highlight w:val="none"/>
              </w:rPr>
            </w:pPr>
            <w:r>
              <w:rPr>
                <w:rFonts w:hint="eastAsia" w:hAnsi="宋体"/>
                <w:sz w:val="24"/>
                <w:highlight w:val="none"/>
              </w:rPr>
              <w:t>响应</w:t>
            </w:r>
            <w:r>
              <w:rPr>
                <w:rFonts w:hAnsi="宋体"/>
                <w:sz w:val="24"/>
                <w:highlight w:val="none"/>
              </w:rPr>
              <w:t>/</w:t>
            </w:r>
            <w:r>
              <w:rPr>
                <w:rFonts w:hint="eastAsia" w:hAnsi="宋体"/>
                <w:sz w:val="24"/>
                <w:highlight w:val="none"/>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8" w:hRule="atLeast"/>
        </w:trPr>
        <w:tc>
          <w:tcPr>
            <w:tcW w:w="738" w:type="dxa"/>
          </w:tcPr>
          <w:p>
            <w:pPr>
              <w:spacing w:before="120" w:after="120"/>
              <w:rPr>
                <w:rFonts w:hAnsi="宋体"/>
                <w:sz w:val="24"/>
                <w:highlight w:val="none"/>
              </w:rPr>
            </w:pPr>
          </w:p>
        </w:tc>
        <w:tc>
          <w:tcPr>
            <w:tcW w:w="1245" w:type="dxa"/>
          </w:tcPr>
          <w:p>
            <w:pPr>
              <w:spacing w:before="120" w:after="120"/>
              <w:rPr>
                <w:rFonts w:hAnsi="宋体"/>
                <w:sz w:val="24"/>
                <w:highlight w:val="none"/>
              </w:rPr>
            </w:pPr>
          </w:p>
        </w:tc>
        <w:tc>
          <w:tcPr>
            <w:tcW w:w="2085" w:type="dxa"/>
          </w:tcPr>
          <w:p>
            <w:pPr>
              <w:spacing w:before="120" w:after="120"/>
              <w:rPr>
                <w:rFonts w:hAnsi="宋体"/>
                <w:sz w:val="24"/>
                <w:highlight w:val="none"/>
              </w:rPr>
            </w:pPr>
          </w:p>
        </w:tc>
        <w:tc>
          <w:tcPr>
            <w:tcW w:w="3060" w:type="dxa"/>
          </w:tcPr>
          <w:p>
            <w:pPr>
              <w:spacing w:before="120" w:after="120"/>
              <w:rPr>
                <w:rFonts w:hAnsi="宋体"/>
                <w:sz w:val="24"/>
                <w:highlight w:val="none"/>
              </w:rPr>
            </w:pPr>
          </w:p>
        </w:tc>
        <w:tc>
          <w:tcPr>
            <w:tcW w:w="1440" w:type="dxa"/>
          </w:tcPr>
          <w:p>
            <w:pPr>
              <w:spacing w:before="120" w:after="120"/>
              <w:rPr>
                <w:rFonts w:hAnsi="宋体"/>
                <w:sz w:val="24"/>
                <w:highlight w:val="none"/>
              </w:rPr>
            </w:pPr>
          </w:p>
        </w:tc>
      </w:tr>
    </w:tbl>
    <w:p>
      <w:pPr>
        <w:spacing w:line="400" w:lineRule="exact"/>
        <w:rPr>
          <w:rFonts w:hAnsi="宋体"/>
          <w:sz w:val="24"/>
          <w:highlight w:val="none"/>
        </w:rPr>
      </w:pPr>
      <w:r>
        <w:rPr>
          <w:rFonts w:hint="eastAsia" w:hAnsi="宋体"/>
          <w:sz w:val="24"/>
          <w:highlight w:val="none"/>
        </w:rPr>
        <w:t>注：</w:t>
      </w:r>
    </w:p>
    <w:p>
      <w:pPr>
        <w:spacing w:line="400" w:lineRule="exact"/>
        <w:ind w:firstLine="482" w:firstLineChars="200"/>
        <w:rPr>
          <w:rFonts w:hAnsi="宋体"/>
          <w:color w:val="FF0000"/>
          <w:sz w:val="24"/>
          <w:highlight w:val="none"/>
        </w:rPr>
      </w:pPr>
      <w:r>
        <w:rPr>
          <w:rFonts w:hint="eastAsia" w:hAnsi="宋体"/>
          <w:b/>
          <w:bCs/>
          <w:sz w:val="24"/>
          <w:highlight w:val="none"/>
        </w:rPr>
        <w:t>供应商</w:t>
      </w:r>
      <w:r>
        <w:rPr>
          <w:rFonts w:hint="eastAsia" w:hAnsi="宋体"/>
          <w:b/>
          <w:bCs/>
          <w:sz w:val="24"/>
          <w:highlight w:val="none"/>
          <w:lang w:eastAsia="zh-CN"/>
        </w:rPr>
        <w:t>“根据第四章  技术服务要求、商务条件说明”中的“</w:t>
      </w:r>
      <w:r>
        <w:rPr>
          <w:rFonts w:hint="eastAsia" w:hAnsi="宋体"/>
          <w:b/>
          <w:bCs/>
          <w:sz w:val="24"/>
          <w:highlight w:val="none"/>
          <w:lang w:val="en-US" w:eastAsia="zh-CN"/>
        </w:rPr>
        <w:t>三、</w:t>
      </w:r>
      <w:r>
        <w:rPr>
          <w:rFonts w:hint="eastAsia" w:hAnsi="宋体"/>
          <w:b/>
          <w:bCs/>
          <w:sz w:val="24"/>
          <w:highlight w:val="none"/>
          <w:lang w:eastAsia="zh-CN"/>
        </w:rPr>
        <w:t>技术服务要求”</w:t>
      </w:r>
      <w:r>
        <w:rPr>
          <w:rFonts w:hint="eastAsia" w:hAnsi="宋体"/>
          <w:sz w:val="24"/>
          <w:highlight w:val="none"/>
        </w:rPr>
        <w:t>据实填写，不得虚假应答，否则将取消其报价或成交资格。采购文件中涉及的条款，供应商须逐条响应</w:t>
      </w:r>
      <w:r>
        <w:rPr>
          <w:rFonts w:hint="eastAsia" w:hAnsi="宋体"/>
          <w:sz w:val="24"/>
          <w:highlight w:val="none"/>
          <w:lang w:eastAsia="zh-CN"/>
        </w:rPr>
        <w:t>。</w:t>
      </w:r>
    </w:p>
    <w:p>
      <w:pPr>
        <w:spacing w:line="400" w:lineRule="exact"/>
        <w:ind w:firstLine="420" w:firstLineChars="175"/>
        <w:rPr>
          <w:rFonts w:hAnsi="宋体"/>
          <w:sz w:val="24"/>
          <w:highlight w:val="none"/>
          <w:lang w:eastAsia="zh-CN"/>
        </w:rPr>
      </w:pPr>
    </w:p>
    <w:p>
      <w:pPr>
        <w:spacing w:line="400" w:lineRule="exact"/>
        <w:ind w:firstLine="420" w:firstLineChars="175"/>
        <w:rPr>
          <w:rFonts w:hAnsi="宋体"/>
          <w:sz w:val="24"/>
          <w:highlight w:val="none"/>
          <w:lang w:eastAsia="zh-CN"/>
        </w:rPr>
      </w:pPr>
    </w:p>
    <w:p>
      <w:pPr>
        <w:spacing w:line="400" w:lineRule="exact"/>
        <w:ind w:firstLine="420" w:firstLineChars="175"/>
        <w:rPr>
          <w:rFonts w:hAnsi="宋体"/>
          <w:sz w:val="24"/>
          <w:highlight w:val="none"/>
        </w:rPr>
      </w:pPr>
      <w:r>
        <w:rPr>
          <w:rFonts w:hint="eastAsia" w:hAnsi="宋体"/>
          <w:sz w:val="24"/>
          <w:highlight w:val="none"/>
        </w:rPr>
        <w:t>供应商名称：</w:t>
      </w:r>
      <w:r>
        <w:rPr>
          <w:rFonts w:hAnsi="宋体"/>
          <w:sz w:val="24"/>
          <w:highlight w:val="none"/>
        </w:rPr>
        <w:t xml:space="preserve">         </w:t>
      </w:r>
      <w:r>
        <w:rPr>
          <w:rFonts w:hint="eastAsia" w:hAnsi="宋体"/>
          <w:sz w:val="24"/>
          <w:highlight w:val="none"/>
        </w:rPr>
        <w:t>（盖</w:t>
      </w:r>
      <w:r>
        <w:rPr>
          <w:rFonts w:hint="eastAsia" w:hAnsi="宋体"/>
          <w:sz w:val="24"/>
          <w:highlight w:val="none"/>
          <w:lang w:eastAsia="zh-CN"/>
        </w:rPr>
        <w:t>公</w:t>
      </w:r>
      <w:r>
        <w:rPr>
          <w:rFonts w:hint="eastAsia" w:hAnsi="宋体"/>
          <w:sz w:val="24"/>
          <w:highlight w:val="none"/>
        </w:rPr>
        <w:t>章）</w:t>
      </w:r>
    </w:p>
    <w:p>
      <w:pPr>
        <w:spacing w:line="400" w:lineRule="exact"/>
        <w:ind w:firstLine="420" w:firstLineChars="175"/>
        <w:rPr>
          <w:rFonts w:hAnsi="宋体"/>
          <w:bCs/>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r>
        <w:rPr>
          <w:rFonts w:hint="eastAsia" w:hAnsi="宋体"/>
          <w:bCs/>
          <w:sz w:val="24"/>
          <w:highlight w:val="none"/>
        </w:rPr>
        <w:t>：</w:t>
      </w:r>
    </w:p>
    <w:p>
      <w:pPr>
        <w:spacing w:line="400" w:lineRule="exact"/>
        <w:ind w:firstLine="420" w:firstLineChars="175"/>
        <w:rPr>
          <w:rFonts w:hAnsi="宋体"/>
          <w:b/>
          <w:sz w:val="24"/>
          <w:highlight w:val="none"/>
        </w:rPr>
      </w:pPr>
      <w:r>
        <w:rPr>
          <w:rFonts w:hint="eastAsia" w:hAnsi="宋体"/>
          <w:bCs/>
          <w:sz w:val="24"/>
          <w:highlight w:val="none"/>
        </w:rPr>
        <w:t>日期</w:t>
      </w:r>
      <w:r>
        <w:rPr>
          <w:rFonts w:hAnsi="宋体"/>
          <w:bCs/>
          <w:sz w:val="24"/>
          <w:highlight w:val="none"/>
        </w:rPr>
        <w:t>:</w:t>
      </w:r>
    </w:p>
    <w:p>
      <w:pPr>
        <w:widowControl/>
        <w:wordWrap/>
        <w:spacing w:line="420" w:lineRule="exact"/>
        <w:jc w:val="center"/>
        <w:rPr>
          <w:rFonts w:hAnsi="宋体"/>
          <w:b/>
          <w:sz w:val="24"/>
          <w:highlight w:val="none"/>
        </w:rPr>
      </w:pPr>
      <w:r>
        <w:rPr>
          <w:rFonts w:hAnsi="宋体"/>
          <w:b/>
          <w:sz w:val="24"/>
          <w:highlight w:val="none"/>
        </w:rPr>
        <w:br w:type="page"/>
      </w:r>
      <w:r>
        <w:rPr>
          <w:rFonts w:hint="eastAsia" w:hAnsi="宋体"/>
          <w:b/>
          <w:sz w:val="24"/>
          <w:highlight w:val="none"/>
          <w:lang w:eastAsia="zh-CN"/>
        </w:rPr>
        <w:t>四</w:t>
      </w:r>
      <w:r>
        <w:rPr>
          <w:rFonts w:hint="eastAsia" w:hAnsi="宋体"/>
          <w:b/>
          <w:sz w:val="24"/>
          <w:highlight w:val="none"/>
        </w:rPr>
        <w:t>、商务要求响应</w:t>
      </w:r>
      <w:r>
        <w:rPr>
          <w:rFonts w:hint="eastAsia" w:hAnsi="宋体"/>
          <w:b/>
          <w:sz w:val="24"/>
          <w:highlight w:val="none"/>
          <w:lang w:eastAsia="zh-CN"/>
        </w:rPr>
        <w:t>表</w:t>
      </w:r>
    </w:p>
    <w:p>
      <w:pPr>
        <w:widowControl/>
        <w:wordWrap/>
        <w:jc w:val="center"/>
        <w:rPr>
          <w:rFonts w:hAnsi="宋体"/>
          <w:sz w:val="24"/>
          <w:highlight w:val="none"/>
        </w:rPr>
      </w:pPr>
    </w:p>
    <w:p>
      <w:pPr>
        <w:widowControl/>
        <w:wordWrap/>
        <w:spacing w:after="120"/>
        <w:jc w:val="left"/>
        <w:rPr>
          <w:rFonts w:hAnsi="宋体"/>
          <w:b/>
          <w:sz w:val="24"/>
          <w:highlight w:val="none"/>
        </w:rPr>
      </w:pPr>
      <w:r>
        <w:rPr>
          <w:rFonts w:hint="eastAsia" w:hAnsi="宋体"/>
          <w:b/>
          <w:sz w:val="24"/>
          <w:highlight w:val="none"/>
          <w:lang w:eastAsia="zh-CN"/>
        </w:rPr>
        <w:t>项目</w:t>
      </w:r>
      <w:r>
        <w:rPr>
          <w:rFonts w:hint="eastAsia" w:hAnsi="宋体"/>
          <w:b/>
          <w:sz w:val="24"/>
          <w:highlight w:val="none"/>
        </w:rPr>
        <w:t>名称：</w:t>
      </w:r>
      <w:r>
        <w:rPr>
          <w:rFonts w:hAnsi="宋体"/>
          <w:b/>
          <w:sz w:val="24"/>
          <w:highlight w:val="none"/>
          <w:lang w:eastAsia="zh-CN"/>
        </w:rPr>
        <w:t xml:space="preserve">               </w:t>
      </w:r>
      <w:r>
        <w:rPr>
          <w:rFonts w:hint="eastAsia" w:hAnsi="宋体"/>
          <w:b/>
          <w:sz w:val="24"/>
          <w:highlight w:val="none"/>
          <w:lang w:eastAsia="zh-CN"/>
        </w:rPr>
        <w:t>项目</w:t>
      </w:r>
      <w:r>
        <w:rPr>
          <w:rFonts w:hint="eastAsia" w:hAnsi="宋体"/>
          <w:b/>
          <w:sz w:val="24"/>
          <w:highlight w:val="none"/>
        </w:rPr>
        <w:t>编号</w:t>
      </w:r>
      <w:r>
        <w:rPr>
          <w:rFonts w:hAnsi="宋体"/>
          <w:b/>
          <w:sz w:val="24"/>
          <w:highlight w:val="none"/>
        </w:rPr>
        <w:t>/</w:t>
      </w:r>
      <w:r>
        <w:rPr>
          <w:rFonts w:hint="eastAsia" w:hAnsi="宋体"/>
          <w:b/>
          <w:sz w:val="24"/>
          <w:highlight w:val="none"/>
        </w:rPr>
        <w:t>包号</w:t>
      </w:r>
      <w:r>
        <w:rPr>
          <w:rFonts w:hint="eastAsia" w:hAnsi="宋体"/>
          <w:b/>
          <w:sz w:val="24"/>
          <w:highlight w:val="none"/>
          <w:lang w:eastAsia="zh-CN"/>
        </w:rPr>
        <w:t>：</w:t>
      </w:r>
    </w:p>
    <w:tbl>
      <w:tblPr>
        <w:tblStyle w:val="14"/>
        <w:tblW w:w="8854" w:type="dxa"/>
        <w:tblInd w:w="-269" w:type="dxa"/>
        <w:tblLayout w:type="fixed"/>
        <w:tblCellMar>
          <w:top w:w="0" w:type="dxa"/>
          <w:left w:w="0" w:type="dxa"/>
          <w:bottom w:w="0" w:type="dxa"/>
          <w:right w:w="0" w:type="dxa"/>
        </w:tblCellMar>
      </w:tblPr>
      <w:tblGrid>
        <w:gridCol w:w="828"/>
        <w:gridCol w:w="1956"/>
        <w:gridCol w:w="2413"/>
        <w:gridCol w:w="2361"/>
        <w:gridCol w:w="1296"/>
      </w:tblGrid>
      <w:tr>
        <w:tblPrEx>
          <w:tblCellMar>
            <w:top w:w="0" w:type="dxa"/>
            <w:left w:w="0" w:type="dxa"/>
            <w:bottom w:w="0" w:type="dxa"/>
            <w:right w:w="0" w:type="dxa"/>
          </w:tblCellMar>
        </w:tblPrEx>
        <w:trPr>
          <w:trHeight w:val="82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r>
              <w:rPr>
                <w:rFonts w:hint="eastAsia" w:hAnsi="宋体"/>
                <w:sz w:val="24"/>
                <w:highlight w:val="none"/>
              </w:rPr>
              <w:t>序号</w:t>
            </w: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r>
              <w:rPr>
                <w:rFonts w:hint="eastAsia" w:hAnsi="宋体"/>
                <w:sz w:val="24"/>
                <w:highlight w:val="none"/>
              </w:rPr>
              <w:t>磋商文件条目号</w:t>
            </w: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ind w:firstLine="98"/>
              <w:jc w:val="left"/>
              <w:rPr>
                <w:rFonts w:hAnsi="宋体"/>
                <w:sz w:val="24"/>
                <w:highlight w:val="none"/>
              </w:rPr>
            </w:pPr>
            <w:r>
              <w:rPr>
                <w:rFonts w:hint="eastAsia" w:hAnsi="宋体"/>
                <w:sz w:val="24"/>
                <w:highlight w:val="none"/>
              </w:rPr>
              <w:t>磋商文件商务条款</w:t>
            </w: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r>
              <w:rPr>
                <w:rFonts w:hint="eastAsia" w:hAnsi="宋体"/>
                <w:sz w:val="24"/>
                <w:highlight w:val="none"/>
              </w:rPr>
              <w:t>磋商响应文件商务条款</w:t>
            </w: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r>
              <w:rPr>
                <w:rFonts w:hint="eastAsia" w:hAnsi="宋体"/>
                <w:sz w:val="24"/>
                <w:highlight w:val="none"/>
              </w:rPr>
              <w:t>响应</w:t>
            </w:r>
            <w:r>
              <w:rPr>
                <w:rFonts w:hAnsi="宋体"/>
                <w:sz w:val="24"/>
                <w:highlight w:val="none"/>
              </w:rPr>
              <w:t>/</w:t>
            </w:r>
            <w:r>
              <w:rPr>
                <w:rFonts w:hint="eastAsia" w:hAnsi="宋体"/>
                <w:sz w:val="24"/>
                <w:highlight w:val="none"/>
                <w:lang w:eastAsia="zh-CN"/>
              </w:rPr>
              <w:t>正</w:t>
            </w:r>
            <w:r>
              <w:rPr>
                <w:rFonts w:hint="eastAsia" w:hAnsi="宋体"/>
                <w:sz w:val="24"/>
                <w:highlight w:val="none"/>
              </w:rPr>
              <w:t>偏离</w:t>
            </w: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r>
        <w:tblPrEx>
          <w:tblCellMar>
            <w:top w:w="0" w:type="dxa"/>
            <w:left w:w="0" w:type="dxa"/>
            <w:bottom w:w="0" w:type="dxa"/>
            <w:right w:w="0" w:type="dxa"/>
          </w:tblCellMar>
        </w:tblPrEx>
        <w:trPr>
          <w:trHeight w:val="740" w:hRule="atLeast"/>
        </w:trPr>
        <w:tc>
          <w:tcPr>
            <w:tcW w:w="8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95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413"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2361"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c>
          <w:tcPr>
            <w:tcW w:w="1296"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jc w:val="left"/>
              <w:rPr>
                <w:rFonts w:hAnsi="宋体"/>
                <w:sz w:val="24"/>
                <w:highlight w:val="none"/>
              </w:rPr>
            </w:pPr>
          </w:p>
        </w:tc>
      </w:tr>
    </w:tbl>
    <w:p>
      <w:pPr>
        <w:spacing w:line="400" w:lineRule="exact"/>
        <w:ind w:left="570" w:leftChars="285"/>
        <w:rPr>
          <w:rFonts w:hAnsi="宋体"/>
          <w:sz w:val="24"/>
          <w:highlight w:val="none"/>
          <w:lang w:eastAsia="zh-CN"/>
        </w:rPr>
      </w:pPr>
      <w:r>
        <w:rPr>
          <w:rFonts w:hAnsi="宋体"/>
          <w:sz w:val="24"/>
          <w:highlight w:val="none"/>
          <w:lang w:eastAsia="zh-CN"/>
        </w:rPr>
        <w:t>1</w:t>
      </w:r>
      <w:r>
        <w:rPr>
          <w:rFonts w:hint="eastAsia" w:hAnsi="宋体"/>
          <w:sz w:val="24"/>
          <w:highlight w:val="none"/>
          <w:lang w:eastAsia="zh-CN"/>
        </w:rPr>
        <w:t>、</w:t>
      </w:r>
      <w:r>
        <w:rPr>
          <w:rFonts w:hint="eastAsia" w:hAnsi="宋体"/>
          <w:sz w:val="24"/>
          <w:highlight w:val="none"/>
        </w:rPr>
        <w:t>采购文件中涉及的商务条款，供应商须逐条响应。如有供应商未在商务条款中罗列的条款，视为</w:t>
      </w:r>
      <w:r>
        <w:rPr>
          <w:rFonts w:hint="eastAsia" w:hAnsi="宋体"/>
          <w:sz w:val="24"/>
          <w:highlight w:val="none"/>
          <w:lang w:eastAsia="zh-CN"/>
        </w:rPr>
        <w:t>供应商</w:t>
      </w:r>
      <w:r>
        <w:rPr>
          <w:rFonts w:hint="eastAsia" w:hAnsi="宋体"/>
          <w:sz w:val="24"/>
          <w:highlight w:val="none"/>
        </w:rPr>
        <w:t>响应采购文件要求，并在磋商现场补充澄清说明。</w:t>
      </w:r>
    </w:p>
    <w:p>
      <w:pPr>
        <w:spacing w:line="400" w:lineRule="exact"/>
        <w:ind w:left="570" w:leftChars="285"/>
        <w:rPr>
          <w:rFonts w:hAnsi="宋体"/>
          <w:sz w:val="24"/>
          <w:highlight w:val="none"/>
        </w:rPr>
      </w:pPr>
      <w:r>
        <w:rPr>
          <w:rFonts w:hAnsi="宋体"/>
          <w:sz w:val="24"/>
          <w:highlight w:val="none"/>
        </w:rPr>
        <w:t>2</w:t>
      </w:r>
      <w:r>
        <w:rPr>
          <w:rFonts w:hint="eastAsia" w:hAnsi="宋体"/>
          <w:sz w:val="24"/>
          <w:highlight w:val="none"/>
        </w:rPr>
        <w:t>、商务条款不允许负偏离，</w:t>
      </w:r>
      <w:r>
        <w:rPr>
          <w:rFonts w:hAnsi="宋体"/>
          <w:sz w:val="24"/>
          <w:highlight w:val="none"/>
        </w:rPr>
        <w:t xml:space="preserve"> </w:t>
      </w:r>
      <w:r>
        <w:rPr>
          <w:rFonts w:hint="eastAsia" w:hAnsi="宋体"/>
          <w:sz w:val="24"/>
          <w:highlight w:val="none"/>
        </w:rPr>
        <w:t>否则</w:t>
      </w:r>
      <w:r>
        <w:rPr>
          <w:rFonts w:hint="eastAsia" w:hAnsi="宋体"/>
          <w:sz w:val="24"/>
          <w:highlight w:val="none"/>
          <w:lang w:eastAsia="zh-CN"/>
        </w:rPr>
        <w:t>被</w:t>
      </w:r>
      <w:r>
        <w:rPr>
          <w:rFonts w:hint="eastAsia" w:hAnsi="宋体"/>
          <w:sz w:val="24"/>
          <w:highlight w:val="none"/>
        </w:rPr>
        <w:t>视为无效文件处理。</w:t>
      </w:r>
    </w:p>
    <w:p>
      <w:pPr>
        <w:spacing w:line="400" w:lineRule="exact"/>
        <w:ind w:left="570" w:leftChars="285"/>
        <w:rPr>
          <w:rFonts w:hAnsi="宋体"/>
          <w:sz w:val="24"/>
          <w:highlight w:val="none"/>
        </w:rPr>
      </w:pPr>
    </w:p>
    <w:p>
      <w:pPr>
        <w:widowControl/>
        <w:wordWrap/>
        <w:spacing w:line="400" w:lineRule="exact"/>
        <w:ind w:firstLine="420"/>
        <w:jc w:val="left"/>
        <w:rPr>
          <w:rFonts w:hAnsi="宋体"/>
          <w:sz w:val="24"/>
          <w:highlight w:val="none"/>
        </w:rPr>
      </w:pPr>
    </w:p>
    <w:p>
      <w:pPr>
        <w:widowControl/>
        <w:wordWrap/>
        <w:spacing w:line="400" w:lineRule="exact"/>
        <w:ind w:firstLine="420"/>
        <w:jc w:val="left"/>
        <w:rPr>
          <w:rFonts w:hAnsi="宋体"/>
          <w:sz w:val="24"/>
          <w:highlight w:val="none"/>
        </w:rPr>
      </w:pPr>
    </w:p>
    <w:p>
      <w:pPr>
        <w:widowControl/>
        <w:wordWrap/>
        <w:spacing w:line="400" w:lineRule="exact"/>
        <w:ind w:firstLine="420"/>
        <w:jc w:val="left"/>
        <w:rPr>
          <w:rFonts w:hAnsi="宋体"/>
          <w:sz w:val="24"/>
          <w:highlight w:val="none"/>
        </w:rPr>
      </w:pPr>
      <w:r>
        <w:rPr>
          <w:rFonts w:hint="eastAsia" w:hAnsi="宋体"/>
          <w:sz w:val="24"/>
          <w:highlight w:val="none"/>
        </w:rPr>
        <w:t>供应商名称：（盖</w:t>
      </w:r>
      <w:r>
        <w:rPr>
          <w:rFonts w:hint="eastAsia" w:hAnsi="宋体"/>
          <w:sz w:val="24"/>
          <w:highlight w:val="none"/>
          <w:lang w:eastAsia="zh-CN"/>
        </w:rPr>
        <w:t>公</w:t>
      </w:r>
      <w:r>
        <w:rPr>
          <w:rFonts w:hint="eastAsia" w:hAnsi="宋体"/>
          <w:sz w:val="24"/>
          <w:highlight w:val="none"/>
        </w:rPr>
        <w:t>章）</w:t>
      </w:r>
    </w:p>
    <w:p>
      <w:pPr>
        <w:widowControl/>
        <w:wordWrap/>
        <w:spacing w:line="400" w:lineRule="exact"/>
        <w:ind w:firstLine="420"/>
        <w:jc w:val="left"/>
        <w:rPr>
          <w:rFonts w:hAnsi="宋体"/>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400" w:lineRule="exact"/>
        <w:ind w:firstLine="420"/>
        <w:jc w:val="left"/>
        <w:rPr>
          <w:rFonts w:hAnsi="宋体"/>
          <w:b/>
          <w:sz w:val="24"/>
          <w:highlight w:val="none"/>
        </w:rPr>
      </w:pPr>
      <w:r>
        <w:rPr>
          <w:rFonts w:hint="eastAsia" w:hAnsi="宋体"/>
          <w:sz w:val="24"/>
          <w:highlight w:val="none"/>
        </w:rPr>
        <w:t>日</w:t>
      </w:r>
      <w:r>
        <w:rPr>
          <w:rFonts w:hAnsi="宋体"/>
          <w:sz w:val="24"/>
          <w:highlight w:val="none"/>
          <w:lang w:eastAsia="zh-CN"/>
        </w:rPr>
        <w:t xml:space="preserve"> </w:t>
      </w:r>
      <w:r>
        <w:rPr>
          <w:rFonts w:hint="eastAsia" w:hAnsi="宋体"/>
          <w:sz w:val="24"/>
          <w:highlight w:val="none"/>
        </w:rPr>
        <w:t>期</w:t>
      </w:r>
      <w:r>
        <w:rPr>
          <w:rFonts w:hAnsi="宋体"/>
          <w:sz w:val="24"/>
          <w:highlight w:val="none"/>
        </w:rPr>
        <w:t>:</w:t>
      </w:r>
    </w:p>
    <w:p>
      <w:pPr>
        <w:wordWrap/>
        <w:rPr>
          <w:rFonts w:hAnsi="宋体"/>
          <w:sz w:val="24"/>
          <w:highlight w:val="none"/>
        </w:rPr>
      </w:pPr>
    </w:p>
    <w:p>
      <w:pPr>
        <w:numPr>
          <w:ilvl w:val="0"/>
          <w:numId w:val="10"/>
        </w:numPr>
        <w:wordWrap/>
        <w:ind w:firstLine="2650"/>
        <w:rPr>
          <w:rFonts w:hint="eastAsia" w:hAnsi="宋体"/>
          <w:b/>
          <w:sz w:val="24"/>
          <w:highlight w:val="none"/>
          <w:lang w:eastAsia="zh-CN"/>
        </w:rPr>
      </w:pPr>
      <w:r>
        <w:rPr>
          <w:rFonts w:hint="eastAsia" w:hAnsi="宋体"/>
          <w:b/>
          <w:sz w:val="24"/>
          <w:highlight w:val="none"/>
        </w:rPr>
        <w:t>初始磋商报价表</w:t>
      </w:r>
      <w:r>
        <w:rPr>
          <w:rFonts w:hint="eastAsia" w:hAnsi="宋体"/>
          <w:b/>
          <w:sz w:val="24"/>
          <w:highlight w:val="none"/>
          <w:lang w:eastAsia="zh-CN"/>
        </w:rPr>
        <w:t xml:space="preserve"> </w:t>
      </w:r>
    </w:p>
    <w:p>
      <w:pPr>
        <w:wordWrap/>
        <w:rPr>
          <w:rFonts w:hAnsi="宋体"/>
          <w:b/>
          <w:sz w:val="24"/>
          <w:highlight w:val="none"/>
        </w:rPr>
      </w:pPr>
      <w:r>
        <w:rPr>
          <w:rFonts w:hint="eastAsia" w:hAnsi="宋体"/>
          <w:b/>
          <w:sz w:val="24"/>
          <w:highlight w:val="none"/>
        </w:rPr>
        <w:t>（在服务、技术响应文件中体现，不属于现场报价范围，仅供磋商小组</w:t>
      </w:r>
    </w:p>
    <w:p>
      <w:pPr>
        <w:wordWrap/>
        <w:rPr>
          <w:rFonts w:hAnsi="宋体"/>
          <w:b/>
          <w:sz w:val="24"/>
          <w:highlight w:val="none"/>
        </w:rPr>
      </w:pPr>
      <w:r>
        <w:rPr>
          <w:rFonts w:hint="eastAsia" w:hAnsi="宋体"/>
          <w:b/>
          <w:sz w:val="24"/>
          <w:highlight w:val="none"/>
        </w:rPr>
        <w:t>参考使用）</w:t>
      </w:r>
    </w:p>
    <w:tbl>
      <w:tblPr>
        <w:tblStyle w:val="14"/>
        <w:tblW w:w="8340" w:type="dxa"/>
        <w:tblInd w:w="-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0"/>
        <w:gridCol w:w="1312"/>
        <w:gridCol w:w="1365"/>
        <w:gridCol w:w="4341"/>
        <w:gridCol w:w="7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2" w:hRule="atLeast"/>
        </w:trPr>
        <w:tc>
          <w:tcPr>
            <w:tcW w:w="540" w:type="dxa"/>
            <w:tcMar>
              <w:left w:w="0" w:type="dxa"/>
              <w:right w:w="0" w:type="dxa"/>
            </w:tcMar>
            <w:vAlign w:val="center"/>
          </w:tcPr>
          <w:p>
            <w:pPr>
              <w:widowControl/>
              <w:wordWrap/>
              <w:jc w:val="center"/>
              <w:rPr>
                <w:rFonts w:hAnsi="宋体"/>
                <w:sz w:val="24"/>
                <w:highlight w:val="none"/>
                <w:lang w:eastAsia="zh-CN"/>
              </w:rPr>
            </w:pPr>
            <w:r>
              <w:rPr>
                <w:rFonts w:hint="eastAsia" w:hAnsi="宋体"/>
                <w:sz w:val="24"/>
                <w:highlight w:val="none"/>
              </w:rPr>
              <w:t>序</w:t>
            </w:r>
            <w:r>
              <w:rPr>
                <w:rFonts w:hint="eastAsia" w:hAnsi="宋体"/>
                <w:sz w:val="24"/>
                <w:highlight w:val="none"/>
                <w:lang w:eastAsia="zh-CN"/>
              </w:rPr>
              <w:t>号</w:t>
            </w:r>
          </w:p>
        </w:tc>
        <w:tc>
          <w:tcPr>
            <w:tcW w:w="1312" w:type="dxa"/>
            <w:tcMar>
              <w:left w:w="0" w:type="dxa"/>
              <w:right w:w="0" w:type="dxa"/>
            </w:tcMar>
            <w:vAlign w:val="center"/>
          </w:tcPr>
          <w:p>
            <w:pPr>
              <w:widowControl/>
              <w:wordWrap/>
              <w:jc w:val="center"/>
              <w:rPr>
                <w:rFonts w:hAnsi="宋体"/>
                <w:sz w:val="24"/>
                <w:highlight w:val="none"/>
              </w:rPr>
            </w:pPr>
            <w:r>
              <w:rPr>
                <w:rFonts w:hint="eastAsia" w:hAnsi="宋体"/>
                <w:sz w:val="24"/>
                <w:highlight w:val="none"/>
                <w:lang w:eastAsia="zh-CN"/>
              </w:rPr>
              <w:t>服务</w:t>
            </w:r>
            <w:r>
              <w:rPr>
                <w:rFonts w:hint="eastAsia" w:hAnsi="宋体"/>
                <w:sz w:val="24"/>
                <w:highlight w:val="none"/>
              </w:rPr>
              <w:t>内容</w:t>
            </w:r>
          </w:p>
        </w:tc>
        <w:tc>
          <w:tcPr>
            <w:tcW w:w="1365" w:type="dxa"/>
            <w:tcMar>
              <w:left w:w="0" w:type="dxa"/>
              <w:right w:w="0" w:type="dxa"/>
            </w:tcMar>
            <w:vAlign w:val="center"/>
          </w:tcPr>
          <w:p>
            <w:pPr>
              <w:widowControl/>
              <w:wordWrap/>
              <w:ind w:firstLine="105"/>
              <w:jc w:val="center"/>
              <w:rPr>
                <w:rFonts w:hAnsi="宋体"/>
                <w:sz w:val="24"/>
                <w:highlight w:val="none"/>
                <w:lang w:eastAsia="zh-CN"/>
              </w:rPr>
            </w:pPr>
            <w:r>
              <w:rPr>
                <w:rFonts w:hint="eastAsia" w:hAnsi="宋体"/>
                <w:sz w:val="24"/>
                <w:highlight w:val="none"/>
                <w:lang w:eastAsia="zh-CN"/>
              </w:rPr>
              <w:t>服务期限</w:t>
            </w:r>
          </w:p>
        </w:tc>
        <w:tc>
          <w:tcPr>
            <w:tcW w:w="4341" w:type="dxa"/>
            <w:tcMar>
              <w:left w:w="0" w:type="dxa"/>
              <w:right w:w="0" w:type="dxa"/>
            </w:tcMar>
            <w:vAlign w:val="center"/>
          </w:tcPr>
          <w:p>
            <w:pPr>
              <w:widowControl/>
              <w:wordWrap/>
              <w:ind w:firstLine="105"/>
              <w:jc w:val="center"/>
              <w:rPr>
                <w:rFonts w:hAnsi="宋体"/>
                <w:sz w:val="24"/>
                <w:highlight w:val="none"/>
                <w:lang w:eastAsia="zh-CN"/>
              </w:rPr>
            </w:pPr>
            <w:r>
              <w:rPr>
                <w:rFonts w:hint="eastAsia" w:hAnsi="宋体"/>
                <w:sz w:val="24"/>
                <w:highlight w:val="none"/>
                <w:lang w:eastAsia="zh-CN"/>
              </w:rPr>
              <w:t>报价</w:t>
            </w:r>
            <w:r>
              <w:rPr>
                <w:rFonts w:hint="eastAsia" w:hAnsi="宋体"/>
                <w:sz w:val="24"/>
                <w:highlight w:val="none"/>
                <w:lang w:val="en-US" w:eastAsia="zh-CN"/>
              </w:rPr>
              <w:t xml:space="preserve"> </w:t>
            </w:r>
            <w:r>
              <w:rPr>
                <w:rFonts w:hint="eastAsia" w:hAnsi="宋体"/>
                <w:sz w:val="24"/>
                <w:highlight w:val="none"/>
                <w:lang w:eastAsia="zh-CN"/>
              </w:rPr>
              <w:t>（元）</w:t>
            </w:r>
          </w:p>
        </w:tc>
        <w:tc>
          <w:tcPr>
            <w:tcW w:w="782" w:type="dxa"/>
            <w:tcMar>
              <w:left w:w="0" w:type="dxa"/>
              <w:right w:w="0" w:type="dxa"/>
            </w:tcMar>
            <w:vAlign w:val="center"/>
          </w:tcPr>
          <w:p>
            <w:pPr>
              <w:widowControl/>
              <w:wordWrap/>
              <w:ind w:firstLine="105"/>
              <w:jc w:val="center"/>
              <w:rPr>
                <w:rFonts w:hAnsi="宋体"/>
                <w:sz w:val="24"/>
                <w:highlight w:val="none"/>
              </w:rPr>
            </w:pPr>
            <w:r>
              <w:rPr>
                <w:rFonts w:hint="eastAsia" w:hAnsi="宋体"/>
                <w:sz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51" w:hRule="atLeast"/>
        </w:trPr>
        <w:tc>
          <w:tcPr>
            <w:tcW w:w="540" w:type="dxa"/>
            <w:tcMar>
              <w:left w:w="0" w:type="dxa"/>
              <w:right w:w="0" w:type="dxa"/>
            </w:tcMar>
            <w:vAlign w:val="center"/>
          </w:tcPr>
          <w:p>
            <w:pPr>
              <w:widowControl/>
              <w:wordWrap/>
              <w:jc w:val="center"/>
              <w:rPr>
                <w:rFonts w:hAnsi="宋体"/>
                <w:color w:val="auto"/>
                <w:sz w:val="24"/>
                <w:highlight w:val="none"/>
              </w:rPr>
            </w:pPr>
            <w:r>
              <w:rPr>
                <w:rFonts w:hAnsi="宋体"/>
                <w:color w:val="auto"/>
                <w:sz w:val="24"/>
                <w:highlight w:val="none"/>
              </w:rPr>
              <w:t>1</w:t>
            </w:r>
          </w:p>
        </w:tc>
        <w:tc>
          <w:tcPr>
            <w:tcW w:w="1312" w:type="dxa"/>
            <w:tcMar>
              <w:left w:w="0" w:type="dxa"/>
              <w:right w:w="0" w:type="dxa"/>
            </w:tcMar>
            <w:vAlign w:val="center"/>
          </w:tcPr>
          <w:p>
            <w:pPr>
              <w:widowControl/>
              <w:wordWrap/>
              <w:jc w:val="center"/>
              <w:rPr>
                <w:rFonts w:hint="eastAsia" w:hAnsi="宋体" w:eastAsia="宋体"/>
                <w:color w:val="auto"/>
                <w:sz w:val="24"/>
                <w:highlight w:val="none"/>
                <w:lang w:eastAsia="zh-CN"/>
              </w:rPr>
            </w:pPr>
            <w:r>
              <w:rPr>
                <w:rFonts w:hint="eastAsia" w:asciiTheme="minorEastAsia" w:hAnsiTheme="minorEastAsia" w:eastAsiaTheme="minorEastAsia" w:cstheme="minorEastAsia"/>
                <w:sz w:val="24"/>
                <w:highlight w:val="none"/>
                <w:lang w:val="en-US" w:eastAsia="zh-CN"/>
              </w:rPr>
              <w:t xml:space="preserve"> </w:t>
            </w:r>
          </w:p>
        </w:tc>
        <w:tc>
          <w:tcPr>
            <w:tcW w:w="1365" w:type="dxa"/>
            <w:tcMar>
              <w:left w:w="0" w:type="dxa"/>
              <w:right w:w="0" w:type="dxa"/>
            </w:tcMar>
            <w:vAlign w:val="center"/>
          </w:tcPr>
          <w:p>
            <w:pPr>
              <w:widowControl/>
              <w:wordWrap/>
              <w:rPr>
                <w:rFonts w:hAnsi="宋体"/>
                <w:color w:val="auto"/>
                <w:sz w:val="24"/>
                <w:highlight w:val="none"/>
                <w:lang w:eastAsia="zh-CN"/>
              </w:rPr>
            </w:pPr>
            <w:r>
              <w:rPr>
                <w:rFonts w:hAnsi="宋体"/>
                <w:color w:val="auto"/>
                <w:sz w:val="24"/>
                <w:highlight w:val="none"/>
                <w:lang w:eastAsia="zh-CN"/>
              </w:rPr>
              <w:t xml:space="preserve">   </w:t>
            </w:r>
          </w:p>
        </w:tc>
        <w:tc>
          <w:tcPr>
            <w:tcW w:w="4341" w:type="dxa"/>
            <w:tcMar>
              <w:left w:w="0" w:type="dxa"/>
              <w:right w:w="0" w:type="dxa"/>
            </w:tcMar>
            <w:vAlign w:val="center"/>
          </w:tcPr>
          <w:p>
            <w:pPr>
              <w:widowControl/>
              <w:rPr>
                <w:color w:val="auto"/>
                <w:sz w:val="24"/>
                <w:highlight w:val="none"/>
                <w:lang w:eastAsia="zh-CN"/>
              </w:rPr>
            </w:pPr>
            <w:r>
              <w:rPr>
                <w:rFonts w:hint="eastAsia"/>
                <w:color w:val="auto"/>
                <w:sz w:val="24"/>
                <w:highlight w:val="none"/>
                <w:lang w:val="en-US" w:eastAsia="zh-CN"/>
              </w:rPr>
              <w:t xml:space="preserve"> </w:t>
            </w:r>
          </w:p>
        </w:tc>
        <w:tc>
          <w:tcPr>
            <w:tcW w:w="782" w:type="dxa"/>
            <w:tcMar>
              <w:left w:w="0" w:type="dxa"/>
              <w:right w:w="0" w:type="dxa"/>
            </w:tcMar>
            <w:vAlign w:val="center"/>
          </w:tcPr>
          <w:p>
            <w:pPr>
              <w:widowControl/>
              <w:wordWrap/>
              <w:jc w:val="center"/>
              <w:rPr>
                <w:rFonts w:hAnsi="宋体"/>
                <w:color w:val="auto"/>
                <w:sz w:val="24"/>
                <w:highlight w:val="no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rPr>
        <w:tc>
          <w:tcPr>
            <w:tcW w:w="8340" w:type="dxa"/>
            <w:gridSpan w:val="5"/>
            <w:tcMar>
              <w:left w:w="0" w:type="dxa"/>
              <w:right w:w="0" w:type="dxa"/>
            </w:tcMar>
            <w:vAlign w:val="center"/>
          </w:tcPr>
          <w:p>
            <w:pPr>
              <w:widowControl/>
              <w:rPr>
                <w:rFonts w:hint="eastAsia" w:hAnsi="宋体" w:eastAsia="宋体"/>
                <w:color w:val="auto"/>
                <w:sz w:val="24"/>
                <w:highlight w:val="none"/>
                <w:lang w:val="en-US" w:eastAsia="zh-CN"/>
              </w:rPr>
            </w:pPr>
            <w:r>
              <w:rPr>
                <w:rFonts w:hint="eastAsia" w:hAnsi="宋体"/>
                <w:color w:val="auto"/>
                <w:sz w:val="24"/>
                <w:highlight w:val="none"/>
                <w:lang w:val="en-US" w:eastAsia="zh-CN"/>
              </w:rPr>
              <w:t>报价合计：</w:t>
            </w:r>
          </w:p>
        </w:tc>
      </w:tr>
    </w:tbl>
    <w:p>
      <w:pPr>
        <w:widowControl/>
        <w:wordWrap/>
        <w:spacing w:line="360" w:lineRule="auto"/>
        <w:jc w:val="left"/>
        <w:rPr>
          <w:rFonts w:hAnsi="宋体"/>
          <w:sz w:val="24"/>
          <w:highlight w:val="none"/>
        </w:rPr>
      </w:pPr>
    </w:p>
    <w:p>
      <w:pPr>
        <w:widowControl/>
        <w:tabs>
          <w:tab w:val="left" w:pos="1620"/>
        </w:tabs>
        <w:spacing w:line="360" w:lineRule="auto"/>
        <w:ind w:right="-188" w:rightChars="-94"/>
        <w:jc w:val="left"/>
        <w:rPr>
          <w:rFonts w:hint="eastAsia" w:hAnsi="宋体" w:cs="宋体"/>
          <w:sz w:val="24"/>
          <w:szCs w:val="22"/>
          <w:highlight w:val="none"/>
          <w:lang w:eastAsia="zh-CN"/>
        </w:rPr>
      </w:pPr>
      <w:r>
        <w:rPr>
          <w:rFonts w:hint="eastAsia" w:hAnsi="宋体" w:cs="宋体"/>
          <w:sz w:val="24"/>
          <w:szCs w:val="22"/>
          <w:highlight w:val="none"/>
        </w:rPr>
        <w:t>注：</w:t>
      </w:r>
    </w:p>
    <w:p>
      <w:pPr>
        <w:widowControl/>
        <w:tabs>
          <w:tab w:val="left" w:pos="1620"/>
        </w:tabs>
        <w:spacing w:line="360" w:lineRule="auto"/>
        <w:ind w:right="-188" w:rightChars="-94"/>
        <w:jc w:val="left"/>
        <w:rPr>
          <w:rFonts w:hint="eastAsia" w:hAnsi="宋体" w:cs="宋体"/>
          <w:sz w:val="24"/>
          <w:szCs w:val="22"/>
          <w:highlight w:val="none"/>
        </w:rPr>
      </w:pPr>
      <w:r>
        <w:rPr>
          <w:rFonts w:hint="eastAsia" w:hAnsi="宋体" w:cs="宋体"/>
          <w:sz w:val="24"/>
          <w:szCs w:val="22"/>
          <w:highlight w:val="none"/>
          <w:lang w:eastAsia="zh-CN"/>
        </w:rPr>
        <w:t>1、</w:t>
      </w:r>
      <w:r>
        <w:rPr>
          <w:rFonts w:hint="eastAsia" w:hAnsi="宋体" w:cs="宋体"/>
          <w:sz w:val="24"/>
          <w:szCs w:val="22"/>
          <w:highlight w:val="none"/>
        </w:rPr>
        <w:t>供应商响应报价中必须包括本项目全部内容的费用（包括但不限于</w:t>
      </w:r>
      <w:r>
        <w:rPr>
          <w:rFonts w:hint="eastAsia" w:hAnsi="宋体" w:cs="宋体"/>
          <w:sz w:val="24"/>
          <w:szCs w:val="22"/>
          <w:highlight w:val="none"/>
          <w:lang w:eastAsia="zh-CN"/>
        </w:rPr>
        <w:t>服务中的项目内容、人员成本、服务实施范围、达到服务标准及要求所产生的全部费用</w:t>
      </w:r>
      <w:r>
        <w:rPr>
          <w:rFonts w:hint="eastAsia" w:hAnsi="宋体" w:cs="宋体"/>
          <w:sz w:val="24"/>
          <w:szCs w:val="22"/>
          <w:highlight w:val="none"/>
        </w:rPr>
        <w:t>。。</w:t>
      </w:r>
    </w:p>
    <w:p>
      <w:pPr>
        <w:widowControl/>
        <w:tabs>
          <w:tab w:val="left" w:pos="1620"/>
        </w:tabs>
        <w:spacing w:line="360" w:lineRule="auto"/>
        <w:ind w:right="-188" w:rightChars="-94"/>
        <w:jc w:val="left"/>
        <w:rPr>
          <w:rFonts w:hint="eastAsia" w:hAnsi="宋体" w:cs="宋体"/>
          <w:sz w:val="24"/>
          <w:szCs w:val="22"/>
          <w:highlight w:val="none"/>
          <w:lang w:eastAsia="zh-CN"/>
        </w:rPr>
      </w:pPr>
      <w:r>
        <w:rPr>
          <w:rFonts w:hint="eastAsia" w:hAnsi="宋体" w:cs="宋体"/>
          <w:sz w:val="24"/>
          <w:szCs w:val="22"/>
          <w:highlight w:val="none"/>
          <w:lang w:eastAsia="zh-CN"/>
        </w:rPr>
        <w:t>2、以上报价明细，主要用于让磋商小组了解报价构成结构，供磋商谈判参考使用。</w:t>
      </w:r>
    </w:p>
    <w:p>
      <w:pPr>
        <w:pStyle w:val="2"/>
        <w:rPr>
          <w:highlight w:val="none"/>
          <w:lang w:eastAsia="zh-CN"/>
        </w:rPr>
      </w:pPr>
    </w:p>
    <w:p>
      <w:pPr>
        <w:widowControl/>
        <w:wordWrap/>
        <w:spacing w:line="360" w:lineRule="auto"/>
        <w:ind w:firstLine="461"/>
        <w:jc w:val="left"/>
        <w:rPr>
          <w:rFonts w:hAnsi="宋体"/>
          <w:sz w:val="24"/>
          <w:highlight w:val="none"/>
        </w:rPr>
      </w:pPr>
      <w:r>
        <w:rPr>
          <w:rFonts w:hint="eastAsia" w:hAnsi="宋体"/>
          <w:sz w:val="24"/>
          <w:highlight w:val="none"/>
        </w:rPr>
        <w:t>供应商名称：</w:t>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 xml:space="preserve">      (</w:t>
      </w:r>
      <w:r>
        <w:rPr>
          <w:rFonts w:hint="eastAsia" w:hAnsi="宋体"/>
          <w:sz w:val="24"/>
          <w:highlight w:val="none"/>
        </w:rPr>
        <w:t>盖公章</w:t>
      </w:r>
      <w:r>
        <w:rPr>
          <w:rFonts w:hAnsi="宋体"/>
          <w:sz w:val="24"/>
          <w:highlight w:val="none"/>
        </w:rPr>
        <w:t>)</w:t>
      </w:r>
    </w:p>
    <w:p>
      <w:pPr>
        <w:widowControl/>
        <w:wordWrap/>
        <w:spacing w:line="360" w:lineRule="auto"/>
        <w:ind w:firstLine="461"/>
        <w:jc w:val="left"/>
        <w:rPr>
          <w:rFonts w:hAnsi="宋体"/>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360" w:lineRule="auto"/>
        <w:ind w:firstLine="461"/>
        <w:jc w:val="left"/>
        <w:rPr>
          <w:rFonts w:hAnsi="宋体"/>
          <w:sz w:val="24"/>
          <w:highlight w:val="none"/>
          <w:lang w:eastAsia="zh-CN"/>
        </w:rPr>
      </w:pPr>
      <w:r>
        <w:rPr>
          <w:rFonts w:hint="eastAsia" w:hAnsi="宋体"/>
          <w:sz w:val="24"/>
          <w:highlight w:val="none"/>
        </w:rPr>
        <w:t>日</w:t>
      </w:r>
      <w:r>
        <w:rPr>
          <w:rFonts w:hAnsi="宋体"/>
          <w:sz w:val="24"/>
          <w:highlight w:val="none"/>
          <w:lang w:eastAsia="zh-CN"/>
        </w:rPr>
        <w:t xml:space="preserve"> </w:t>
      </w:r>
      <w:r>
        <w:rPr>
          <w:rFonts w:hint="eastAsia" w:hAnsi="宋体"/>
          <w:sz w:val="24"/>
          <w:highlight w:val="none"/>
        </w:rPr>
        <w:t>期：</w:t>
      </w:r>
    </w:p>
    <w:p>
      <w:pPr>
        <w:jc w:val="center"/>
        <w:rPr>
          <w:rFonts w:hAnsi="宋体"/>
          <w:b/>
          <w:sz w:val="24"/>
          <w:highlight w:val="none"/>
        </w:rPr>
      </w:pPr>
      <w:r>
        <w:rPr>
          <w:rFonts w:hAnsi="宋体"/>
          <w:b/>
          <w:sz w:val="24"/>
          <w:highlight w:val="none"/>
          <w:lang w:eastAsia="zh-CN"/>
        </w:rPr>
        <w:br w:type="page"/>
      </w:r>
      <w:r>
        <w:rPr>
          <w:rFonts w:hint="eastAsia" w:hAnsi="宋体"/>
          <w:b/>
          <w:sz w:val="24"/>
          <w:highlight w:val="none"/>
          <w:lang w:eastAsia="zh-CN"/>
        </w:rPr>
        <w:t>六</w:t>
      </w:r>
      <w:r>
        <w:rPr>
          <w:rFonts w:hint="eastAsia" w:hAnsi="宋体"/>
          <w:b/>
          <w:sz w:val="24"/>
          <w:highlight w:val="none"/>
        </w:rPr>
        <w:t>、初始磋商</w:t>
      </w:r>
      <w:r>
        <w:rPr>
          <w:rFonts w:hint="eastAsia" w:hAnsi="宋体"/>
          <w:b/>
          <w:sz w:val="24"/>
          <w:highlight w:val="none"/>
          <w:lang w:eastAsia="zh-CN"/>
        </w:rPr>
        <w:t>分项</w:t>
      </w:r>
      <w:r>
        <w:rPr>
          <w:rFonts w:hint="eastAsia" w:hAnsi="宋体"/>
          <w:b/>
          <w:sz w:val="24"/>
          <w:highlight w:val="none"/>
        </w:rPr>
        <w:t>报价表</w:t>
      </w:r>
    </w:p>
    <w:p>
      <w:pPr>
        <w:keepNext/>
        <w:keepLines/>
        <w:tabs>
          <w:tab w:val="left" w:pos="720"/>
        </w:tabs>
        <w:wordWrap/>
        <w:spacing w:before="260" w:after="260" w:line="400" w:lineRule="exact"/>
        <w:jc w:val="center"/>
        <w:rPr>
          <w:rFonts w:hAnsi="宋体"/>
          <w:b/>
          <w:sz w:val="24"/>
          <w:highlight w:val="none"/>
          <w:lang w:eastAsia="zh-CN"/>
        </w:rPr>
      </w:pPr>
      <w:r>
        <w:rPr>
          <w:rFonts w:hint="eastAsia" w:hAnsi="宋体"/>
          <w:b/>
          <w:sz w:val="24"/>
          <w:highlight w:val="none"/>
          <w:lang w:eastAsia="zh-CN"/>
        </w:rPr>
        <w:t>格式自拟</w:t>
      </w:r>
    </w:p>
    <w:p>
      <w:pPr>
        <w:pStyle w:val="2"/>
        <w:rPr>
          <w:highlight w:val="none"/>
          <w:lang w:eastAsia="zh-CN"/>
        </w:rPr>
      </w:pPr>
    </w:p>
    <w:p>
      <w:pPr>
        <w:rPr>
          <w:highlight w:val="none"/>
          <w:lang w:eastAsia="zh-CN"/>
        </w:rPr>
      </w:pPr>
    </w:p>
    <w:p>
      <w:pPr>
        <w:spacing w:line="400" w:lineRule="exact"/>
        <w:ind w:left="570" w:leftChars="285"/>
        <w:rPr>
          <w:rFonts w:hAnsi="宋体"/>
          <w:sz w:val="24"/>
          <w:highlight w:val="none"/>
        </w:rPr>
      </w:pPr>
      <w:r>
        <w:rPr>
          <w:rFonts w:hint="eastAsia" w:hAnsi="宋体"/>
          <w:sz w:val="24"/>
          <w:highlight w:val="none"/>
        </w:rPr>
        <w:t>注：以上报价明细，主要用于让磋商小组了解报价构成结构，供磋商谈判参考使用。</w:t>
      </w:r>
    </w:p>
    <w:p>
      <w:pPr>
        <w:pStyle w:val="2"/>
        <w:rPr>
          <w:highlight w:val="none"/>
          <w:lang w:eastAsia="zh-CN"/>
        </w:rPr>
      </w:pPr>
      <w:r>
        <w:rPr>
          <w:highlight w:val="none"/>
          <w:lang w:eastAsia="zh-CN"/>
        </w:rPr>
        <w:br w:type="page"/>
      </w:r>
    </w:p>
    <w:p>
      <w:pPr>
        <w:keepNext/>
        <w:keepLines/>
        <w:tabs>
          <w:tab w:val="left" w:pos="720"/>
        </w:tabs>
        <w:wordWrap/>
        <w:spacing w:before="260" w:after="260" w:line="400" w:lineRule="exact"/>
        <w:jc w:val="center"/>
        <w:rPr>
          <w:rFonts w:hAnsi="宋体"/>
          <w:b/>
          <w:sz w:val="24"/>
          <w:highlight w:val="none"/>
        </w:rPr>
      </w:pPr>
      <w:r>
        <w:rPr>
          <w:rFonts w:hint="eastAsia" w:hAnsi="宋体"/>
          <w:b/>
          <w:sz w:val="24"/>
          <w:highlight w:val="none"/>
          <w:lang w:eastAsia="zh-CN"/>
        </w:rPr>
        <w:t>七</w:t>
      </w:r>
      <w:r>
        <w:rPr>
          <w:rFonts w:hint="eastAsia" w:hAnsi="宋体"/>
          <w:b/>
          <w:sz w:val="24"/>
          <w:highlight w:val="none"/>
        </w:rPr>
        <w:t>、质量保证和服务承诺</w:t>
      </w:r>
    </w:p>
    <w:p>
      <w:pPr>
        <w:spacing w:line="400" w:lineRule="exact"/>
        <w:rPr>
          <w:rFonts w:hAnsi="宋体"/>
          <w:sz w:val="24"/>
          <w:highlight w:val="none"/>
          <w:u w:val="single"/>
          <w:lang w:eastAsia="zh-CN"/>
        </w:rPr>
      </w:pPr>
      <w:bookmarkStart w:id="67" w:name="_Toc250042668"/>
      <w:bookmarkStart w:id="68" w:name="_Toc214858837"/>
      <w:bookmarkStart w:id="69" w:name="_Toc181520579"/>
    </w:p>
    <w:p>
      <w:pPr>
        <w:pStyle w:val="9"/>
        <w:tabs>
          <w:tab w:val="left" w:pos="900"/>
        </w:tabs>
        <w:spacing w:line="360" w:lineRule="auto"/>
        <w:ind w:left="0" w:leftChars="0"/>
        <w:rPr>
          <w:rFonts w:hAnsi="宋体"/>
          <w:highlight w:val="none"/>
          <w:u w:val="single"/>
        </w:rPr>
      </w:pPr>
      <w:r>
        <w:rPr>
          <w:rFonts w:hint="eastAsia" w:hAnsi="宋体"/>
          <w:highlight w:val="none"/>
        </w:rPr>
        <w:t>致：</w:t>
      </w:r>
    </w:p>
    <w:p>
      <w:pPr>
        <w:spacing w:line="360" w:lineRule="auto"/>
        <w:ind w:firstLine="477" w:firstLineChars="199"/>
        <w:rPr>
          <w:rFonts w:hAnsi="宋体"/>
          <w:b/>
          <w:sz w:val="24"/>
          <w:highlight w:val="none"/>
        </w:rPr>
      </w:pPr>
      <w:r>
        <w:rPr>
          <w:rFonts w:hint="eastAsia" w:hAnsi="宋体"/>
          <w:sz w:val="24"/>
          <w:highlight w:val="none"/>
        </w:rPr>
        <w:t>我方参与</w:t>
      </w:r>
      <w:r>
        <w:rPr>
          <w:rFonts w:hint="eastAsia" w:hAnsi="宋体"/>
          <w:sz w:val="24"/>
          <w:highlight w:val="none"/>
          <w:lang w:eastAsia="zh-CN"/>
        </w:rPr>
        <w:t>项目</w:t>
      </w:r>
      <w:r>
        <w:rPr>
          <w:rFonts w:hint="eastAsia" w:hAnsi="宋体"/>
          <w:sz w:val="24"/>
          <w:highlight w:val="none"/>
        </w:rPr>
        <w:t>编号为</w:t>
      </w:r>
      <w:r>
        <w:rPr>
          <w:rFonts w:hint="eastAsia" w:hAnsi="宋体"/>
          <w:sz w:val="24"/>
          <w:highlight w:val="none"/>
          <w:lang w:eastAsia="zh-CN"/>
        </w:rPr>
        <w:t>：</w:t>
      </w:r>
      <w:r>
        <w:rPr>
          <w:rFonts w:hAnsi="宋体"/>
          <w:sz w:val="24"/>
          <w:highlight w:val="none"/>
          <w:u w:val="single"/>
          <w:lang w:eastAsia="zh-CN"/>
        </w:rPr>
        <w:t xml:space="preserve">             </w:t>
      </w:r>
      <w:r>
        <w:rPr>
          <w:rFonts w:hAnsi="宋体"/>
          <w:sz w:val="24"/>
          <w:highlight w:val="none"/>
          <w:lang w:eastAsia="zh-CN"/>
        </w:rPr>
        <w:t xml:space="preserve"> </w:t>
      </w:r>
      <w:r>
        <w:rPr>
          <w:rFonts w:hint="eastAsia" w:hAnsi="宋体"/>
          <w:sz w:val="24"/>
          <w:highlight w:val="none"/>
        </w:rPr>
        <w:t>的</w:t>
      </w:r>
      <w:r>
        <w:rPr>
          <w:rFonts w:hAnsi="宋体"/>
          <w:sz w:val="24"/>
          <w:highlight w:val="none"/>
          <w:u w:val="single"/>
          <w:lang w:eastAsia="zh-CN"/>
        </w:rPr>
        <w:t xml:space="preserve">          </w:t>
      </w:r>
      <w:r>
        <w:rPr>
          <w:rFonts w:hint="eastAsia" w:hAnsi="宋体"/>
          <w:sz w:val="24"/>
          <w:highlight w:val="none"/>
          <w:u w:val="single"/>
          <w:lang w:eastAsia="zh-CN"/>
        </w:rPr>
        <w:t>（</w:t>
      </w:r>
      <w:r>
        <w:rPr>
          <w:rFonts w:hint="eastAsia" w:hAnsi="宋体"/>
          <w:sz w:val="24"/>
          <w:highlight w:val="none"/>
          <w:u w:val="single"/>
        </w:rPr>
        <w:t>项目名称）</w:t>
      </w:r>
      <w:r>
        <w:rPr>
          <w:rFonts w:hAnsi="宋体"/>
          <w:sz w:val="24"/>
          <w:highlight w:val="none"/>
          <w:u w:val="single"/>
          <w:lang w:eastAsia="zh-CN"/>
        </w:rPr>
        <w:t xml:space="preserve"> </w:t>
      </w:r>
      <w:r>
        <w:rPr>
          <w:rFonts w:hint="eastAsia" w:hAnsi="宋体"/>
          <w:sz w:val="24"/>
          <w:highlight w:val="none"/>
          <w:lang w:eastAsia="zh-CN"/>
        </w:rPr>
        <w:t>项目</w:t>
      </w:r>
      <w:r>
        <w:rPr>
          <w:rFonts w:hint="eastAsia" w:hAnsi="宋体"/>
          <w:sz w:val="24"/>
          <w:highlight w:val="none"/>
        </w:rPr>
        <w:t>的服务提供以下质量保证和售后服务承诺：</w:t>
      </w:r>
    </w:p>
    <w:p>
      <w:pPr>
        <w:spacing w:line="360" w:lineRule="auto"/>
        <w:ind w:firstLine="477" w:firstLineChars="199"/>
        <w:rPr>
          <w:rFonts w:hAnsi="宋体"/>
          <w:sz w:val="24"/>
          <w:highlight w:val="none"/>
          <w:lang w:eastAsia="zh-CN"/>
        </w:rPr>
      </w:pPr>
    </w:p>
    <w:p>
      <w:pPr>
        <w:spacing w:line="360" w:lineRule="auto"/>
        <w:ind w:firstLine="477" w:firstLineChars="199"/>
        <w:rPr>
          <w:rFonts w:hAnsi="宋体"/>
          <w:sz w:val="24"/>
          <w:highlight w:val="none"/>
          <w:lang w:eastAsia="zh-CN"/>
        </w:rPr>
      </w:pPr>
    </w:p>
    <w:p>
      <w:pPr>
        <w:spacing w:line="360" w:lineRule="auto"/>
        <w:ind w:firstLine="477" w:firstLineChars="199"/>
        <w:rPr>
          <w:rFonts w:hAnsi="宋体"/>
          <w:sz w:val="24"/>
          <w:highlight w:val="none"/>
          <w:lang w:eastAsia="zh-CN"/>
        </w:rPr>
      </w:pPr>
    </w:p>
    <w:p>
      <w:pPr>
        <w:spacing w:line="360" w:lineRule="auto"/>
        <w:rPr>
          <w:rFonts w:hAnsi="宋体"/>
          <w:sz w:val="24"/>
          <w:highlight w:val="none"/>
          <w:lang w:eastAsia="zh-CN"/>
        </w:rPr>
      </w:pPr>
    </w:p>
    <w:p>
      <w:pPr>
        <w:spacing w:line="360" w:lineRule="auto"/>
        <w:ind w:firstLine="477" w:firstLineChars="199"/>
        <w:rPr>
          <w:rFonts w:hAnsi="宋体"/>
          <w:sz w:val="24"/>
          <w:highlight w:val="none"/>
          <w:lang w:eastAsia="zh-CN"/>
        </w:rPr>
      </w:pPr>
    </w:p>
    <w:p>
      <w:pPr>
        <w:spacing w:line="360" w:lineRule="auto"/>
        <w:rPr>
          <w:rFonts w:hAnsi="宋体"/>
          <w:sz w:val="24"/>
          <w:highlight w:val="none"/>
          <w:u w:val="single"/>
        </w:rPr>
      </w:pPr>
      <w:r>
        <w:rPr>
          <w:rFonts w:hint="eastAsia" w:hAnsi="宋体"/>
          <w:sz w:val="24"/>
          <w:highlight w:val="none"/>
        </w:rPr>
        <w:t>供应商名称：（盖公章）</w:t>
      </w:r>
    </w:p>
    <w:p>
      <w:pPr>
        <w:spacing w:line="400" w:lineRule="exact"/>
        <w:rPr>
          <w:rFonts w:hAnsi="宋体"/>
          <w:sz w:val="24"/>
          <w:highlight w:val="none"/>
          <w:lang w:eastAsia="zh-CN"/>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r>
        <w:rPr>
          <w:rFonts w:hint="eastAsia" w:hAnsi="宋体"/>
          <w:bCs/>
          <w:sz w:val="24"/>
          <w:highlight w:val="none"/>
        </w:rPr>
        <w:t>：</w:t>
      </w:r>
    </w:p>
    <w:p>
      <w:pPr>
        <w:spacing w:line="400" w:lineRule="exact"/>
        <w:rPr>
          <w:rFonts w:hAnsi="宋体"/>
          <w:sz w:val="24"/>
          <w:highlight w:val="none"/>
          <w:u w:val="single"/>
          <w:lang w:eastAsia="zh-CN"/>
        </w:rPr>
      </w:pPr>
      <w:r>
        <w:rPr>
          <w:rFonts w:hint="eastAsia" w:hAnsi="宋体"/>
          <w:sz w:val="24"/>
          <w:highlight w:val="none"/>
        </w:rPr>
        <w:t>日</w:t>
      </w:r>
      <w:r>
        <w:rPr>
          <w:rFonts w:hAnsi="宋体"/>
          <w:sz w:val="24"/>
          <w:highlight w:val="none"/>
          <w:lang w:eastAsia="zh-CN"/>
        </w:rPr>
        <w:t xml:space="preserve">  </w:t>
      </w:r>
      <w:r>
        <w:rPr>
          <w:rFonts w:hint="eastAsia" w:hAnsi="宋体"/>
          <w:sz w:val="24"/>
          <w:highlight w:val="none"/>
        </w:rPr>
        <w:t>期：</w:t>
      </w: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spacing w:line="400" w:lineRule="exact"/>
        <w:rPr>
          <w:rFonts w:hAnsi="宋体"/>
          <w:sz w:val="24"/>
          <w:highlight w:val="none"/>
          <w:u w:val="single"/>
          <w:lang w:eastAsia="zh-CN"/>
        </w:rPr>
      </w:pPr>
    </w:p>
    <w:p>
      <w:pPr>
        <w:pStyle w:val="2"/>
        <w:rPr>
          <w:highlight w:val="none"/>
          <w:lang w:eastAsia="zh-CN"/>
        </w:rPr>
      </w:pPr>
    </w:p>
    <w:p>
      <w:pPr>
        <w:spacing w:line="400" w:lineRule="exact"/>
        <w:jc w:val="center"/>
        <w:rPr>
          <w:rFonts w:hAnsi="宋体"/>
          <w:sz w:val="24"/>
          <w:highlight w:val="none"/>
        </w:rPr>
      </w:pPr>
      <w:r>
        <w:rPr>
          <w:rFonts w:hint="eastAsia" w:hAnsi="宋体"/>
          <w:b/>
          <w:sz w:val="24"/>
          <w:highlight w:val="none"/>
          <w:lang w:eastAsia="zh-CN"/>
        </w:rPr>
        <w:t>八</w:t>
      </w:r>
      <w:r>
        <w:rPr>
          <w:rFonts w:hint="eastAsia" w:hAnsi="宋体"/>
          <w:b/>
          <w:sz w:val="24"/>
          <w:highlight w:val="none"/>
        </w:rPr>
        <w:t>、服务计划及承诺</w:t>
      </w:r>
      <w:bookmarkEnd w:id="67"/>
      <w:bookmarkEnd w:id="68"/>
      <w:bookmarkEnd w:id="69"/>
    </w:p>
    <w:p>
      <w:pPr>
        <w:spacing w:line="360" w:lineRule="auto"/>
        <w:rPr>
          <w:rFonts w:hAnsi="宋体"/>
          <w:sz w:val="24"/>
          <w:highlight w:val="none"/>
          <w:u w:val="single"/>
        </w:rPr>
      </w:pPr>
      <w:r>
        <w:rPr>
          <w:rFonts w:hint="eastAsia" w:hAnsi="宋体"/>
          <w:sz w:val="24"/>
          <w:highlight w:val="none"/>
        </w:rPr>
        <w:t>项目名称：</w:t>
      </w:r>
    </w:p>
    <w:p>
      <w:pPr>
        <w:spacing w:line="360" w:lineRule="auto"/>
        <w:rPr>
          <w:rFonts w:hAnsi="宋体"/>
          <w:sz w:val="24"/>
          <w:highlight w:val="none"/>
          <w:u w:val="single"/>
          <w:lang w:eastAsia="zh-CN"/>
        </w:rPr>
      </w:pPr>
      <w:r>
        <w:rPr>
          <w:rFonts w:hint="eastAsia" w:hAnsi="宋体"/>
          <w:sz w:val="24"/>
          <w:highlight w:val="none"/>
          <w:lang w:eastAsia="zh-CN"/>
        </w:rPr>
        <w:t>项目</w:t>
      </w:r>
      <w:r>
        <w:rPr>
          <w:rFonts w:hint="eastAsia" w:hAnsi="宋体"/>
          <w:sz w:val="24"/>
          <w:highlight w:val="none"/>
        </w:rPr>
        <w:t>编号：</w:t>
      </w: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lang w:eastAsia="zh-CN"/>
        </w:rPr>
      </w:pPr>
    </w:p>
    <w:p>
      <w:pPr>
        <w:spacing w:line="360" w:lineRule="auto"/>
        <w:rPr>
          <w:rFonts w:hAnsi="宋体"/>
          <w:sz w:val="24"/>
          <w:highlight w:val="none"/>
          <w:lang w:eastAsia="zh-CN"/>
        </w:rPr>
      </w:pPr>
      <w:r>
        <w:rPr>
          <w:rFonts w:hint="eastAsia" w:hAnsi="宋体"/>
          <w:sz w:val="24"/>
          <w:highlight w:val="none"/>
          <w:lang w:eastAsia="zh-CN"/>
        </w:rPr>
        <w:t>供应商名称：</w:t>
      </w:r>
      <w:r>
        <w:rPr>
          <w:rFonts w:hAnsi="宋体"/>
          <w:sz w:val="24"/>
          <w:highlight w:val="none"/>
          <w:lang w:eastAsia="zh-CN"/>
        </w:rPr>
        <w:t xml:space="preserve">                 </w:t>
      </w:r>
      <w:r>
        <w:rPr>
          <w:rFonts w:hint="eastAsia" w:hAnsi="宋体"/>
          <w:sz w:val="24"/>
          <w:highlight w:val="none"/>
          <w:lang w:eastAsia="zh-CN"/>
        </w:rPr>
        <w:t>（盖公章）</w:t>
      </w:r>
    </w:p>
    <w:p>
      <w:pPr>
        <w:spacing w:line="360" w:lineRule="auto"/>
        <w:rPr>
          <w:rFonts w:hAnsi="宋体"/>
          <w:sz w:val="24"/>
          <w:highlight w:val="none"/>
          <w:lang w:eastAsia="zh-CN"/>
        </w:rPr>
      </w:pPr>
      <w:r>
        <w:rPr>
          <w:rFonts w:hint="eastAsia" w:hAnsi="宋体"/>
          <w:sz w:val="24"/>
          <w:highlight w:val="none"/>
          <w:lang w:eastAsia="zh-CN"/>
        </w:rPr>
        <w:t>法定代表人或委托代理人（签字或盖章）：</w:t>
      </w:r>
    </w:p>
    <w:p>
      <w:pPr>
        <w:spacing w:line="360" w:lineRule="auto"/>
        <w:rPr>
          <w:rFonts w:hAnsi="宋体"/>
          <w:sz w:val="24"/>
          <w:highlight w:val="none"/>
          <w:lang w:eastAsia="zh-CN"/>
        </w:rPr>
      </w:pPr>
      <w:r>
        <w:rPr>
          <w:rFonts w:hint="eastAsia" w:hAnsi="宋体"/>
          <w:sz w:val="24"/>
          <w:highlight w:val="none"/>
          <w:lang w:eastAsia="zh-CN"/>
        </w:rPr>
        <w:t>日</w:t>
      </w:r>
      <w:r>
        <w:rPr>
          <w:rFonts w:hAnsi="宋体"/>
          <w:sz w:val="24"/>
          <w:highlight w:val="none"/>
          <w:lang w:eastAsia="zh-CN"/>
        </w:rPr>
        <w:t xml:space="preserve">  </w:t>
      </w:r>
      <w:r>
        <w:rPr>
          <w:rFonts w:hint="eastAsia" w:hAnsi="宋体"/>
          <w:sz w:val="24"/>
          <w:highlight w:val="none"/>
          <w:lang w:eastAsia="zh-CN"/>
        </w:rPr>
        <w:t>期：</w:t>
      </w: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spacing w:line="360" w:lineRule="auto"/>
        <w:rPr>
          <w:rFonts w:hAnsi="宋体"/>
          <w:sz w:val="24"/>
          <w:highlight w:val="none"/>
          <w:u w:val="single"/>
          <w:lang w:eastAsia="zh-CN"/>
        </w:rPr>
      </w:pPr>
    </w:p>
    <w:p>
      <w:pPr>
        <w:rPr>
          <w:rFonts w:hAnsi="宋体"/>
          <w:b/>
          <w:sz w:val="24"/>
          <w:highlight w:val="none"/>
          <w:lang w:eastAsia="zh-CN"/>
        </w:rPr>
      </w:pPr>
      <w:r>
        <w:rPr>
          <w:rFonts w:hint="eastAsia" w:hAnsi="宋体"/>
          <w:b/>
          <w:sz w:val="24"/>
          <w:highlight w:val="none"/>
          <w:lang w:eastAsia="zh-CN"/>
        </w:rPr>
        <w:br w:type="page"/>
      </w:r>
    </w:p>
    <w:p>
      <w:pPr>
        <w:spacing w:line="360" w:lineRule="auto"/>
        <w:jc w:val="center"/>
        <w:rPr>
          <w:rFonts w:hAnsi="宋体"/>
          <w:sz w:val="24"/>
          <w:highlight w:val="none"/>
          <w:u w:val="single"/>
        </w:rPr>
      </w:pPr>
      <w:r>
        <w:rPr>
          <w:rFonts w:hint="eastAsia" w:hAnsi="宋体"/>
          <w:b/>
          <w:sz w:val="24"/>
          <w:highlight w:val="none"/>
          <w:lang w:eastAsia="zh-CN"/>
        </w:rPr>
        <w:t>九、</w:t>
      </w:r>
      <w:r>
        <w:rPr>
          <w:rFonts w:hint="eastAsia" w:hAnsi="宋体"/>
          <w:b/>
          <w:sz w:val="24"/>
          <w:highlight w:val="none"/>
        </w:rPr>
        <w:t>本项目服务人员情况表</w:t>
      </w:r>
    </w:p>
    <w:p>
      <w:pPr>
        <w:widowControl/>
        <w:wordWrap/>
        <w:spacing w:line="400" w:lineRule="exact"/>
        <w:ind w:firstLine="240" w:firstLineChars="100"/>
        <w:jc w:val="left"/>
        <w:rPr>
          <w:rFonts w:hAnsi="宋体"/>
          <w:sz w:val="24"/>
          <w:highlight w:val="none"/>
          <w:lang w:eastAsia="zh-CN"/>
        </w:rPr>
      </w:pPr>
    </w:p>
    <w:p>
      <w:pPr>
        <w:widowControl/>
        <w:wordWrap/>
        <w:spacing w:line="400" w:lineRule="exact"/>
        <w:jc w:val="left"/>
        <w:rPr>
          <w:rFonts w:hAnsi="宋体"/>
          <w:sz w:val="24"/>
          <w:highlight w:val="none"/>
        </w:rPr>
      </w:pPr>
      <w:r>
        <w:rPr>
          <w:rFonts w:hint="eastAsia" w:hAnsi="宋体"/>
          <w:sz w:val="24"/>
          <w:highlight w:val="none"/>
          <w:lang w:eastAsia="zh-CN"/>
        </w:rPr>
        <w:t>项目名称：</w:t>
      </w:r>
      <w:r>
        <w:rPr>
          <w:rFonts w:hAnsi="宋体"/>
          <w:sz w:val="24"/>
          <w:highlight w:val="none"/>
          <w:lang w:eastAsia="zh-CN"/>
        </w:rPr>
        <w:t xml:space="preserve">                      </w:t>
      </w:r>
      <w:r>
        <w:rPr>
          <w:rFonts w:hint="eastAsia" w:hAnsi="宋体"/>
          <w:sz w:val="24"/>
          <w:highlight w:val="none"/>
        </w:rPr>
        <w:t>项目</w:t>
      </w:r>
      <w:r>
        <w:rPr>
          <w:rFonts w:hint="eastAsia" w:hAnsi="宋体"/>
          <w:sz w:val="24"/>
          <w:highlight w:val="none"/>
          <w:lang w:eastAsia="zh-CN"/>
        </w:rPr>
        <w:t>编号</w:t>
      </w:r>
      <w:r>
        <w:rPr>
          <w:rFonts w:hAnsi="宋体"/>
          <w:sz w:val="24"/>
          <w:highlight w:val="none"/>
        </w:rPr>
        <w:t>/</w:t>
      </w:r>
      <w:r>
        <w:rPr>
          <w:rFonts w:hint="eastAsia" w:hAnsi="宋体"/>
          <w:sz w:val="24"/>
          <w:highlight w:val="none"/>
        </w:rPr>
        <w:t>包号：</w:t>
      </w: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r>
              <w:rPr>
                <w:rFonts w:hint="eastAsia" w:hAnsi="宋体"/>
                <w:sz w:val="24"/>
                <w:highlight w:val="none"/>
                <w:lang w:eastAsia="zh-CN"/>
              </w:rPr>
              <w:t>人员类别</w:t>
            </w: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r>
              <w:rPr>
                <w:rFonts w:hint="eastAsia" w:hAnsi="宋体"/>
                <w:sz w:val="24"/>
                <w:highlight w:val="none"/>
                <w:lang w:eastAsia="zh-CN"/>
              </w:rPr>
              <w:t>人数</w:t>
            </w: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r>
              <w:rPr>
                <w:rFonts w:hint="eastAsia" w:hAnsi="宋体"/>
                <w:sz w:val="24"/>
                <w:highlight w:val="none"/>
                <w:lang w:eastAsia="zh-CN"/>
              </w:rPr>
              <w:t>姓名</w:t>
            </w: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r>
              <w:rPr>
                <w:rFonts w:hint="eastAsia" w:hAnsi="宋体"/>
                <w:sz w:val="24"/>
                <w:highlight w:val="none"/>
                <w:lang w:eastAsia="zh-CN"/>
              </w:rPr>
              <w:t>学历</w:t>
            </w: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r>
              <w:rPr>
                <w:rFonts w:hint="eastAsia" w:hAnsi="宋体"/>
                <w:sz w:val="24"/>
                <w:highlight w:val="none"/>
                <w:lang w:eastAsia="zh-CN"/>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704" w:type="dxa"/>
            <w:vAlign w:val="center"/>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left"/>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left"/>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vMerge w:val="restart"/>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left"/>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left"/>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lang w:eastAsia="zh-CN"/>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4"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c>
          <w:tcPr>
            <w:tcW w:w="1705" w:type="dxa"/>
          </w:tcPr>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jc w:val="center"/>
              <w:rPr>
                <w:rFonts w:hAnsi="宋体"/>
                <w:sz w:val="24"/>
                <w:highlight w:val="none"/>
              </w:rPr>
            </w:pPr>
          </w:p>
        </w:tc>
      </w:tr>
    </w:tbl>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ind w:left="410" w:firstLine="360"/>
        <w:jc w:val="left"/>
        <w:rPr>
          <w:rFonts w:hAnsi="宋体"/>
          <w:sz w:val="24"/>
          <w:highlight w:val="none"/>
        </w:rPr>
      </w:pPr>
    </w:p>
    <w:p>
      <w:pPr>
        <w:spacing w:line="360" w:lineRule="auto"/>
        <w:ind w:firstLine="477" w:firstLineChars="199"/>
        <w:rPr>
          <w:rFonts w:hAnsi="宋体"/>
          <w:sz w:val="24"/>
          <w:highlight w:val="none"/>
        </w:rPr>
      </w:pPr>
      <w:r>
        <w:rPr>
          <w:rFonts w:hint="eastAsia" w:hAnsi="宋体"/>
          <w:sz w:val="24"/>
          <w:highlight w:val="none"/>
        </w:rPr>
        <w:t>注：</w:t>
      </w:r>
      <w:r>
        <w:rPr>
          <w:rFonts w:hAnsi="宋体"/>
          <w:sz w:val="24"/>
          <w:highlight w:val="none"/>
          <w:lang w:eastAsia="zh-CN"/>
        </w:rPr>
        <w:t>1.</w:t>
      </w:r>
      <w:r>
        <w:rPr>
          <w:rFonts w:hint="eastAsia" w:hAnsi="宋体"/>
          <w:sz w:val="24"/>
          <w:highlight w:val="none"/>
        </w:rPr>
        <w:t>供应商可尽量充分地提供为本</w:t>
      </w:r>
      <w:r>
        <w:rPr>
          <w:rFonts w:hint="eastAsia" w:hAnsi="宋体"/>
          <w:sz w:val="24"/>
          <w:highlight w:val="none"/>
          <w:lang w:eastAsia="zh-CN"/>
        </w:rPr>
        <w:t>项目</w:t>
      </w:r>
      <w:r>
        <w:rPr>
          <w:rFonts w:hint="eastAsia" w:hAnsi="宋体"/>
          <w:sz w:val="24"/>
          <w:highlight w:val="none"/>
        </w:rPr>
        <w:t>服务的工作人员相关证明材料，以便于磋商小组成员综合评定。</w:t>
      </w:r>
    </w:p>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ind w:left="410" w:leftChars="205" w:firstLine="600" w:firstLineChars="250"/>
        <w:jc w:val="left"/>
        <w:rPr>
          <w:rFonts w:hAnsi="宋体"/>
          <w:sz w:val="24"/>
          <w:highlight w:val="none"/>
          <w:lang w:eastAsia="zh-CN"/>
        </w:rPr>
      </w:pPr>
      <w:r>
        <w:rPr>
          <w:rFonts w:hAnsi="宋体"/>
          <w:sz w:val="24"/>
          <w:highlight w:val="none"/>
          <w:lang w:eastAsia="zh-CN"/>
        </w:rPr>
        <w:t>2.</w:t>
      </w:r>
      <w:r>
        <w:rPr>
          <w:rFonts w:hint="eastAsia" w:hAnsi="宋体"/>
          <w:sz w:val="24"/>
          <w:highlight w:val="none"/>
          <w:lang w:eastAsia="zh-CN"/>
        </w:rPr>
        <w:t>供应商可根据具体人员数量延展表格。</w:t>
      </w:r>
    </w:p>
    <w:p>
      <w:pPr>
        <w:widowControl/>
        <w:wordWrap/>
        <w:spacing w:line="400" w:lineRule="exact"/>
        <w:jc w:val="center"/>
        <w:rPr>
          <w:rFonts w:hAnsi="宋体"/>
          <w:b/>
          <w:sz w:val="24"/>
          <w:highlight w:val="none"/>
        </w:rPr>
      </w:pPr>
    </w:p>
    <w:p>
      <w:pPr>
        <w:widowControl/>
        <w:wordWrap/>
        <w:spacing w:line="400" w:lineRule="exact"/>
        <w:jc w:val="center"/>
        <w:rPr>
          <w:rFonts w:hAnsi="宋体"/>
          <w:b/>
          <w:sz w:val="24"/>
          <w:highlight w:val="none"/>
        </w:rPr>
      </w:pPr>
    </w:p>
    <w:p>
      <w:pPr>
        <w:widowControl/>
        <w:wordWrap/>
        <w:spacing w:line="400" w:lineRule="exact"/>
        <w:jc w:val="left"/>
        <w:rPr>
          <w:rFonts w:hAnsi="宋体"/>
          <w:b/>
          <w:sz w:val="24"/>
          <w:highlight w:val="none"/>
        </w:rPr>
      </w:pPr>
    </w:p>
    <w:p>
      <w:pPr>
        <w:widowControl/>
        <w:wordWrap/>
        <w:spacing w:line="400" w:lineRule="exact"/>
        <w:jc w:val="left"/>
        <w:rPr>
          <w:rFonts w:hAnsi="宋体"/>
          <w:b/>
          <w:sz w:val="24"/>
          <w:highlight w:val="none"/>
        </w:rPr>
      </w:pPr>
    </w:p>
    <w:p>
      <w:pPr>
        <w:widowControl/>
        <w:wordWrap/>
        <w:spacing w:line="360" w:lineRule="auto"/>
        <w:ind w:firstLine="461"/>
        <w:jc w:val="left"/>
        <w:rPr>
          <w:rFonts w:hAnsi="宋体"/>
          <w:sz w:val="24"/>
          <w:highlight w:val="none"/>
        </w:rPr>
      </w:pPr>
      <w:r>
        <w:rPr>
          <w:rFonts w:hint="eastAsia" w:hAnsi="宋体"/>
          <w:sz w:val="24"/>
          <w:highlight w:val="none"/>
        </w:rPr>
        <w:t>供应商名称：</w:t>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 xml:space="preserve">      (</w:t>
      </w:r>
      <w:r>
        <w:rPr>
          <w:rFonts w:hint="eastAsia" w:hAnsi="宋体"/>
          <w:sz w:val="24"/>
          <w:highlight w:val="none"/>
        </w:rPr>
        <w:t>盖公章</w:t>
      </w:r>
      <w:r>
        <w:rPr>
          <w:rFonts w:hAnsi="宋体"/>
          <w:sz w:val="24"/>
          <w:highlight w:val="none"/>
        </w:rPr>
        <w:t>)</w:t>
      </w:r>
    </w:p>
    <w:p>
      <w:pPr>
        <w:widowControl/>
        <w:wordWrap/>
        <w:spacing w:line="360" w:lineRule="auto"/>
        <w:ind w:firstLine="461"/>
        <w:jc w:val="left"/>
        <w:rPr>
          <w:rFonts w:hAnsi="宋体"/>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360" w:lineRule="auto"/>
        <w:ind w:firstLine="461"/>
        <w:jc w:val="left"/>
        <w:rPr>
          <w:rFonts w:hAnsi="宋体"/>
          <w:sz w:val="24"/>
          <w:highlight w:val="none"/>
          <w:lang w:eastAsia="zh-CN"/>
        </w:rPr>
      </w:pPr>
      <w:r>
        <w:rPr>
          <w:rFonts w:hint="eastAsia" w:hAnsi="宋体"/>
          <w:sz w:val="24"/>
          <w:highlight w:val="none"/>
        </w:rPr>
        <w:t>日</w:t>
      </w:r>
      <w:r>
        <w:rPr>
          <w:rFonts w:hAnsi="宋体"/>
          <w:sz w:val="24"/>
          <w:highlight w:val="none"/>
          <w:lang w:eastAsia="zh-CN"/>
        </w:rPr>
        <w:t xml:space="preserve"> </w:t>
      </w:r>
      <w:r>
        <w:rPr>
          <w:rFonts w:hint="eastAsia" w:hAnsi="宋体"/>
          <w:sz w:val="24"/>
          <w:highlight w:val="none"/>
        </w:rPr>
        <w:t>期：</w:t>
      </w:r>
    </w:p>
    <w:p>
      <w:pPr>
        <w:widowControl/>
        <w:wordWrap/>
        <w:spacing w:line="360" w:lineRule="auto"/>
        <w:ind w:firstLine="461"/>
        <w:jc w:val="center"/>
        <w:rPr>
          <w:rFonts w:hAnsi="宋体"/>
          <w:b/>
          <w:sz w:val="24"/>
          <w:highlight w:val="none"/>
        </w:rPr>
      </w:pPr>
      <w:r>
        <w:rPr>
          <w:rFonts w:hAnsi="宋体"/>
          <w:sz w:val="24"/>
          <w:highlight w:val="none"/>
          <w:lang w:eastAsia="zh-CN"/>
        </w:rPr>
        <w:br w:type="page"/>
      </w:r>
      <w:r>
        <w:rPr>
          <w:rFonts w:hint="eastAsia" w:hAnsi="宋体"/>
          <w:b/>
          <w:sz w:val="24"/>
          <w:highlight w:val="none"/>
          <w:lang w:eastAsia="zh-CN"/>
        </w:rPr>
        <w:t>十</w:t>
      </w:r>
      <w:r>
        <w:rPr>
          <w:rFonts w:hint="eastAsia" w:hAnsi="宋体"/>
          <w:b/>
          <w:sz w:val="24"/>
          <w:highlight w:val="none"/>
        </w:rPr>
        <w:t>、类似项目业绩一览表</w:t>
      </w:r>
    </w:p>
    <w:tbl>
      <w:tblPr>
        <w:tblStyle w:val="14"/>
        <w:tblW w:w="8595" w:type="dxa"/>
        <w:jc w:val="center"/>
        <w:tblLayout w:type="fixed"/>
        <w:tblCellMar>
          <w:top w:w="0" w:type="dxa"/>
          <w:left w:w="0" w:type="dxa"/>
          <w:bottom w:w="0" w:type="dxa"/>
          <w:right w:w="0" w:type="dxa"/>
        </w:tblCellMar>
      </w:tblPr>
      <w:tblGrid>
        <w:gridCol w:w="640"/>
        <w:gridCol w:w="1281"/>
        <w:gridCol w:w="1173"/>
        <w:gridCol w:w="1032"/>
        <w:gridCol w:w="1120"/>
        <w:gridCol w:w="9"/>
        <w:gridCol w:w="1412"/>
        <w:gridCol w:w="1928"/>
      </w:tblGrid>
      <w:tr>
        <w:tblPrEx>
          <w:tblCellMar>
            <w:top w:w="0" w:type="dxa"/>
            <w:left w:w="0" w:type="dxa"/>
            <w:bottom w:w="0" w:type="dxa"/>
            <w:right w:w="0" w:type="dxa"/>
          </w:tblCellMar>
        </w:tblPrEx>
        <w:trPr>
          <w:trHeight w:val="819" w:hRule="atLeast"/>
          <w:jc w:val="center"/>
        </w:trPr>
        <w:tc>
          <w:tcPr>
            <w:tcW w:w="640" w:type="dxa"/>
            <w:tcBorders>
              <w:top w:val="single" w:color="000000" w:sz="4"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年份</w:t>
            </w:r>
          </w:p>
        </w:tc>
        <w:tc>
          <w:tcPr>
            <w:tcW w:w="1281" w:type="dxa"/>
            <w:tcBorders>
              <w:top w:val="single" w:color="000000" w:sz="4"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用户名称</w:t>
            </w:r>
          </w:p>
        </w:tc>
        <w:tc>
          <w:tcPr>
            <w:tcW w:w="1173" w:type="dxa"/>
            <w:tcBorders>
              <w:top w:val="single" w:color="000000" w:sz="4"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项目名称</w:t>
            </w:r>
          </w:p>
        </w:tc>
        <w:tc>
          <w:tcPr>
            <w:tcW w:w="1032" w:type="dxa"/>
            <w:tcBorders>
              <w:top w:val="single" w:color="000000" w:sz="4"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完成时间</w:t>
            </w:r>
          </w:p>
        </w:tc>
        <w:tc>
          <w:tcPr>
            <w:tcW w:w="1120" w:type="dxa"/>
            <w:tcBorders>
              <w:top w:val="single" w:color="000000" w:sz="4"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ind w:firstLine="105"/>
              <w:jc w:val="center"/>
              <w:rPr>
                <w:rFonts w:hAnsi="宋体"/>
                <w:b/>
                <w:sz w:val="24"/>
                <w:highlight w:val="none"/>
              </w:rPr>
            </w:pPr>
            <w:r>
              <w:rPr>
                <w:rFonts w:hint="eastAsia" w:hAnsi="宋体"/>
                <w:b/>
                <w:sz w:val="24"/>
                <w:highlight w:val="none"/>
              </w:rPr>
              <w:t>合同金额</w:t>
            </w:r>
          </w:p>
        </w:tc>
        <w:tc>
          <w:tcPr>
            <w:tcW w:w="1421" w:type="dxa"/>
            <w:gridSpan w:val="2"/>
            <w:tcBorders>
              <w:top w:val="single" w:color="000000" w:sz="4"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完成项目质量</w:t>
            </w:r>
          </w:p>
        </w:tc>
        <w:tc>
          <w:tcPr>
            <w:tcW w:w="1928" w:type="dxa"/>
            <w:tcBorders>
              <w:top w:val="single" w:color="000000" w:sz="4"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b/>
                <w:sz w:val="24"/>
                <w:highlight w:val="none"/>
              </w:rPr>
            </w:pPr>
            <w:r>
              <w:rPr>
                <w:rFonts w:hint="eastAsia" w:hAnsi="宋体"/>
                <w:b/>
                <w:sz w:val="24"/>
                <w:highlight w:val="none"/>
              </w:rPr>
              <w:t>备注</w:t>
            </w: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0"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421"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0"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421"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0"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421"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0"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421"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281"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173"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032"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129" w:type="dxa"/>
            <w:gridSpan w:val="2"/>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412"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left"/>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left"/>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left"/>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left"/>
              <w:rPr>
                <w:rFonts w:hAnsi="宋体"/>
                <w:sz w:val="24"/>
                <w:highlight w:val="none"/>
              </w:rPr>
            </w:pPr>
          </w:p>
        </w:tc>
        <w:tc>
          <w:tcPr>
            <w:tcW w:w="1129"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412"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left"/>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29" w:hRule="atLeast"/>
          <w:jc w:val="center"/>
        </w:trPr>
        <w:tc>
          <w:tcPr>
            <w:tcW w:w="640" w:type="dxa"/>
            <w:tcBorders>
              <w:top w:val="single" w:color="000000" w:sz="6" w:space="0"/>
              <w:left w:val="single" w:color="000000" w:sz="4"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6"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6" w:space="0"/>
              <w:left w:val="single" w:color="000000" w:sz="6"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6"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539" w:hRule="atLeast"/>
          <w:jc w:val="center"/>
        </w:trPr>
        <w:tc>
          <w:tcPr>
            <w:tcW w:w="640" w:type="dxa"/>
            <w:tcBorders>
              <w:top w:val="single" w:color="000000" w:sz="6" w:space="0"/>
              <w:left w:val="single" w:color="000000" w:sz="4"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6"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6"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6"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6" w:space="0"/>
              <w:left w:val="single" w:color="000000" w:sz="6"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6"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6"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34" w:hRule="atLeast"/>
          <w:jc w:val="center"/>
        </w:trPr>
        <w:tc>
          <w:tcPr>
            <w:tcW w:w="640" w:type="dxa"/>
            <w:tcBorders>
              <w:top w:val="single" w:color="000000" w:sz="4" w:space="0"/>
              <w:left w:val="single" w:color="000000" w:sz="4"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4" w:space="0"/>
              <w:left w:val="single" w:color="000000" w:sz="6"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634" w:hRule="atLeast"/>
          <w:jc w:val="center"/>
        </w:trPr>
        <w:tc>
          <w:tcPr>
            <w:tcW w:w="640" w:type="dxa"/>
            <w:tcBorders>
              <w:top w:val="single" w:color="000000" w:sz="4" w:space="0"/>
              <w:left w:val="single" w:color="000000" w:sz="4"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4" w:space="0"/>
              <w:left w:val="single" w:color="000000" w:sz="6"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723" w:hRule="atLeast"/>
          <w:jc w:val="center"/>
        </w:trPr>
        <w:tc>
          <w:tcPr>
            <w:tcW w:w="640" w:type="dxa"/>
            <w:tcBorders>
              <w:top w:val="single" w:color="000000" w:sz="4" w:space="0"/>
              <w:left w:val="single" w:color="000000" w:sz="4"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4" w:space="0"/>
              <w:left w:val="single" w:color="000000" w:sz="6"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r>
        <w:tblPrEx>
          <w:tblCellMar>
            <w:top w:w="0" w:type="dxa"/>
            <w:left w:w="0" w:type="dxa"/>
            <w:bottom w:w="0" w:type="dxa"/>
            <w:right w:w="0" w:type="dxa"/>
          </w:tblCellMar>
        </w:tblPrEx>
        <w:trPr>
          <w:trHeight w:val="597" w:hRule="atLeast"/>
          <w:jc w:val="center"/>
        </w:trPr>
        <w:tc>
          <w:tcPr>
            <w:tcW w:w="640" w:type="dxa"/>
            <w:tcBorders>
              <w:top w:val="single" w:color="000000" w:sz="4" w:space="0"/>
              <w:left w:val="single" w:color="000000" w:sz="4"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281"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73"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032" w:type="dxa"/>
            <w:tcBorders>
              <w:top w:val="single" w:color="000000" w:sz="4" w:space="0"/>
              <w:left w:val="single" w:color="000000" w:sz="6" w:space="0"/>
              <w:bottom w:val="single" w:color="000000" w:sz="4" w:space="0"/>
              <w:right w:val="single" w:color="000000" w:sz="6" w:space="0"/>
            </w:tcBorders>
            <w:tcMar>
              <w:left w:w="0" w:type="dxa"/>
              <w:right w:w="0" w:type="dxa"/>
            </w:tcMar>
            <w:vAlign w:val="center"/>
          </w:tcPr>
          <w:p>
            <w:pPr>
              <w:widowControl/>
              <w:wordWrap/>
              <w:spacing w:line="400" w:lineRule="exact"/>
              <w:jc w:val="center"/>
              <w:rPr>
                <w:rFonts w:hAnsi="宋体"/>
                <w:sz w:val="24"/>
                <w:highlight w:val="none"/>
              </w:rPr>
            </w:pPr>
          </w:p>
        </w:tc>
        <w:tc>
          <w:tcPr>
            <w:tcW w:w="1129" w:type="dxa"/>
            <w:gridSpan w:val="2"/>
            <w:tcBorders>
              <w:top w:val="single" w:color="000000" w:sz="4" w:space="0"/>
              <w:left w:val="single" w:color="000000" w:sz="6"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412"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c>
          <w:tcPr>
            <w:tcW w:w="1928" w:type="dxa"/>
            <w:tcBorders>
              <w:top w:val="single" w:color="000000" w:sz="4" w:space="0"/>
              <w:left w:val="single" w:color="000000" w:sz="4" w:space="0"/>
              <w:bottom w:val="single" w:color="000000" w:sz="4" w:space="0"/>
              <w:right w:val="single" w:color="000000" w:sz="4" w:space="0"/>
            </w:tcBorders>
            <w:tcMar>
              <w:left w:w="0" w:type="dxa"/>
              <w:right w:w="0" w:type="dxa"/>
            </w:tcMar>
            <w:vAlign w:val="center"/>
          </w:tcPr>
          <w:p>
            <w:pPr>
              <w:widowControl/>
              <w:wordWrap/>
              <w:spacing w:line="400" w:lineRule="exact"/>
              <w:jc w:val="center"/>
              <w:rPr>
                <w:rFonts w:hAnsi="宋体"/>
                <w:sz w:val="24"/>
                <w:highlight w:val="none"/>
              </w:rPr>
            </w:pPr>
          </w:p>
        </w:tc>
      </w:tr>
    </w:tbl>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ind w:left="410"/>
        <w:jc w:val="left"/>
        <w:rPr>
          <w:rFonts w:hAnsi="宋体"/>
          <w:sz w:val="24"/>
          <w:highlight w:val="none"/>
        </w:rPr>
      </w:pPr>
    </w:p>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ind w:left="410"/>
        <w:jc w:val="left"/>
        <w:rPr>
          <w:rFonts w:hAnsi="宋体"/>
          <w:sz w:val="24"/>
          <w:highlight w:val="none"/>
        </w:rPr>
      </w:pPr>
      <w:r>
        <w:rPr>
          <w:rFonts w:hint="eastAsia" w:hAnsi="宋体"/>
          <w:sz w:val="24"/>
          <w:highlight w:val="none"/>
        </w:rPr>
        <w:t>注：</w:t>
      </w:r>
      <w:r>
        <w:rPr>
          <w:rFonts w:hAnsi="宋体"/>
          <w:sz w:val="24"/>
          <w:highlight w:val="none"/>
        </w:rPr>
        <w:t>1.</w:t>
      </w:r>
      <w:r>
        <w:rPr>
          <w:rFonts w:hint="eastAsia" w:hAnsi="宋体"/>
          <w:sz w:val="24"/>
          <w:highlight w:val="none"/>
        </w:rPr>
        <w:t>供应商（仅限于供应商自己实施的）以上业绩需提供有关书面证明材料。</w:t>
      </w:r>
    </w:p>
    <w:p>
      <w:pPr>
        <w:widowControl/>
        <w:tabs>
          <w:tab w:val="left" w:pos="555"/>
          <w:tab w:val="left" w:pos="2214"/>
          <w:tab w:val="left" w:pos="3774"/>
          <w:tab w:val="left" w:pos="4854"/>
          <w:tab w:val="left" w:pos="5934"/>
          <w:tab w:val="left" w:pos="7014"/>
          <w:tab w:val="left" w:pos="8214"/>
          <w:tab w:val="left" w:pos="10134"/>
          <w:tab w:val="left" w:pos="11124"/>
        </w:tabs>
        <w:wordWrap/>
        <w:spacing w:line="400" w:lineRule="exact"/>
        <w:ind w:left="410"/>
        <w:jc w:val="left"/>
        <w:rPr>
          <w:rFonts w:hAnsi="宋体"/>
          <w:sz w:val="24"/>
          <w:highlight w:val="none"/>
        </w:rPr>
      </w:pPr>
    </w:p>
    <w:p>
      <w:pPr>
        <w:widowControl/>
        <w:wordWrap/>
        <w:spacing w:line="400" w:lineRule="exact"/>
        <w:rPr>
          <w:rFonts w:hAnsi="宋体"/>
          <w:sz w:val="24"/>
          <w:highlight w:val="none"/>
          <w:lang w:eastAsia="zh-CN"/>
        </w:rPr>
      </w:pPr>
    </w:p>
    <w:p>
      <w:pPr>
        <w:widowControl/>
        <w:wordWrap/>
        <w:spacing w:line="360" w:lineRule="auto"/>
        <w:ind w:firstLine="461"/>
        <w:jc w:val="left"/>
        <w:rPr>
          <w:rFonts w:hAnsi="宋体"/>
          <w:sz w:val="24"/>
          <w:highlight w:val="none"/>
        </w:rPr>
      </w:pPr>
      <w:r>
        <w:rPr>
          <w:rFonts w:hint="eastAsia" w:hAnsi="宋体"/>
          <w:sz w:val="24"/>
          <w:highlight w:val="none"/>
        </w:rPr>
        <w:t>供应商名称：</w:t>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ab/>
      </w:r>
      <w:r>
        <w:rPr>
          <w:rFonts w:hAnsi="宋体"/>
          <w:sz w:val="24"/>
          <w:highlight w:val="none"/>
        </w:rPr>
        <w:t xml:space="preserve">      (</w:t>
      </w:r>
      <w:r>
        <w:rPr>
          <w:rFonts w:hint="eastAsia" w:hAnsi="宋体"/>
          <w:sz w:val="24"/>
          <w:highlight w:val="none"/>
        </w:rPr>
        <w:t>盖公章</w:t>
      </w:r>
      <w:r>
        <w:rPr>
          <w:rFonts w:hAnsi="宋体"/>
          <w:sz w:val="24"/>
          <w:highlight w:val="none"/>
        </w:rPr>
        <w:t>)</w:t>
      </w:r>
    </w:p>
    <w:p>
      <w:pPr>
        <w:widowControl/>
        <w:wordWrap/>
        <w:spacing w:line="360" w:lineRule="auto"/>
        <w:ind w:firstLine="461"/>
        <w:jc w:val="left"/>
        <w:rPr>
          <w:rFonts w:hAnsi="宋体"/>
          <w:sz w:val="24"/>
          <w:highlight w:val="none"/>
        </w:rPr>
      </w:pPr>
      <w:r>
        <w:rPr>
          <w:rFonts w:hint="eastAsia" w:hAnsi="宋体"/>
          <w:sz w:val="24"/>
          <w:highlight w:val="none"/>
        </w:rPr>
        <w:t>法定代表人或</w:t>
      </w:r>
      <w:r>
        <w:rPr>
          <w:rFonts w:hint="eastAsia" w:hAnsi="宋体"/>
          <w:sz w:val="24"/>
          <w:highlight w:val="none"/>
          <w:lang w:eastAsia="zh-CN"/>
        </w:rPr>
        <w:t>委托代理人</w:t>
      </w:r>
      <w:r>
        <w:rPr>
          <w:rFonts w:hint="eastAsia" w:hAnsi="宋体"/>
          <w:sz w:val="24"/>
          <w:highlight w:val="none"/>
        </w:rPr>
        <w:t>（签字</w:t>
      </w:r>
      <w:r>
        <w:rPr>
          <w:rFonts w:hint="eastAsia" w:hAnsi="宋体"/>
          <w:sz w:val="24"/>
          <w:highlight w:val="none"/>
          <w:lang w:eastAsia="zh-CN"/>
        </w:rPr>
        <w:t>或盖章</w:t>
      </w:r>
      <w:r>
        <w:rPr>
          <w:rFonts w:hint="eastAsia" w:hAnsi="宋体"/>
          <w:sz w:val="24"/>
          <w:highlight w:val="none"/>
        </w:rPr>
        <w:t>）：</w:t>
      </w:r>
    </w:p>
    <w:p>
      <w:pPr>
        <w:widowControl/>
        <w:wordWrap/>
        <w:spacing w:line="360" w:lineRule="auto"/>
        <w:ind w:firstLine="461"/>
        <w:jc w:val="left"/>
        <w:rPr>
          <w:rFonts w:hAnsi="宋体"/>
          <w:sz w:val="24"/>
          <w:highlight w:val="none"/>
          <w:lang w:eastAsia="zh-CN"/>
        </w:rPr>
      </w:pPr>
      <w:r>
        <w:rPr>
          <w:rFonts w:hint="eastAsia" w:hAnsi="宋体"/>
          <w:sz w:val="24"/>
          <w:highlight w:val="none"/>
        </w:rPr>
        <w:t>日</w:t>
      </w:r>
      <w:r>
        <w:rPr>
          <w:rFonts w:hAnsi="宋体"/>
          <w:sz w:val="24"/>
          <w:highlight w:val="none"/>
          <w:lang w:eastAsia="zh-CN"/>
        </w:rPr>
        <w:t xml:space="preserve">  </w:t>
      </w:r>
      <w:r>
        <w:rPr>
          <w:rFonts w:hint="eastAsia" w:hAnsi="宋体"/>
          <w:sz w:val="24"/>
          <w:highlight w:val="none"/>
        </w:rPr>
        <w:t>期：</w:t>
      </w:r>
    </w:p>
    <w:p>
      <w:pPr>
        <w:wordWrap/>
        <w:rPr>
          <w:rFonts w:hAnsi="宋体"/>
          <w:b/>
          <w:sz w:val="24"/>
          <w:highlight w:val="none"/>
          <w:lang w:eastAsia="zh-CN"/>
        </w:rPr>
      </w:pPr>
    </w:p>
    <w:p>
      <w:pPr>
        <w:rPr>
          <w:rFonts w:hAnsi="宋体"/>
          <w:b/>
          <w:sz w:val="24"/>
          <w:highlight w:val="none"/>
        </w:rPr>
      </w:pPr>
      <w:r>
        <w:rPr>
          <w:highlight w:val="none"/>
        </w:rPr>
        <w:br w:type="page"/>
      </w:r>
    </w:p>
    <w:p>
      <w:pPr>
        <w:spacing w:line="360" w:lineRule="auto"/>
        <w:jc w:val="center"/>
        <w:rPr>
          <w:rFonts w:ascii="Times New Roman"/>
          <w:highlight w:val="none"/>
        </w:rPr>
      </w:pPr>
      <w:r>
        <w:rPr>
          <w:rFonts w:hint="eastAsia" w:hAnsi="宋体"/>
          <w:b/>
          <w:sz w:val="24"/>
          <w:highlight w:val="none"/>
          <w:lang w:eastAsia="zh-CN"/>
        </w:rPr>
        <w:t>十一、</w:t>
      </w:r>
      <w:r>
        <w:rPr>
          <w:rFonts w:hAnsi="宋体"/>
          <w:b/>
          <w:sz w:val="24"/>
          <w:highlight w:val="none"/>
        </w:rPr>
        <w:t xml:space="preserve"> </w:t>
      </w:r>
      <w:r>
        <w:rPr>
          <w:rFonts w:hint="eastAsia" w:hAnsi="宋体"/>
          <w:b/>
          <w:sz w:val="24"/>
          <w:highlight w:val="none"/>
        </w:rPr>
        <w:t>采购文件要求提供的其他资料</w:t>
      </w:r>
    </w:p>
    <w:p>
      <w:pPr>
        <w:rPr>
          <w:highlight w:val="none"/>
        </w:rPr>
      </w:pPr>
    </w:p>
    <w:p>
      <w:pPr>
        <w:rPr>
          <w:highlight w:val="none"/>
        </w:rPr>
      </w:pPr>
    </w:p>
    <w:p>
      <w:pPr>
        <w:rPr>
          <w:highlight w:val="none"/>
        </w:rPr>
      </w:pPr>
    </w:p>
    <w:p>
      <w:pPr>
        <w:rPr>
          <w:highlight w:val="none"/>
        </w:rPr>
      </w:pPr>
    </w:p>
    <w:p>
      <w:pPr>
        <w:spacing w:line="588" w:lineRule="exact"/>
        <w:rPr>
          <w:rFonts w:hAnsi="宋体" w:cs="宋体"/>
          <w:spacing w:val="6"/>
          <w:highlight w:val="none"/>
        </w:rPr>
      </w:pPr>
    </w:p>
    <w:p>
      <w:pPr>
        <w:rPr>
          <w:rFonts w:hAnsi="宋体"/>
          <w:b/>
          <w:sz w:val="24"/>
          <w:highlight w:val="none"/>
          <w:lang w:eastAsia="zh-CN"/>
        </w:rPr>
      </w:pPr>
    </w:p>
    <w:p>
      <w:pPr>
        <w:rPr>
          <w:highlight w:val="none"/>
        </w:rPr>
      </w:pPr>
    </w:p>
    <w:p>
      <w:pPr>
        <w:rPr>
          <w:highlight w:val="none"/>
        </w:rPr>
      </w:pPr>
      <w:r>
        <w:rPr>
          <w:highlight w:val="none"/>
        </w:rPr>
        <w:br w:type="page"/>
      </w:r>
    </w:p>
    <w:p>
      <w:pPr>
        <w:spacing w:beforeLines="50" w:afterLines="50"/>
        <w:jc w:val="center"/>
        <w:rPr>
          <w:rFonts w:ascii="方正小标宋简体" w:hAnsi="仿宋" w:eastAsia="方正小标宋简体"/>
          <w:sz w:val="32"/>
          <w:szCs w:val="32"/>
          <w:highlight w:val="none"/>
        </w:rPr>
      </w:pPr>
      <w:r>
        <w:rPr>
          <w:rFonts w:hint="eastAsia" w:ascii="方正小标宋简体" w:hAnsi="仿宋" w:eastAsia="方正小标宋简体"/>
          <w:sz w:val="32"/>
          <w:szCs w:val="32"/>
          <w:highlight w:val="none"/>
        </w:rPr>
        <w:t>访客预约系统用户操作说明</w:t>
      </w:r>
    </w:p>
    <w:p>
      <w:pPr>
        <w:spacing w:line="500" w:lineRule="exact"/>
        <w:ind w:firstLine="560" w:firstLineChars="200"/>
        <w:jc w:val="left"/>
        <w:rPr>
          <w:rFonts w:ascii="仿宋_GB2312" w:eastAsia="仿宋_GB2312"/>
          <w:color w:val="000000"/>
          <w:sz w:val="28"/>
          <w:szCs w:val="28"/>
          <w:highlight w:val="none"/>
        </w:rPr>
      </w:pPr>
      <w:r>
        <w:rPr>
          <w:rFonts w:hint="eastAsia" w:ascii="仿宋_GB2312" w:eastAsia="仿宋_GB2312"/>
          <w:color w:val="000000"/>
          <w:sz w:val="28"/>
          <w:szCs w:val="28"/>
          <w:highlight w:val="none"/>
        </w:rPr>
        <w:t>打开微信扫一扫，扫描下方二维码，关注微信服务号，点击随行校园，选择访客预约</w:t>
      </w:r>
    </w:p>
    <w:p>
      <w:pPr>
        <w:widowControl/>
        <w:shd w:val="clear" w:color="auto" w:fill="FFFFFF"/>
        <w:spacing w:before="100" w:beforeAutospacing="1" w:after="100" w:afterAutospacing="1"/>
        <w:ind w:firstLine="640"/>
        <w:jc w:val="center"/>
        <w:rPr>
          <w:rFonts w:ascii="仿宋" w:hAnsi="仿宋" w:eastAsia="仿宋" w:cs="宋体"/>
          <w:color w:val="333333"/>
          <w:kern w:val="0"/>
          <w:sz w:val="28"/>
          <w:szCs w:val="28"/>
          <w:highlight w:val="none"/>
        </w:rPr>
      </w:pPr>
      <w:r>
        <w:rPr>
          <w:rFonts w:ascii="仿宋" w:hAnsi="仿宋" w:eastAsia="仿宋" w:cs="宋体"/>
          <w:color w:val="333333"/>
          <w:kern w:val="0"/>
          <w:sz w:val="28"/>
          <w:szCs w:val="28"/>
          <w:highlight w:val="none"/>
          <w:lang w:eastAsia="zh-CN"/>
        </w:rPr>
        <w:drawing>
          <wp:inline distT="0" distB="0" distL="114300" distR="114300">
            <wp:extent cx="1571625" cy="1571625"/>
            <wp:effectExtent l="0" t="0" r="9525" b="9525"/>
            <wp:docPr id="3" name="图片 4" descr="服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descr="服务号二维码"/>
                    <pic:cNvPicPr>
                      <a:picLocks noChangeAspect="1"/>
                    </pic:cNvPicPr>
                  </pic:nvPicPr>
                  <pic:blipFill>
                    <a:blip r:embed="rId7"/>
                    <a:stretch>
                      <a:fillRect/>
                    </a:stretch>
                  </pic:blipFill>
                  <pic:spPr>
                    <a:xfrm>
                      <a:off x="0" y="0"/>
                      <a:ext cx="1571625" cy="1571625"/>
                    </a:xfrm>
                    <a:prstGeom prst="rect">
                      <a:avLst/>
                    </a:prstGeom>
                    <a:noFill/>
                    <a:ln>
                      <a:noFill/>
                    </a:ln>
                  </pic:spPr>
                </pic:pic>
              </a:graphicData>
            </a:graphic>
          </wp:inline>
        </w:drawing>
      </w:r>
    </w:p>
    <w:p>
      <w:pPr>
        <w:widowControl/>
        <w:shd w:val="clear" w:color="auto" w:fill="FFFFFF"/>
        <w:spacing w:before="100" w:beforeAutospacing="1" w:after="100" w:afterAutospacing="1"/>
        <w:ind w:firstLine="640"/>
        <w:jc w:val="center"/>
        <w:rPr>
          <w:rFonts w:ascii="仿宋" w:hAnsi="仿宋" w:eastAsia="仿宋" w:cs="宋体"/>
          <w:color w:val="333333"/>
          <w:kern w:val="0"/>
          <w:sz w:val="28"/>
          <w:szCs w:val="28"/>
          <w:highlight w:val="none"/>
        </w:rPr>
      </w:pPr>
      <w:r>
        <w:rPr>
          <w:rFonts w:ascii="仿宋" w:hAnsi="仿宋" w:eastAsia="仿宋" w:cs="宋体"/>
          <w:color w:val="333333"/>
          <w:kern w:val="0"/>
          <w:sz w:val="28"/>
          <w:szCs w:val="28"/>
          <w:highlight w:val="none"/>
          <w:lang w:eastAsia="zh-CN"/>
        </w:rPr>
        <w:drawing>
          <wp:inline distT="0" distB="0" distL="114300" distR="114300">
            <wp:extent cx="2020570" cy="2812415"/>
            <wp:effectExtent l="0" t="0" r="17780" b="6985"/>
            <wp:docPr id="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
                    <pic:cNvPicPr>
                      <a:picLocks noChangeAspect="1"/>
                    </pic:cNvPicPr>
                  </pic:nvPicPr>
                  <pic:blipFill>
                    <a:blip r:embed="rId8"/>
                    <a:stretch>
                      <a:fillRect/>
                    </a:stretch>
                  </pic:blipFill>
                  <pic:spPr>
                    <a:xfrm>
                      <a:off x="0" y="0"/>
                      <a:ext cx="2020570" cy="2812415"/>
                    </a:xfrm>
                    <a:prstGeom prst="rect">
                      <a:avLst/>
                    </a:prstGeom>
                    <a:noFill/>
                    <a:ln>
                      <a:noFill/>
                    </a:ln>
                  </pic:spPr>
                </pic:pic>
              </a:graphicData>
            </a:graphic>
          </wp:inline>
        </w:drawing>
      </w:r>
    </w:p>
    <w:p>
      <w:pPr>
        <w:spacing w:line="500" w:lineRule="exact"/>
        <w:ind w:firstLine="560" w:firstLineChars="200"/>
        <w:jc w:val="left"/>
        <w:rPr>
          <w:rFonts w:ascii="仿宋_GB2312" w:eastAsia="仿宋_GB2312"/>
          <w:color w:val="000000"/>
          <w:sz w:val="28"/>
          <w:szCs w:val="28"/>
          <w:highlight w:val="none"/>
        </w:rPr>
      </w:pPr>
      <w:r>
        <w:rPr>
          <w:rFonts w:hint="eastAsia" w:ascii="仿宋_GB2312" w:eastAsia="仿宋_GB2312"/>
          <w:color w:val="000000"/>
          <w:sz w:val="28"/>
          <w:szCs w:val="28"/>
          <w:highlight w:val="none"/>
        </w:rPr>
        <w:t>根据页面提示，填写相关内容，如下图所示：</w:t>
      </w:r>
    </w:p>
    <w:p>
      <w:pPr>
        <w:spacing w:line="460" w:lineRule="exact"/>
        <w:ind w:firstLine="560" w:firstLineChars="200"/>
        <w:jc w:val="left"/>
        <w:rPr>
          <w:rFonts w:ascii="仿宋_GB2312" w:eastAsia="仿宋_GB2312"/>
          <w:color w:val="000000"/>
          <w:sz w:val="28"/>
          <w:szCs w:val="28"/>
          <w:highlight w:val="none"/>
        </w:rPr>
      </w:pPr>
      <w:r>
        <w:rPr>
          <w:rFonts w:hint="eastAsia" w:ascii="仿宋_GB2312" w:eastAsia="仿宋_GB2312"/>
          <w:color w:val="000000"/>
          <w:sz w:val="28"/>
          <w:szCs w:val="28"/>
          <w:highlight w:val="none"/>
        </w:rPr>
        <w:t>被访人工号填写需拜访的学院正式在编老师的工号，然后填写访客自己的姓名、手机号、身份证号，上传访客自己的面部照片，身份证照片，上传当前健康码截图，填写访客所属部门、来访事由以及进出学校时间，观看并选中承诺内容，点击确定提交。</w:t>
      </w:r>
    </w:p>
    <w:p>
      <w:pPr>
        <w:spacing w:line="460" w:lineRule="exact"/>
        <w:ind w:firstLine="560" w:firstLineChars="200"/>
        <w:jc w:val="left"/>
        <w:rPr>
          <w:sz w:val="28"/>
          <w:szCs w:val="28"/>
          <w:highlight w:val="none"/>
        </w:rPr>
      </w:pPr>
      <w:r>
        <w:rPr>
          <w:rFonts w:hint="eastAsia" w:ascii="仿宋_GB2312" w:eastAsia="仿宋_GB2312"/>
          <w:color w:val="000000"/>
          <w:sz w:val="28"/>
          <w:szCs w:val="28"/>
          <w:highlight w:val="none"/>
        </w:rPr>
        <w:t>学院被访人会收到审核通知，进行审核，审核后，访客会收到审批结果通知，审核通过后，人脸照片会下发到通道人脸识别平板，然后人脸识别进入学校，审核不通过，则不能通过人脸识别进入学校。</w:t>
      </w:r>
    </w:p>
    <w:sectPr>
      <w:footerReference r:id="rId5" w:type="default"/>
      <w:endnotePr>
        <w:numFmt w:val="decimal"/>
      </w:endnotePr>
      <w:type w:val="continuous"/>
      <w:pgSz w:w="11906" w:h="16838"/>
      <w:pgMar w:top="1440" w:right="1800" w:bottom="1440" w:left="1800" w:header="851" w:footer="992" w:gutter="0"/>
      <w:cols w:space="72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sz w:val="18"/>
                              <w:lang w:eastAsia="zh-CN"/>
                            </w:rPr>
                          </w:pPr>
                          <w:r>
                            <w:rPr>
                              <w:lang w:eastAsia="zh-CN"/>
                            </w:rPr>
                            <w:fldChar w:fldCharType="begin"/>
                          </w:r>
                          <w:r>
                            <w:rPr>
                              <w:lang w:eastAsia="zh-CN"/>
                            </w:rPr>
                            <w:instrText xml:space="preserve"> PAGE  \* MERGEFORMAT </w:instrText>
                          </w:r>
                          <w:r>
                            <w:rPr>
                              <w:lang w:eastAsia="zh-CN"/>
                            </w:rPr>
                            <w:fldChar w:fldCharType="separate"/>
                          </w:r>
                          <w:r>
                            <w:rPr>
                              <w:sz w:val="18"/>
                              <w:lang w:eastAsia="zh-CN"/>
                            </w:rPr>
                            <w:t>2</w:t>
                          </w:r>
                          <w:r>
                            <w:rPr>
                              <w:lang w:eastAsia="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pPr>
                      <w:snapToGrid w:val="0"/>
                      <w:rPr>
                        <w:sz w:val="18"/>
                        <w:lang w:eastAsia="zh-CN"/>
                      </w:rPr>
                    </w:pPr>
                    <w:r>
                      <w:rPr>
                        <w:lang w:eastAsia="zh-CN"/>
                      </w:rPr>
                      <w:fldChar w:fldCharType="begin"/>
                    </w:r>
                    <w:r>
                      <w:rPr>
                        <w:lang w:eastAsia="zh-CN"/>
                      </w:rPr>
                      <w:instrText xml:space="preserve"> PAGE  \* MERGEFORMAT </w:instrText>
                    </w:r>
                    <w:r>
                      <w:rPr>
                        <w:lang w:eastAsia="zh-CN"/>
                      </w:rPr>
                      <w:fldChar w:fldCharType="separate"/>
                    </w:r>
                    <w:r>
                      <w:rPr>
                        <w:sz w:val="18"/>
                        <w:lang w:eastAsia="zh-CN"/>
                      </w:rPr>
                      <w:t>2</w:t>
                    </w:r>
                    <w:r>
                      <w:rPr>
                        <w:lang w:eastAsia="zh-CN"/>
                      </w:rPr>
                      <w:fldChar w:fldCharType="end"/>
                    </w:r>
                  </w:p>
                </w:txbxContent>
              </v:textbox>
            </v:shape>
          </w:pict>
        </mc:Fallback>
      </mc:AlternateContent>
    </w:r>
  </w:p>
  <w:p>
    <w:pPr>
      <w:widowControl/>
      <w:tabs>
        <w:tab w:val="center" w:pos="4153"/>
        <w:tab w:val="right" w:pos="8306"/>
      </w:tabs>
      <w:wordWrap/>
      <w:jc w:val="center"/>
      <w:rPr>
        <w:rFonts w:ascii="Times New Roman"/>
        <w:color w:val="000000"/>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jc w:val="center"/>
      <w:rPr>
        <w:rStyle w:val="18"/>
      </w:rPr>
    </w:pPr>
    <w:r>
      <w:rPr>
        <w:rStyle w:val="18"/>
      </w:rPr>
      <w:fldChar w:fldCharType="begin"/>
    </w:r>
    <w:r>
      <w:rPr>
        <w:rStyle w:val="18"/>
      </w:rPr>
      <w:instrText xml:space="preserve">PAGE  </w:instrText>
    </w:r>
    <w:r>
      <w:rPr>
        <w:rStyle w:val="18"/>
      </w:rPr>
      <w:fldChar w:fldCharType="separate"/>
    </w:r>
    <w:r>
      <w:rPr>
        <w:rStyle w:val="18"/>
      </w:rPr>
      <w:t>26</w:t>
    </w:r>
    <w:r>
      <w:rPr>
        <w:rStyle w:val="18"/>
      </w:rPr>
      <w:fldChar w:fldCharType="end"/>
    </w: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wordWrap/>
      <w:jc w:val="left"/>
      <w:rPr>
        <w:rFonts w:ascii="Times New Roman"/>
        <w:color w:val="000000"/>
        <w:sz w:val="18"/>
      </w:rPr>
    </w:pPr>
    <w:r>
      <w:rPr>
        <w:lang w:eastAsia="zh-C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sz w:val="18"/>
                              <w:lang w:eastAsia="zh-CN"/>
                            </w:rPr>
                          </w:pPr>
                          <w:r>
                            <w:rPr>
                              <w:sz w:val="18"/>
                              <w:lang w:eastAsia="zh-CN"/>
                            </w:rPr>
                            <w:fldChar w:fldCharType="begin"/>
                          </w:r>
                          <w:r>
                            <w:rPr>
                              <w:sz w:val="18"/>
                              <w:lang w:eastAsia="zh-CN"/>
                            </w:rPr>
                            <w:instrText xml:space="preserve"> PAGE  \* MERGEFORMAT </w:instrText>
                          </w:r>
                          <w:r>
                            <w:rPr>
                              <w:sz w:val="18"/>
                              <w:lang w:eastAsia="zh-CN"/>
                            </w:rPr>
                            <w:fldChar w:fldCharType="separate"/>
                          </w:r>
                          <w:r>
                            <w:rPr>
                              <w:sz w:val="18"/>
                              <w:lang w:eastAsia="zh-CN"/>
                            </w:rPr>
                            <w:t>57</w:t>
                          </w:r>
                          <w:r>
                            <w:rPr>
                              <w:sz w:val="18"/>
                              <w:lang w:eastAsia="zh-CN"/>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fill on="f" focussize="0,0"/>
              <v:stroke on="f"/>
              <v:imagedata o:title=""/>
              <o:lock v:ext="edit" aspectratio="f"/>
              <v:textbox inset="0mm,0mm,0mm,0mm" style="mso-fit-shape-to-text:t;">
                <w:txbxContent>
                  <w:p>
                    <w:pPr>
                      <w:snapToGrid w:val="0"/>
                      <w:rPr>
                        <w:sz w:val="18"/>
                        <w:lang w:eastAsia="zh-CN"/>
                      </w:rPr>
                    </w:pPr>
                    <w:r>
                      <w:rPr>
                        <w:sz w:val="18"/>
                        <w:lang w:eastAsia="zh-CN"/>
                      </w:rPr>
                      <w:fldChar w:fldCharType="begin"/>
                    </w:r>
                    <w:r>
                      <w:rPr>
                        <w:sz w:val="18"/>
                        <w:lang w:eastAsia="zh-CN"/>
                      </w:rPr>
                      <w:instrText xml:space="preserve"> PAGE  \* MERGEFORMAT </w:instrText>
                    </w:r>
                    <w:r>
                      <w:rPr>
                        <w:sz w:val="18"/>
                        <w:lang w:eastAsia="zh-CN"/>
                      </w:rPr>
                      <w:fldChar w:fldCharType="separate"/>
                    </w:r>
                    <w:r>
                      <w:rPr>
                        <w:sz w:val="18"/>
                        <w:lang w:eastAsia="zh-CN"/>
                      </w:rPr>
                      <w:t>57</w:t>
                    </w:r>
                    <w:r>
                      <w:rPr>
                        <w:sz w:val="1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620803"/>
    <w:multiLevelType w:val="singleLevel"/>
    <w:tmpl w:val="89620803"/>
    <w:lvl w:ilvl="0" w:tentative="0">
      <w:start w:val="2"/>
      <w:numFmt w:val="chineseCounting"/>
      <w:suff w:val="space"/>
      <w:lvlText w:val="第%1章"/>
      <w:lvlJc w:val="left"/>
      <w:rPr>
        <w:rFonts w:hint="eastAsia"/>
      </w:rPr>
    </w:lvl>
  </w:abstractNum>
  <w:abstractNum w:abstractNumId="1">
    <w:nsid w:val="9E4CD578"/>
    <w:multiLevelType w:val="singleLevel"/>
    <w:tmpl w:val="9E4CD578"/>
    <w:lvl w:ilvl="0" w:tentative="0">
      <w:start w:val="3"/>
      <w:numFmt w:val="chineseCounting"/>
      <w:suff w:val="nothing"/>
      <w:lvlText w:val="%1、"/>
      <w:lvlJc w:val="left"/>
      <w:rPr>
        <w:rFonts w:hint="eastAsia"/>
      </w:rPr>
    </w:lvl>
  </w:abstractNum>
  <w:abstractNum w:abstractNumId="2">
    <w:nsid w:val="A73ABC66"/>
    <w:multiLevelType w:val="singleLevel"/>
    <w:tmpl w:val="A73ABC66"/>
    <w:lvl w:ilvl="0" w:tentative="0">
      <w:start w:val="1"/>
      <w:numFmt w:val="decimalEnclosedCircleChinese"/>
      <w:suff w:val="nothing"/>
      <w:lvlText w:val="%1　"/>
      <w:lvlJc w:val="left"/>
      <w:pPr>
        <w:ind w:left="0" w:firstLine="400"/>
      </w:pPr>
      <w:rPr>
        <w:rFonts w:hint="eastAsia"/>
      </w:rPr>
    </w:lvl>
  </w:abstractNum>
  <w:abstractNum w:abstractNumId="3">
    <w:nsid w:val="082B16AC"/>
    <w:multiLevelType w:val="singleLevel"/>
    <w:tmpl w:val="082B16AC"/>
    <w:lvl w:ilvl="0" w:tentative="0">
      <w:start w:val="9"/>
      <w:numFmt w:val="decimal"/>
      <w:suff w:val="nothing"/>
      <w:lvlText w:val="（%1）"/>
      <w:lvlJc w:val="left"/>
    </w:lvl>
  </w:abstractNum>
  <w:abstractNum w:abstractNumId="4">
    <w:nsid w:val="0D72A4FA"/>
    <w:multiLevelType w:val="singleLevel"/>
    <w:tmpl w:val="0D72A4FA"/>
    <w:lvl w:ilvl="0" w:tentative="0">
      <w:start w:val="3"/>
      <w:numFmt w:val="chineseCounting"/>
      <w:suff w:val="space"/>
      <w:lvlText w:val="第%1章"/>
      <w:lvlJc w:val="left"/>
      <w:rPr>
        <w:rFonts w:hint="eastAsia" w:cs="Times New Roman"/>
      </w:rPr>
    </w:lvl>
  </w:abstractNum>
  <w:abstractNum w:abstractNumId="5">
    <w:nsid w:val="1D9C2199"/>
    <w:multiLevelType w:val="multilevel"/>
    <w:tmpl w:val="1D9C2199"/>
    <w:lvl w:ilvl="0" w:tentative="0">
      <w:start w:val="1"/>
      <w:numFmt w:val="chineseCountingThousand"/>
      <w:suff w:val="nothing"/>
      <w:lvlText w:val="(%1)"/>
      <w:lvlJc w:val="left"/>
      <w:pPr>
        <w:ind w:left="420" w:hanging="420"/>
      </w:pPr>
      <w:rPr>
        <w:rFonts w:hint="eastAsia" w:cs="Times New Roman"/>
        <w:sz w:val="21"/>
        <w:szCs w:val="21"/>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6">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7"/>
      <w:suff w:val="nothing"/>
      <w:lvlText w:val="%1.%2　"/>
      <w:lvlJc w:val="left"/>
      <w:pPr>
        <w:ind w:left="71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1277"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7">
    <w:nsid w:val="2C2C4B8D"/>
    <w:multiLevelType w:val="singleLevel"/>
    <w:tmpl w:val="2C2C4B8D"/>
    <w:lvl w:ilvl="0" w:tentative="0">
      <w:start w:val="1"/>
      <w:numFmt w:val="japaneseCounting"/>
      <w:lvlText w:val="第%1条"/>
      <w:lvlJc w:val="left"/>
      <w:pPr>
        <w:tabs>
          <w:tab w:val="left" w:pos="1521"/>
        </w:tabs>
        <w:ind w:left="1521" w:hanging="1095"/>
      </w:pPr>
      <w:rPr>
        <w:rFonts w:hint="eastAsia" w:cs="Times New Roman"/>
      </w:rPr>
    </w:lvl>
  </w:abstractNum>
  <w:abstractNum w:abstractNumId="8">
    <w:nsid w:val="36B23AA6"/>
    <w:multiLevelType w:val="singleLevel"/>
    <w:tmpl w:val="36B23AA6"/>
    <w:lvl w:ilvl="0" w:tentative="0">
      <w:start w:val="5"/>
      <w:numFmt w:val="chineseCounting"/>
      <w:suff w:val="nothing"/>
      <w:lvlText w:val="%1、"/>
      <w:lvlJc w:val="left"/>
      <w:rPr>
        <w:rFonts w:hint="eastAsia"/>
      </w:rPr>
    </w:lvl>
  </w:abstractNum>
  <w:abstractNum w:abstractNumId="9">
    <w:nsid w:val="59C07086"/>
    <w:multiLevelType w:val="singleLevel"/>
    <w:tmpl w:val="59C07086"/>
    <w:lvl w:ilvl="0" w:tentative="0">
      <w:start w:val="1"/>
      <w:numFmt w:val="decimal"/>
      <w:suff w:val="nothing"/>
      <w:lvlText w:val="%1、"/>
      <w:lvlJc w:val="left"/>
      <w:rPr>
        <w:rFonts w:cs="Times New Roman"/>
      </w:rPr>
    </w:lvl>
  </w:abstractNum>
  <w:num w:numId="1">
    <w:abstractNumId w:val="6"/>
  </w:num>
  <w:num w:numId="2">
    <w:abstractNumId w:val="0"/>
  </w:num>
  <w:num w:numId="3">
    <w:abstractNumId w:val="4"/>
  </w:num>
  <w:num w:numId="4">
    <w:abstractNumId w:val="1"/>
  </w:num>
  <w:num w:numId="5">
    <w:abstractNumId w:val="3"/>
  </w:num>
  <w:num w:numId="6">
    <w:abstractNumId w:val="2"/>
  </w:num>
  <w:num w:numId="7">
    <w:abstractNumId w:val="7"/>
  </w:num>
  <w:num w:numId="8">
    <w:abstractNumId w:val="5"/>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endnotePr>
    <w:numFmt w:val="decimal"/>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FhYWY2ZWZhODk3MGFiMjY0ZjM1OGJjNGMwMzEyZGUifQ=="/>
  </w:docVars>
  <w:rsids>
    <w:rsidRoot w:val="0066622B"/>
    <w:rsid w:val="00075CD4"/>
    <w:rsid w:val="000D6902"/>
    <w:rsid w:val="001469D7"/>
    <w:rsid w:val="0015114D"/>
    <w:rsid w:val="001A4AF2"/>
    <w:rsid w:val="0033051F"/>
    <w:rsid w:val="00366550"/>
    <w:rsid w:val="00376C25"/>
    <w:rsid w:val="00431CCE"/>
    <w:rsid w:val="0048467B"/>
    <w:rsid w:val="00515630"/>
    <w:rsid w:val="00534C3E"/>
    <w:rsid w:val="005659F8"/>
    <w:rsid w:val="00644732"/>
    <w:rsid w:val="0066622B"/>
    <w:rsid w:val="006A0EE6"/>
    <w:rsid w:val="006A5D24"/>
    <w:rsid w:val="006A5F22"/>
    <w:rsid w:val="006D4EF0"/>
    <w:rsid w:val="00736FEB"/>
    <w:rsid w:val="00A07A08"/>
    <w:rsid w:val="00AB3112"/>
    <w:rsid w:val="00BA40EC"/>
    <w:rsid w:val="00BC638D"/>
    <w:rsid w:val="00D14EDB"/>
    <w:rsid w:val="00EB2B78"/>
    <w:rsid w:val="00F43628"/>
    <w:rsid w:val="00F5370C"/>
    <w:rsid w:val="00F90861"/>
    <w:rsid w:val="00FF44CB"/>
    <w:rsid w:val="01CF1530"/>
    <w:rsid w:val="021533E7"/>
    <w:rsid w:val="027A76EE"/>
    <w:rsid w:val="02895B83"/>
    <w:rsid w:val="02AB3D4B"/>
    <w:rsid w:val="035B751F"/>
    <w:rsid w:val="03CF5817"/>
    <w:rsid w:val="04ED23F9"/>
    <w:rsid w:val="06253E14"/>
    <w:rsid w:val="06255BC2"/>
    <w:rsid w:val="06D870D9"/>
    <w:rsid w:val="071F0864"/>
    <w:rsid w:val="07C44776"/>
    <w:rsid w:val="07D17DB0"/>
    <w:rsid w:val="082D6FB0"/>
    <w:rsid w:val="0854278F"/>
    <w:rsid w:val="09190736"/>
    <w:rsid w:val="0A4B7A27"/>
    <w:rsid w:val="0AEB45DF"/>
    <w:rsid w:val="0B723658"/>
    <w:rsid w:val="0BE43E2A"/>
    <w:rsid w:val="0BEB51B8"/>
    <w:rsid w:val="0C000C64"/>
    <w:rsid w:val="0C175FAD"/>
    <w:rsid w:val="0C873133"/>
    <w:rsid w:val="0C970281"/>
    <w:rsid w:val="0CE50EA0"/>
    <w:rsid w:val="0D076022"/>
    <w:rsid w:val="0F3B0205"/>
    <w:rsid w:val="0F87169C"/>
    <w:rsid w:val="0FDD12BC"/>
    <w:rsid w:val="10A5002C"/>
    <w:rsid w:val="12E666D9"/>
    <w:rsid w:val="12E82452"/>
    <w:rsid w:val="13A04ADA"/>
    <w:rsid w:val="13BD38DE"/>
    <w:rsid w:val="140C03C2"/>
    <w:rsid w:val="143C0CA7"/>
    <w:rsid w:val="144B0EEA"/>
    <w:rsid w:val="15347BD0"/>
    <w:rsid w:val="15655266"/>
    <w:rsid w:val="163D2AB4"/>
    <w:rsid w:val="169C13F7"/>
    <w:rsid w:val="16B965DF"/>
    <w:rsid w:val="17B320E5"/>
    <w:rsid w:val="18583BD5"/>
    <w:rsid w:val="194F4FD8"/>
    <w:rsid w:val="1A1104E0"/>
    <w:rsid w:val="1A19373F"/>
    <w:rsid w:val="1A98475D"/>
    <w:rsid w:val="1BE7774A"/>
    <w:rsid w:val="1C646FED"/>
    <w:rsid w:val="1D2B18B9"/>
    <w:rsid w:val="1D554B87"/>
    <w:rsid w:val="1D74375C"/>
    <w:rsid w:val="1DC064A5"/>
    <w:rsid w:val="1E3C2851"/>
    <w:rsid w:val="1EC43D73"/>
    <w:rsid w:val="1FD06747"/>
    <w:rsid w:val="1FD25BA4"/>
    <w:rsid w:val="207E2C1D"/>
    <w:rsid w:val="20857532"/>
    <w:rsid w:val="20B26842"/>
    <w:rsid w:val="20B34D09"/>
    <w:rsid w:val="223318B8"/>
    <w:rsid w:val="224D22D1"/>
    <w:rsid w:val="229D5007"/>
    <w:rsid w:val="22ED6C85"/>
    <w:rsid w:val="23200724"/>
    <w:rsid w:val="232D77C7"/>
    <w:rsid w:val="23953F30"/>
    <w:rsid w:val="23E030B3"/>
    <w:rsid w:val="241035B6"/>
    <w:rsid w:val="24D5295B"/>
    <w:rsid w:val="24FB1CC5"/>
    <w:rsid w:val="2580476C"/>
    <w:rsid w:val="260B04D9"/>
    <w:rsid w:val="26FA50FF"/>
    <w:rsid w:val="27565E97"/>
    <w:rsid w:val="27A110F5"/>
    <w:rsid w:val="27BB3B33"/>
    <w:rsid w:val="2829487E"/>
    <w:rsid w:val="287732F1"/>
    <w:rsid w:val="288A7DDB"/>
    <w:rsid w:val="28AA3FD9"/>
    <w:rsid w:val="2A614B6C"/>
    <w:rsid w:val="2A8D61AA"/>
    <w:rsid w:val="2AF05EF0"/>
    <w:rsid w:val="2B0B2D29"/>
    <w:rsid w:val="2B2D2CA0"/>
    <w:rsid w:val="2B681F2A"/>
    <w:rsid w:val="2C3F0EDD"/>
    <w:rsid w:val="2D1C121E"/>
    <w:rsid w:val="2E7D5CEC"/>
    <w:rsid w:val="2E8E1CA7"/>
    <w:rsid w:val="2E9A1554"/>
    <w:rsid w:val="2F7470EF"/>
    <w:rsid w:val="2F8C4439"/>
    <w:rsid w:val="2FB2131A"/>
    <w:rsid w:val="2FC5794B"/>
    <w:rsid w:val="30085A89"/>
    <w:rsid w:val="30A752A2"/>
    <w:rsid w:val="30BD4891"/>
    <w:rsid w:val="31350B00"/>
    <w:rsid w:val="313C7FF3"/>
    <w:rsid w:val="32430FFB"/>
    <w:rsid w:val="33527747"/>
    <w:rsid w:val="34831B82"/>
    <w:rsid w:val="355F614C"/>
    <w:rsid w:val="35CD7125"/>
    <w:rsid w:val="36783969"/>
    <w:rsid w:val="37A12A4B"/>
    <w:rsid w:val="38D40BFF"/>
    <w:rsid w:val="392B11F2"/>
    <w:rsid w:val="3A7A70EC"/>
    <w:rsid w:val="3AC30F2B"/>
    <w:rsid w:val="3BC93D6D"/>
    <w:rsid w:val="3BFC248C"/>
    <w:rsid w:val="3CF33D49"/>
    <w:rsid w:val="3D510A70"/>
    <w:rsid w:val="3DFE0BF8"/>
    <w:rsid w:val="3E173A67"/>
    <w:rsid w:val="3E9230EE"/>
    <w:rsid w:val="3F2F4DE1"/>
    <w:rsid w:val="4047615A"/>
    <w:rsid w:val="4110057E"/>
    <w:rsid w:val="41524DB6"/>
    <w:rsid w:val="41E00614"/>
    <w:rsid w:val="426E3E72"/>
    <w:rsid w:val="437E4B70"/>
    <w:rsid w:val="43A85162"/>
    <w:rsid w:val="442C7B41"/>
    <w:rsid w:val="44E95A32"/>
    <w:rsid w:val="451E392D"/>
    <w:rsid w:val="457E43CC"/>
    <w:rsid w:val="45B1654F"/>
    <w:rsid w:val="470333CD"/>
    <w:rsid w:val="47326050"/>
    <w:rsid w:val="474B49BF"/>
    <w:rsid w:val="47BE31A6"/>
    <w:rsid w:val="47FD3CCE"/>
    <w:rsid w:val="48597782"/>
    <w:rsid w:val="48D2515B"/>
    <w:rsid w:val="48DD3522"/>
    <w:rsid w:val="49115557"/>
    <w:rsid w:val="49AC15EF"/>
    <w:rsid w:val="49C21511"/>
    <w:rsid w:val="4A11783E"/>
    <w:rsid w:val="4A143551"/>
    <w:rsid w:val="4B7F2C4C"/>
    <w:rsid w:val="4BF52F0E"/>
    <w:rsid w:val="4CB15087"/>
    <w:rsid w:val="4CCC1EC1"/>
    <w:rsid w:val="4D185106"/>
    <w:rsid w:val="4D6245D3"/>
    <w:rsid w:val="4E2D698F"/>
    <w:rsid w:val="4EA2112B"/>
    <w:rsid w:val="4EB250E6"/>
    <w:rsid w:val="4EFE471C"/>
    <w:rsid w:val="50081462"/>
    <w:rsid w:val="50142AC3"/>
    <w:rsid w:val="50377F99"/>
    <w:rsid w:val="5075431E"/>
    <w:rsid w:val="50D82B19"/>
    <w:rsid w:val="5187285A"/>
    <w:rsid w:val="51BA1008"/>
    <w:rsid w:val="53283BC9"/>
    <w:rsid w:val="53A23868"/>
    <w:rsid w:val="544402D8"/>
    <w:rsid w:val="5560589C"/>
    <w:rsid w:val="55C20DDA"/>
    <w:rsid w:val="55DB3175"/>
    <w:rsid w:val="55EC7130"/>
    <w:rsid w:val="561259E6"/>
    <w:rsid w:val="567315FF"/>
    <w:rsid w:val="56F00EA2"/>
    <w:rsid w:val="56FC15F5"/>
    <w:rsid w:val="57672F12"/>
    <w:rsid w:val="58823D7B"/>
    <w:rsid w:val="59AA5199"/>
    <w:rsid w:val="5A1F7AD4"/>
    <w:rsid w:val="5A511C57"/>
    <w:rsid w:val="5B174683"/>
    <w:rsid w:val="5B323837"/>
    <w:rsid w:val="5B8F2A37"/>
    <w:rsid w:val="5BD30FA3"/>
    <w:rsid w:val="5C734107"/>
    <w:rsid w:val="5CAC7619"/>
    <w:rsid w:val="5E3070BD"/>
    <w:rsid w:val="6051475F"/>
    <w:rsid w:val="60A15547"/>
    <w:rsid w:val="60D62EB6"/>
    <w:rsid w:val="615A5895"/>
    <w:rsid w:val="62540537"/>
    <w:rsid w:val="62D22F78"/>
    <w:rsid w:val="633A772C"/>
    <w:rsid w:val="633B16F7"/>
    <w:rsid w:val="638766EA"/>
    <w:rsid w:val="63F2673F"/>
    <w:rsid w:val="64AD2180"/>
    <w:rsid w:val="650D18B7"/>
    <w:rsid w:val="65E240AB"/>
    <w:rsid w:val="662D3578"/>
    <w:rsid w:val="66884C53"/>
    <w:rsid w:val="66FF12D5"/>
    <w:rsid w:val="675E59B4"/>
    <w:rsid w:val="67931555"/>
    <w:rsid w:val="67FF0F45"/>
    <w:rsid w:val="695A0B28"/>
    <w:rsid w:val="69CC12FA"/>
    <w:rsid w:val="6A010FA4"/>
    <w:rsid w:val="6A042842"/>
    <w:rsid w:val="6A220F1A"/>
    <w:rsid w:val="6A521800"/>
    <w:rsid w:val="6BD56D35"/>
    <w:rsid w:val="6C77554D"/>
    <w:rsid w:val="6D9B34BE"/>
    <w:rsid w:val="6F5B1156"/>
    <w:rsid w:val="70117A67"/>
    <w:rsid w:val="70F51137"/>
    <w:rsid w:val="711C739F"/>
    <w:rsid w:val="719572EA"/>
    <w:rsid w:val="71D62D16"/>
    <w:rsid w:val="71F65166"/>
    <w:rsid w:val="72021D5D"/>
    <w:rsid w:val="720660B8"/>
    <w:rsid w:val="758038FE"/>
    <w:rsid w:val="758111EB"/>
    <w:rsid w:val="762D3121"/>
    <w:rsid w:val="76951858"/>
    <w:rsid w:val="76E23F0B"/>
    <w:rsid w:val="773E7BB3"/>
    <w:rsid w:val="776668EA"/>
    <w:rsid w:val="77E403A0"/>
    <w:rsid w:val="787E5EB6"/>
    <w:rsid w:val="789E0306"/>
    <w:rsid w:val="79BC6C95"/>
    <w:rsid w:val="7A5A025C"/>
    <w:rsid w:val="7A682979"/>
    <w:rsid w:val="7ACF29F8"/>
    <w:rsid w:val="7B14665D"/>
    <w:rsid w:val="7CA0464C"/>
    <w:rsid w:val="7CC85951"/>
    <w:rsid w:val="7D276B1C"/>
    <w:rsid w:val="7D4A45B8"/>
    <w:rsid w:val="7EBC3294"/>
    <w:rsid w:val="7ED4682F"/>
    <w:rsid w:val="7EE527EB"/>
    <w:rsid w:val="7F2F1CB8"/>
    <w:rsid w:val="7FCC5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wordWrap w:val="0"/>
      <w:autoSpaceDE w:val="0"/>
      <w:autoSpaceDN w:val="0"/>
      <w:jc w:val="both"/>
    </w:pPr>
    <w:rPr>
      <w:rFonts w:ascii="宋体" w:hAnsi="Times New Roman" w:eastAsia="宋体" w:cs="Times New Roman"/>
      <w:kern w:val="2"/>
      <w:szCs w:val="24"/>
      <w:lang w:val="en-US" w:eastAsia="ko-KR" w:bidi="ar-SA"/>
    </w:rPr>
  </w:style>
  <w:style w:type="paragraph" w:styleId="3">
    <w:name w:val="heading 2"/>
    <w:basedOn w:val="1"/>
    <w:next w:val="1"/>
    <w:autoRedefine/>
    <w:qFormat/>
    <w:uiPriority w:val="0"/>
    <w:pPr>
      <w:keepNext/>
      <w:keepLines/>
      <w:spacing w:before="260" w:after="260" w:line="413"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60" w:after="260" w:line="415" w:lineRule="auto"/>
      <w:outlineLvl w:val="2"/>
    </w:pPr>
    <w:rPr>
      <w:b/>
      <w:bCs/>
      <w:sz w:val="32"/>
      <w:szCs w:val="32"/>
    </w:rPr>
  </w:style>
  <w:style w:type="paragraph" w:styleId="5">
    <w:name w:val="heading 4"/>
    <w:basedOn w:val="1"/>
    <w:next w:val="1"/>
    <w:autoRedefine/>
    <w:qFormat/>
    <w:uiPriority w:val="99"/>
    <w:pPr>
      <w:keepNext/>
      <w:keepLines/>
      <w:jc w:val="left"/>
      <w:outlineLvl w:val="3"/>
    </w:pPr>
    <w:rPr>
      <w:rFonts w:ascii="Cambria" w:hAnsi="Cambria"/>
      <w:b/>
      <w:bCs/>
      <w:kern w:val="0"/>
      <w:sz w:val="28"/>
      <w:szCs w:val="28"/>
    </w:rPr>
  </w:style>
  <w:style w:type="paragraph" w:styleId="6">
    <w:name w:val="heading 6"/>
    <w:basedOn w:val="1"/>
    <w:next w:val="1"/>
    <w:autoRedefine/>
    <w:semiHidden/>
    <w:unhideWhenUsed/>
    <w:qFormat/>
    <w:uiPriority w:val="0"/>
    <w:pPr>
      <w:spacing w:beforeAutospacing="1" w:afterAutospacing="1"/>
      <w:jc w:val="left"/>
      <w:outlineLvl w:val="5"/>
    </w:pPr>
    <w:rPr>
      <w:rFonts w:hint="eastAsia" w:hAnsi="宋体"/>
      <w:b/>
      <w:bCs/>
      <w:kern w:val="0"/>
      <w:sz w:val="15"/>
      <w:szCs w:val="15"/>
      <w:lang w:eastAsia="zh-CN"/>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pPr>
      <w:spacing w:after="120"/>
    </w:pPr>
  </w:style>
  <w:style w:type="paragraph" w:styleId="7">
    <w:name w:val="Normal Indent"/>
    <w:basedOn w:val="1"/>
    <w:autoRedefine/>
    <w:qFormat/>
    <w:uiPriority w:val="0"/>
    <w:pPr>
      <w:ind w:firstLine="420" w:firstLineChars="200"/>
    </w:pPr>
    <w:rPr>
      <w:rFonts w:ascii="Times New Roman"/>
    </w:rPr>
  </w:style>
  <w:style w:type="paragraph" w:styleId="8">
    <w:name w:val="annotation text"/>
    <w:basedOn w:val="1"/>
    <w:autoRedefine/>
    <w:qFormat/>
    <w:uiPriority w:val="0"/>
    <w:pPr>
      <w:jc w:val="left"/>
    </w:pPr>
  </w:style>
  <w:style w:type="paragraph" w:styleId="9">
    <w:name w:val="Date"/>
    <w:basedOn w:val="1"/>
    <w:next w:val="1"/>
    <w:autoRedefine/>
    <w:qFormat/>
    <w:uiPriority w:val="99"/>
    <w:pPr>
      <w:widowControl/>
      <w:wordWrap/>
      <w:autoSpaceDE/>
      <w:autoSpaceDN/>
      <w:ind w:left="100" w:leftChars="2500"/>
      <w:jc w:val="left"/>
    </w:pPr>
    <w:rPr>
      <w:rFonts w:ascii="Times New Roman"/>
      <w:kern w:val="0"/>
      <w:sz w:val="24"/>
      <w:lang w:eastAsia="zh-CN"/>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0"/>
  </w:style>
  <w:style w:type="paragraph" w:styleId="13">
    <w:name w:val="Normal (Web)"/>
    <w:basedOn w:val="1"/>
    <w:autoRedefine/>
    <w:qFormat/>
    <w:uiPriority w:val="99"/>
    <w:pPr>
      <w:widowControl/>
      <w:wordWrap/>
      <w:autoSpaceDE/>
      <w:autoSpaceDN/>
      <w:spacing w:before="100" w:beforeAutospacing="1" w:after="100" w:afterAutospacing="1"/>
      <w:jc w:val="left"/>
    </w:pPr>
    <w:rPr>
      <w:rFonts w:hAnsi="宋体" w:cs="宋体"/>
      <w:kern w:val="0"/>
      <w:sz w:val="24"/>
      <w:lang w:eastAsia="zh-CN"/>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0"/>
    <w:rPr>
      <w:b/>
    </w:rPr>
  </w:style>
  <w:style w:type="character" w:styleId="18">
    <w:name w:val="page number"/>
    <w:basedOn w:val="16"/>
    <w:autoRedefine/>
    <w:qFormat/>
    <w:uiPriority w:val="99"/>
    <w:rPr>
      <w:rFonts w:ascii="Times New Roman" w:hAnsi="Times New Roman" w:eastAsia="宋体" w:cs="Times New Roman"/>
    </w:rPr>
  </w:style>
  <w:style w:type="paragraph" w:styleId="19">
    <w:name w:val="List Paragraph"/>
    <w:basedOn w:val="1"/>
    <w:autoRedefine/>
    <w:qFormat/>
    <w:uiPriority w:val="99"/>
    <w:pPr>
      <w:wordWrap/>
      <w:autoSpaceDE/>
      <w:autoSpaceDN/>
      <w:ind w:firstLine="420" w:firstLineChars="200"/>
    </w:pPr>
    <w:rPr>
      <w:rFonts w:ascii="Times New Roman"/>
      <w:sz w:val="21"/>
      <w:lang w:eastAsia="zh-CN"/>
    </w:rPr>
  </w:style>
  <w:style w:type="paragraph" w:customStyle="1" w:styleId="20">
    <w:name w:val="样式"/>
    <w:autoRedefine/>
    <w:qFormat/>
    <w:uiPriority w:val="99"/>
    <w:pPr>
      <w:widowControl w:val="0"/>
      <w:autoSpaceDE w:val="0"/>
      <w:autoSpaceDN w:val="0"/>
      <w:adjustRightInd w:val="0"/>
    </w:pPr>
    <w:rPr>
      <w:rFonts w:ascii="宋体" w:hAnsi="宋体" w:eastAsia="宋体" w:cs="宋体"/>
      <w:sz w:val="24"/>
      <w:szCs w:val="24"/>
      <w:lang w:val="en-US" w:eastAsia="zh-CN" w:bidi="ar-SA"/>
    </w:rPr>
  </w:style>
  <w:style w:type="paragraph" w:customStyle="1" w:styleId="21">
    <w:name w:val="正文首行缩进两字符"/>
    <w:basedOn w:val="1"/>
    <w:autoRedefine/>
    <w:qFormat/>
    <w:uiPriority w:val="99"/>
    <w:pPr>
      <w:spacing w:line="360" w:lineRule="auto"/>
      <w:ind w:firstLine="200" w:firstLineChars="200"/>
    </w:pPr>
    <w:rPr>
      <w:lang w:eastAsia="zh-CN"/>
    </w:rPr>
  </w:style>
  <w:style w:type="paragraph" w:customStyle="1" w:styleId="22">
    <w:name w:val="列出段落1"/>
    <w:basedOn w:val="1"/>
    <w:autoRedefine/>
    <w:qFormat/>
    <w:uiPriority w:val="99"/>
    <w:pPr>
      <w:ind w:firstLine="420" w:firstLineChars="200"/>
    </w:pPr>
    <w:rPr>
      <w:rFonts w:ascii="Calibri" w:hAnsi="Calibri"/>
    </w:rPr>
  </w:style>
  <w:style w:type="paragraph" w:customStyle="1" w:styleId="23">
    <w:name w:val="标准文本"/>
    <w:basedOn w:val="1"/>
    <w:autoRedefine/>
    <w:qFormat/>
    <w:uiPriority w:val="99"/>
    <w:pPr>
      <w:wordWrap/>
      <w:autoSpaceDE/>
      <w:autoSpaceDN/>
      <w:spacing w:line="360" w:lineRule="auto"/>
      <w:ind w:firstLine="480" w:firstLineChars="200"/>
    </w:pPr>
    <w:rPr>
      <w:rFonts w:ascii="Times New Roman"/>
      <w:kern w:val="0"/>
      <w:sz w:val="24"/>
      <w:szCs w:val="20"/>
    </w:rPr>
  </w:style>
  <w:style w:type="paragraph" w:customStyle="1" w:styleId="24">
    <w:name w:val="WPSOffice手动目录 1"/>
    <w:autoRedefine/>
    <w:qFormat/>
    <w:uiPriority w:val="0"/>
    <w:rPr>
      <w:rFonts w:asciiTheme="minorHAnsi" w:hAnsiTheme="minorHAnsi" w:eastAsiaTheme="minorEastAsia" w:cstheme="minorBidi"/>
      <w:lang w:val="en-US" w:eastAsia="zh-CN" w:bidi="ar-SA"/>
    </w:rPr>
  </w:style>
  <w:style w:type="paragraph" w:customStyle="1" w:styleId="25">
    <w:name w:val="列出段落2"/>
    <w:basedOn w:val="1"/>
    <w:autoRedefine/>
    <w:qFormat/>
    <w:uiPriority w:val="0"/>
    <w:pPr>
      <w:widowControl/>
      <w:spacing w:line="400" w:lineRule="exact"/>
      <w:ind w:firstLine="420" w:firstLineChars="200"/>
    </w:pPr>
    <w:rPr>
      <w:rFonts w:ascii="等线" w:hAnsi="等线" w:eastAsia="等线" w:cs="Calibri Light"/>
      <w:sz w:val="28"/>
      <w:szCs w:val="22"/>
    </w:rPr>
  </w:style>
  <w:style w:type="paragraph" w:customStyle="1" w:styleId="26">
    <w:name w:val="一级无"/>
    <w:basedOn w:val="27"/>
    <w:autoRedefine/>
    <w:qFormat/>
    <w:uiPriority w:val="0"/>
    <w:pPr>
      <w:spacing w:beforeLines="0" w:afterLines="0"/>
    </w:pPr>
    <w:rPr>
      <w:rFonts w:ascii="宋体" w:eastAsia="宋体"/>
    </w:rPr>
  </w:style>
  <w:style w:type="paragraph" w:customStyle="1" w:styleId="27">
    <w:name w:val="一级条标题"/>
    <w:next w:val="28"/>
    <w:autoRedefine/>
    <w:qFormat/>
    <w:uiPriority w:val="0"/>
    <w:pPr>
      <w:numPr>
        <w:ilvl w:val="1"/>
        <w:numId w:val="1"/>
      </w:numPr>
      <w:spacing w:beforeLines="50" w:afterLines="50"/>
      <w:ind w:left="568"/>
      <w:outlineLvl w:val="2"/>
    </w:pPr>
    <w:rPr>
      <w:rFonts w:ascii="黑体" w:hAnsi="Times New Roman" w:eastAsia="黑体" w:cs="Times New Roman"/>
      <w:sz w:val="21"/>
      <w:szCs w:val="21"/>
      <w:lang w:val="en-US" w:eastAsia="zh-CN" w:bidi="ar-SA"/>
    </w:rPr>
  </w:style>
  <w:style w:type="paragraph" w:customStyle="1" w:styleId="28">
    <w:name w:val="段"/>
    <w:autoRedefine/>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29">
    <w:name w:val="Table Normal"/>
    <w:autoRedefine/>
    <w:semiHidden/>
    <w:unhideWhenUsed/>
    <w:qFormat/>
    <w:uiPriority w:val="0"/>
    <w:tblPr>
      <w:tblCellMar>
        <w:top w:w="0" w:type="dxa"/>
        <w:left w:w="0" w:type="dxa"/>
        <w:bottom w:w="0" w:type="dxa"/>
        <w:right w:w="0" w:type="dxa"/>
      </w:tblCellMar>
    </w:tblPr>
  </w:style>
  <w:style w:type="paragraph" w:customStyle="1" w:styleId="30">
    <w:name w:val="列出段落4"/>
    <w:basedOn w:val="1"/>
    <w:autoRedefine/>
    <w:qFormat/>
    <w:uiPriority w:val="99"/>
    <w:pPr>
      <w:ind w:firstLine="420" w:firstLineChars="200"/>
    </w:pPr>
  </w:style>
  <w:style w:type="paragraph" w:customStyle="1" w:styleId="31">
    <w:name w:val="列表段落1"/>
    <w:basedOn w:val="1"/>
    <w:autoRedefine/>
    <w:qFormat/>
    <w:uiPriority w:val="0"/>
    <w:pPr>
      <w:ind w:firstLine="420" w:firstLineChars="200"/>
    </w:pPr>
  </w:style>
  <w:style w:type="paragraph" w:customStyle="1" w:styleId="32">
    <w:name w:val="null3"/>
    <w:autoRedefine/>
    <w:hidden/>
    <w:qFormat/>
    <w:uiPriority w:val="0"/>
    <w:rPr>
      <w:rFonts w:hint="eastAsia" w:asciiTheme="minorHAnsi" w:hAnsiTheme="minorHAnsi" w:eastAsiaTheme="minorEastAsia" w:cstheme="minorBidi"/>
      <w:lang w:val="en-US" w:eastAsia="zh-Hans"/>
    </w:rPr>
  </w:style>
  <w:style w:type="paragraph" w:customStyle="1" w:styleId="33">
    <w:name w:val="Default"/>
    <w:autoRedefine/>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 w:type="paragraph" w:customStyle="1" w:styleId="34">
    <w:name w:val="Table Text"/>
    <w:basedOn w:val="1"/>
    <w:autoRedefine/>
    <w:semiHidden/>
    <w:qFormat/>
    <w:uiPriority w:val="0"/>
    <w:pPr>
      <w:spacing w:before="177" w:line="406" w:lineRule="auto"/>
      <w:ind w:left="114" w:right="108"/>
    </w:pPr>
    <w:rPr>
      <w:rFonts w:ascii="宋体" w:hAnsi="宋体" w:eastAsia="宋体" w:cs="宋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QXB CK_W1122H2_STD</Company>
  <Pages>54</Pages>
  <Words>4343</Words>
  <Characters>24758</Characters>
  <Lines>206</Lines>
  <Paragraphs>58</Paragraphs>
  <TotalTime>13</TotalTime>
  <ScaleCrop>false</ScaleCrop>
  <LinksUpToDate>false</LinksUpToDate>
  <CharactersWithSpaces>29043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2023-12-18T06:44:00Z</dcterms:created>
  <dc:creator>chuanzhao</dc:creator>
  <cp:lastModifiedBy>川招</cp:lastModifiedBy>
  <cp:lastPrinted>2024-03-19T01:53:00Z</cp:lastPrinted>
  <dcterms:modified xsi:type="dcterms:W3CDTF">2024-05-13T06:13:20Z</dcterms:modified>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9D42D3B725844FE3AD76ACA67B3A84DD_13</vt:lpwstr>
  </property>
  <property fmtid="{D5CDD505-2E9C-101B-9397-08002B2CF9AE}" pid="4" name="CWM1a0759b0f7d811ee80000b0100000b01">
    <vt:lpwstr>CWM4rxILak0uLDmw0aohUZ9EYokO4ZMfibILuTh1kXVXZC7aEa/yrfie3jYIGYFwKLi6lErpgHKag3Uyp4oARBEbA==</vt:lpwstr>
  </property>
</Properties>
</file>