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C3C70">
      <w:pPr>
        <w:widowControl/>
        <w:spacing w:before="120" w:beforeLines="50" w:after="120" w:afterLines="50" w:line="430" w:lineRule="exact"/>
        <w:jc w:val="center"/>
        <w:rPr>
          <w:rFonts w:ascii="宋体" w:hAnsi="宋体" w:cs="宋体"/>
          <w:b/>
          <w:color w:val="000000"/>
          <w:sz w:val="32"/>
          <w:szCs w:val="32"/>
        </w:rPr>
      </w:pPr>
      <w:r>
        <w:rPr>
          <w:rFonts w:hint="eastAsia" w:ascii="宋体" w:hAnsi="宋体" w:cs="宋体"/>
          <w:b/>
          <w:color w:val="000000"/>
          <w:sz w:val="28"/>
          <w:szCs w:val="28"/>
        </w:rPr>
        <w:t>公开招标公告</w:t>
      </w:r>
    </w:p>
    <w:p w14:paraId="2CFA11C5">
      <w:pPr>
        <w:pStyle w:val="2"/>
        <w:snapToGrid w:val="0"/>
        <w:spacing w:before="0" w:beforeAutospacing="0" w:after="0" w:afterAutospacing="0" w:line="360" w:lineRule="auto"/>
        <w:ind w:firstLine="480"/>
        <w:rPr>
          <w:rFonts w:cs="Helvetica"/>
          <w:color w:val="auto"/>
        </w:rPr>
      </w:pPr>
      <w:r>
        <w:rPr>
          <w:rFonts w:hint="eastAsia" w:cs="Helvetica"/>
          <w:color w:val="000000"/>
          <w:lang w:eastAsia="zh-CN"/>
        </w:rPr>
        <w:t>便携式傅里叶红外法环境空气及废气监测能力建设项目</w:t>
      </w:r>
      <w:r>
        <w:rPr>
          <w:rFonts w:hint="eastAsia" w:cs="Helvetica"/>
          <w:color w:val="000000"/>
        </w:rPr>
        <w:t>项目潜在的投标人可在</w:t>
      </w:r>
      <w:r>
        <w:rPr>
          <w:rFonts w:hint="eastAsia" w:cs="Helvetica"/>
          <w:color w:val="000000"/>
          <w:lang w:eastAsia="zh-CN"/>
        </w:rPr>
        <w:t>咸阳市人民西路防洪渠什字明远地产办公楼三楼</w:t>
      </w:r>
      <w:r>
        <w:rPr>
          <w:rFonts w:hint="eastAsia" w:cs="Helvetica"/>
          <w:color w:val="000000"/>
        </w:rPr>
        <w:t>获取招标文件，并于</w:t>
      </w:r>
      <w:r>
        <w:rPr>
          <w:rFonts w:hint="eastAsia" w:cs="Helvetica"/>
          <w:color w:val="auto"/>
          <w:highlight w:val="none"/>
        </w:rPr>
        <w:t>202</w:t>
      </w:r>
      <w:r>
        <w:rPr>
          <w:rFonts w:hint="eastAsia" w:cs="Helvetica"/>
          <w:color w:val="auto"/>
          <w:highlight w:val="none"/>
          <w:lang w:val="en-US" w:eastAsia="zh-CN"/>
        </w:rPr>
        <w:t>4</w:t>
      </w:r>
      <w:r>
        <w:rPr>
          <w:rFonts w:hint="eastAsia" w:cs="Helvetica"/>
          <w:color w:val="auto"/>
          <w:highlight w:val="none"/>
        </w:rPr>
        <w:t>-</w:t>
      </w:r>
      <w:r>
        <w:rPr>
          <w:rFonts w:hint="eastAsia" w:cs="Helvetica"/>
          <w:color w:val="auto"/>
          <w:highlight w:val="none"/>
          <w:lang w:val="en-US" w:eastAsia="zh-CN"/>
        </w:rPr>
        <w:t>09</w:t>
      </w:r>
      <w:r>
        <w:rPr>
          <w:rFonts w:hint="eastAsia" w:cs="Helvetica"/>
          <w:color w:val="auto"/>
          <w:highlight w:val="none"/>
        </w:rPr>
        <w:t>-</w:t>
      </w:r>
      <w:r>
        <w:rPr>
          <w:rFonts w:hint="eastAsia" w:cs="Helvetica"/>
          <w:color w:val="auto"/>
          <w:highlight w:val="none"/>
          <w:lang w:val="en-US" w:eastAsia="zh-CN"/>
        </w:rPr>
        <w:t>25</w:t>
      </w:r>
      <w:r>
        <w:rPr>
          <w:rFonts w:hint="eastAsia" w:cs="Helvetica"/>
          <w:color w:val="auto"/>
          <w:highlight w:val="none"/>
        </w:rPr>
        <w:t xml:space="preserve"> </w:t>
      </w:r>
      <w:r>
        <w:rPr>
          <w:rFonts w:hint="eastAsia" w:cs="Helvetica"/>
          <w:color w:val="auto"/>
          <w:highlight w:val="none"/>
          <w:lang w:val="en-US" w:eastAsia="zh-CN"/>
        </w:rPr>
        <w:t>09</w:t>
      </w:r>
      <w:r>
        <w:rPr>
          <w:rFonts w:hint="eastAsia" w:cs="Helvetica"/>
          <w:color w:val="auto"/>
          <w:highlight w:val="none"/>
        </w:rPr>
        <w:t>:</w:t>
      </w:r>
      <w:r>
        <w:rPr>
          <w:rFonts w:cs="Helvetica"/>
          <w:color w:val="auto"/>
          <w:highlight w:val="none"/>
        </w:rPr>
        <w:t>30</w:t>
      </w:r>
      <w:r>
        <w:rPr>
          <w:rFonts w:hint="eastAsia" w:cs="Helvetica"/>
          <w:color w:val="auto"/>
          <w:highlight w:val="none"/>
        </w:rPr>
        <w:t>:00前递交投标</w:t>
      </w:r>
      <w:r>
        <w:rPr>
          <w:rFonts w:hint="eastAsia" w:cs="Helvetica"/>
          <w:color w:val="auto"/>
        </w:rPr>
        <w:t>文件。</w:t>
      </w:r>
    </w:p>
    <w:p w14:paraId="13F23D5A">
      <w:pPr>
        <w:widowControl/>
        <w:snapToGrid w:val="0"/>
        <w:spacing w:line="360" w:lineRule="auto"/>
        <w:jc w:val="left"/>
        <w:rPr>
          <w:rFonts w:ascii="宋体" w:hAnsi="宋体" w:cs="Helvetica"/>
          <w:b/>
          <w:bCs/>
          <w:color w:val="auto"/>
          <w:kern w:val="0"/>
          <w:sz w:val="24"/>
        </w:rPr>
      </w:pPr>
      <w:r>
        <w:rPr>
          <w:rFonts w:hint="eastAsia" w:ascii="宋体" w:hAnsi="宋体" w:cs="Helvetica"/>
          <w:b/>
          <w:bCs/>
          <w:color w:val="auto"/>
          <w:kern w:val="0"/>
          <w:sz w:val="24"/>
        </w:rPr>
        <w:t>一、项目基本情况</w:t>
      </w:r>
    </w:p>
    <w:p w14:paraId="39D61622">
      <w:pPr>
        <w:widowControl/>
        <w:snapToGrid w:val="0"/>
        <w:spacing w:line="360" w:lineRule="auto"/>
        <w:ind w:firstLine="480"/>
        <w:jc w:val="left"/>
        <w:rPr>
          <w:rFonts w:hint="eastAsia" w:ascii="宋体" w:hAnsi="宋体" w:eastAsia="宋体" w:cs="Helvetica"/>
          <w:color w:val="auto"/>
          <w:kern w:val="0"/>
          <w:sz w:val="24"/>
          <w:szCs w:val="21"/>
          <w:lang w:eastAsia="zh-CN"/>
        </w:rPr>
      </w:pPr>
      <w:r>
        <w:rPr>
          <w:rFonts w:hint="eastAsia" w:ascii="宋体" w:hAnsi="宋体" w:cs="Helvetica"/>
          <w:color w:val="auto"/>
          <w:kern w:val="0"/>
          <w:sz w:val="24"/>
          <w:szCs w:val="21"/>
        </w:rPr>
        <w:t>项目编号：</w:t>
      </w:r>
      <w:r>
        <w:rPr>
          <w:rFonts w:hint="eastAsia" w:ascii="宋体" w:hAnsi="宋体" w:cs="Helvetica"/>
          <w:color w:val="auto"/>
          <w:kern w:val="0"/>
          <w:sz w:val="24"/>
          <w:szCs w:val="21"/>
          <w:lang w:eastAsia="zh-CN"/>
        </w:rPr>
        <w:t>SXJR(2024)007</w:t>
      </w:r>
    </w:p>
    <w:p w14:paraId="726168C7">
      <w:pPr>
        <w:widowControl/>
        <w:snapToGrid w:val="0"/>
        <w:spacing w:line="360" w:lineRule="auto"/>
        <w:ind w:firstLine="480"/>
        <w:jc w:val="left"/>
        <w:rPr>
          <w:rFonts w:hint="eastAsia" w:ascii="宋体" w:hAnsi="宋体" w:eastAsia="宋体" w:cs="Helvetica"/>
          <w:color w:val="auto"/>
          <w:kern w:val="0"/>
          <w:sz w:val="24"/>
          <w:lang w:eastAsia="zh-CN"/>
        </w:rPr>
      </w:pPr>
      <w:r>
        <w:rPr>
          <w:rFonts w:hint="eastAsia" w:ascii="宋体" w:hAnsi="宋体" w:cs="Helvetica"/>
          <w:color w:val="auto"/>
          <w:kern w:val="0"/>
          <w:sz w:val="24"/>
        </w:rPr>
        <w:t>项目名称：</w:t>
      </w:r>
      <w:r>
        <w:rPr>
          <w:rFonts w:hint="eastAsia" w:ascii="宋体" w:hAnsi="宋体" w:eastAsia="宋体" w:cs="Helvetica"/>
          <w:kern w:val="0"/>
          <w:sz w:val="24"/>
          <w:szCs w:val="24"/>
          <w:lang w:val="en-US" w:eastAsia="zh-CN" w:bidi="ar-SA"/>
        </w:rPr>
        <w:t>便携式傅里叶红外法环境空气及废气监测能力建设项目</w:t>
      </w:r>
    </w:p>
    <w:p w14:paraId="4C6C58A1">
      <w:pPr>
        <w:widowControl/>
        <w:snapToGrid w:val="0"/>
        <w:spacing w:line="360" w:lineRule="auto"/>
        <w:ind w:firstLine="480"/>
        <w:jc w:val="left"/>
        <w:rPr>
          <w:rFonts w:ascii="宋体" w:hAnsi="宋体" w:cs="Helvetica"/>
          <w:color w:val="auto"/>
          <w:kern w:val="0"/>
          <w:sz w:val="24"/>
          <w:szCs w:val="21"/>
        </w:rPr>
      </w:pPr>
      <w:r>
        <w:rPr>
          <w:rFonts w:hint="eastAsia" w:ascii="宋体" w:hAnsi="宋体" w:cs="Helvetica"/>
          <w:color w:val="auto"/>
          <w:kern w:val="0"/>
          <w:sz w:val="24"/>
          <w:szCs w:val="21"/>
        </w:rPr>
        <w:t>预算金额：</w:t>
      </w:r>
      <w:r>
        <w:rPr>
          <w:rFonts w:hint="eastAsia" w:ascii="宋体" w:hAnsi="宋体" w:cs="Helvetica"/>
          <w:color w:val="auto"/>
          <w:kern w:val="0"/>
          <w:sz w:val="24"/>
          <w:szCs w:val="21"/>
          <w:lang w:eastAsia="zh-CN"/>
        </w:rPr>
        <w:t>2000000.000</w:t>
      </w:r>
      <w:r>
        <w:rPr>
          <w:rFonts w:hint="eastAsia" w:ascii="宋体" w:hAnsi="宋体" w:cs="Helvetica"/>
          <w:color w:val="auto"/>
          <w:kern w:val="0"/>
          <w:sz w:val="24"/>
          <w:szCs w:val="21"/>
        </w:rPr>
        <w:t>元</w:t>
      </w:r>
    </w:p>
    <w:p w14:paraId="10A3C67A">
      <w:pPr>
        <w:widowControl/>
        <w:snapToGrid w:val="0"/>
        <w:spacing w:line="360" w:lineRule="auto"/>
        <w:ind w:firstLine="480"/>
        <w:jc w:val="left"/>
        <w:rPr>
          <w:rFonts w:ascii="宋体" w:hAnsi="宋体" w:cs="Helvetica"/>
          <w:color w:val="auto"/>
          <w:kern w:val="0"/>
          <w:sz w:val="24"/>
          <w:szCs w:val="21"/>
        </w:rPr>
      </w:pPr>
      <w:r>
        <w:rPr>
          <w:rFonts w:hint="eastAsia" w:ascii="宋体" w:hAnsi="宋体" w:cs="Helvetica"/>
          <w:color w:val="auto"/>
          <w:kern w:val="0"/>
          <w:sz w:val="24"/>
          <w:szCs w:val="21"/>
        </w:rPr>
        <w:t>最高限价：</w:t>
      </w:r>
      <w:r>
        <w:rPr>
          <w:rFonts w:hint="eastAsia" w:ascii="宋体" w:hAnsi="宋体" w:cs="Helvetica"/>
          <w:color w:val="auto"/>
          <w:kern w:val="0"/>
          <w:sz w:val="24"/>
          <w:szCs w:val="21"/>
          <w:lang w:eastAsia="zh-CN"/>
        </w:rPr>
        <w:t>2000000.000</w:t>
      </w:r>
      <w:r>
        <w:rPr>
          <w:rFonts w:hint="eastAsia" w:ascii="宋体" w:hAnsi="宋体" w:cs="Helvetica"/>
          <w:color w:val="auto"/>
          <w:kern w:val="0"/>
          <w:sz w:val="24"/>
          <w:szCs w:val="21"/>
        </w:rPr>
        <w:t>元</w:t>
      </w:r>
    </w:p>
    <w:p w14:paraId="25BC64B6">
      <w:pPr>
        <w:widowControl/>
        <w:snapToGrid w:val="0"/>
        <w:spacing w:line="360" w:lineRule="auto"/>
        <w:ind w:firstLine="480"/>
        <w:jc w:val="left"/>
        <w:rPr>
          <w:rFonts w:ascii="宋体" w:hAnsi="宋体" w:cs="Helvetica"/>
          <w:color w:val="auto"/>
          <w:kern w:val="0"/>
          <w:sz w:val="24"/>
          <w:szCs w:val="21"/>
        </w:rPr>
      </w:pPr>
      <w:r>
        <w:rPr>
          <w:rFonts w:hint="eastAsia" w:ascii="宋体" w:hAnsi="宋体" w:cs="Helvetica"/>
          <w:color w:val="auto"/>
          <w:kern w:val="0"/>
          <w:sz w:val="24"/>
          <w:szCs w:val="21"/>
        </w:rPr>
        <w:t>采购需求：</w:t>
      </w:r>
    </w:p>
    <w:tbl>
      <w:tblPr>
        <w:tblStyle w:val="4"/>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757"/>
        <w:gridCol w:w="1230"/>
        <w:gridCol w:w="1459"/>
        <w:gridCol w:w="1582"/>
        <w:gridCol w:w="1579"/>
      </w:tblGrid>
      <w:tr w14:paraId="0646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1710" w:type="dxa"/>
            <w:vAlign w:val="center"/>
          </w:tcPr>
          <w:p w14:paraId="129197BB">
            <w:pPr>
              <w:keepNext w:val="0"/>
              <w:keepLines w:val="0"/>
              <w:pageBreakBefore w:val="0"/>
              <w:widowControl/>
              <w:kinsoku/>
              <w:overflowPunct/>
              <w:topLinePunct w:val="0"/>
              <w:autoSpaceDE/>
              <w:autoSpaceDN/>
              <w:bidi w:val="0"/>
              <w:adjustRightInd/>
              <w:snapToGrid w:val="0"/>
              <w:spacing w:line="240" w:lineRule="auto"/>
              <w:jc w:val="center"/>
              <w:rPr>
                <w:rFonts w:hint="default" w:ascii="宋体" w:hAnsi="宋体" w:eastAsia="宋体" w:cs="Helvetica"/>
                <w:kern w:val="0"/>
                <w:sz w:val="24"/>
                <w:szCs w:val="24"/>
                <w:lang w:val="en-US" w:eastAsia="zh-CN" w:bidi="ar-SA"/>
              </w:rPr>
            </w:pPr>
            <w:r>
              <w:rPr>
                <w:rFonts w:hint="eastAsia" w:ascii="宋体" w:hAnsi="宋体" w:eastAsia="宋体" w:cs="Helvetica"/>
                <w:kern w:val="0"/>
                <w:sz w:val="24"/>
                <w:szCs w:val="24"/>
                <w:lang w:val="en-US" w:eastAsia="zh-CN" w:bidi="ar-SA"/>
              </w:rPr>
              <w:t>品目名称</w:t>
            </w:r>
          </w:p>
        </w:tc>
        <w:tc>
          <w:tcPr>
            <w:tcW w:w="1757" w:type="dxa"/>
            <w:vAlign w:val="center"/>
          </w:tcPr>
          <w:p w14:paraId="1BE22217">
            <w:pPr>
              <w:keepNext w:val="0"/>
              <w:keepLines w:val="0"/>
              <w:pageBreakBefore w:val="0"/>
              <w:widowControl/>
              <w:kinsoku/>
              <w:overflowPunct/>
              <w:topLinePunct w:val="0"/>
              <w:autoSpaceDE/>
              <w:autoSpaceDN/>
              <w:bidi w:val="0"/>
              <w:adjustRightInd/>
              <w:snapToGrid w:val="0"/>
              <w:spacing w:line="240" w:lineRule="auto"/>
              <w:jc w:val="center"/>
              <w:rPr>
                <w:rFonts w:hint="eastAsia" w:ascii="宋体" w:hAnsi="宋体" w:eastAsia="宋体" w:cs="Helvetica"/>
                <w:kern w:val="0"/>
                <w:sz w:val="24"/>
                <w:szCs w:val="24"/>
                <w:lang w:val="en-US" w:eastAsia="zh-CN" w:bidi="ar-SA"/>
              </w:rPr>
            </w:pPr>
            <w:r>
              <w:rPr>
                <w:rFonts w:hint="eastAsia" w:ascii="宋体" w:hAnsi="宋体" w:eastAsia="宋体" w:cs="Helvetica"/>
                <w:kern w:val="0"/>
                <w:sz w:val="24"/>
                <w:szCs w:val="24"/>
                <w:lang w:val="en-US" w:eastAsia="zh-CN" w:bidi="ar-SA"/>
              </w:rPr>
              <w:t>采购标的</w:t>
            </w:r>
          </w:p>
        </w:tc>
        <w:tc>
          <w:tcPr>
            <w:tcW w:w="1230" w:type="dxa"/>
            <w:vAlign w:val="center"/>
          </w:tcPr>
          <w:p w14:paraId="153E9553">
            <w:pPr>
              <w:keepNext w:val="0"/>
              <w:keepLines w:val="0"/>
              <w:pageBreakBefore w:val="0"/>
              <w:widowControl/>
              <w:kinsoku/>
              <w:overflowPunct/>
              <w:topLinePunct w:val="0"/>
              <w:autoSpaceDE/>
              <w:autoSpaceDN/>
              <w:bidi w:val="0"/>
              <w:adjustRightInd/>
              <w:snapToGrid w:val="0"/>
              <w:spacing w:line="240" w:lineRule="auto"/>
              <w:jc w:val="center"/>
              <w:rPr>
                <w:rFonts w:hint="eastAsia" w:ascii="宋体" w:hAnsi="宋体" w:eastAsia="宋体" w:cs="Helvetica"/>
                <w:kern w:val="0"/>
                <w:sz w:val="24"/>
                <w:szCs w:val="24"/>
                <w:lang w:val="en-US" w:eastAsia="zh-CN" w:bidi="ar-SA"/>
              </w:rPr>
            </w:pPr>
            <w:r>
              <w:rPr>
                <w:rFonts w:hint="eastAsia" w:ascii="宋体" w:hAnsi="宋体" w:eastAsia="宋体" w:cs="Helvetica"/>
                <w:kern w:val="0"/>
                <w:sz w:val="24"/>
                <w:szCs w:val="24"/>
                <w:lang w:val="en-US" w:eastAsia="zh-CN" w:bidi="ar-SA"/>
              </w:rPr>
              <w:t>数量</w:t>
            </w:r>
          </w:p>
          <w:p w14:paraId="0A44C859">
            <w:pPr>
              <w:keepNext w:val="0"/>
              <w:keepLines w:val="0"/>
              <w:pageBreakBefore w:val="0"/>
              <w:widowControl/>
              <w:kinsoku/>
              <w:overflowPunct/>
              <w:topLinePunct w:val="0"/>
              <w:autoSpaceDE/>
              <w:autoSpaceDN/>
              <w:bidi w:val="0"/>
              <w:adjustRightInd/>
              <w:snapToGrid w:val="0"/>
              <w:spacing w:line="240" w:lineRule="auto"/>
              <w:jc w:val="center"/>
              <w:rPr>
                <w:rFonts w:hint="eastAsia" w:ascii="宋体" w:hAnsi="宋体" w:eastAsia="宋体" w:cs="Helvetica"/>
                <w:kern w:val="0"/>
                <w:sz w:val="24"/>
                <w:szCs w:val="24"/>
                <w:lang w:val="en-US" w:eastAsia="zh-CN" w:bidi="ar-SA"/>
              </w:rPr>
            </w:pPr>
            <w:r>
              <w:rPr>
                <w:rFonts w:hint="eastAsia" w:ascii="宋体" w:hAnsi="宋体" w:eastAsia="宋体" w:cs="Helvetica"/>
                <w:kern w:val="0"/>
                <w:sz w:val="24"/>
                <w:szCs w:val="24"/>
                <w:lang w:val="en-US" w:eastAsia="zh-CN" w:bidi="ar-SA"/>
              </w:rPr>
              <w:t>（单位）</w:t>
            </w:r>
          </w:p>
        </w:tc>
        <w:tc>
          <w:tcPr>
            <w:tcW w:w="1459" w:type="dxa"/>
            <w:vAlign w:val="center"/>
          </w:tcPr>
          <w:p w14:paraId="4B218523">
            <w:pPr>
              <w:keepNext w:val="0"/>
              <w:keepLines w:val="0"/>
              <w:pageBreakBefore w:val="0"/>
              <w:widowControl/>
              <w:kinsoku/>
              <w:overflowPunct/>
              <w:topLinePunct w:val="0"/>
              <w:autoSpaceDE/>
              <w:autoSpaceDN/>
              <w:bidi w:val="0"/>
              <w:adjustRightInd/>
              <w:snapToGrid w:val="0"/>
              <w:spacing w:line="240" w:lineRule="auto"/>
              <w:jc w:val="center"/>
              <w:rPr>
                <w:rFonts w:hint="eastAsia" w:ascii="宋体" w:hAnsi="宋体" w:eastAsia="宋体" w:cs="Helvetica"/>
                <w:kern w:val="0"/>
                <w:sz w:val="24"/>
                <w:szCs w:val="24"/>
                <w:lang w:val="en-US" w:eastAsia="zh-CN" w:bidi="ar-SA"/>
              </w:rPr>
            </w:pPr>
            <w:r>
              <w:rPr>
                <w:rFonts w:hint="eastAsia" w:ascii="宋体" w:hAnsi="宋体" w:eastAsia="宋体" w:cs="Helvetica"/>
                <w:kern w:val="0"/>
                <w:sz w:val="24"/>
                <w:szCs w:val="24"/>
                <w:lang w:val="en-US" w:eastAsia="zh-CN" w:bidi="ar-SA"/>
              </w:rPr>
              <w:t>技术规格、参数及要求</w:t>
            </w:r>
          </w:p>
        </w:tc>
        <w:tc>
          <w:tcPr>
            <w:tcW w:w="1582" w:type="dxa"/>
            <w:vAlign w:val="center"/>
          </w:tcPr>
          <w:p w14:paraId="7A4520E5">
            <w:pPr>
              <w:keepNext w:val="0"/>
              <w:keepLines w:val="0"/>
              <w:pageBreakBefore w:val="0"/>
              <w:widowControl/>
              <w:kinsoku/>
              <w:overflowPunct/>
              <w:topLinePunct w:val="0"/>
              <w:autoSpaceDE/>
              <w:autoSpaceDN/>
              <w:bidi w:val="0"/>
              <w:adjustRightInd/>
              <w:snapToGrid w:val="0"/>
              <w:spacing w:line="240" w:lineRule="auto"/>
              <w:jc w:val="center"/>
              <w:rPr>
                <w:rFonts w:hint="eastAsia" w:ascii="宋体" w:hAnsi="宋体" w:eastAsia="宋体" w:cs="Helvetica"/>
                <w:kern w:val="0"/>
                <w:sz w:val="24"/>
                <w:szCs w:val="24"/>
                <w:lang w:val="en-US" w:eastAsia="zh-CN" w:bidi="ar-SA"/>
              </w:rPr>
            </w:pPr>
            <w:r>
              <w:rPr>
                <w:rFonts w:hint="eastAsia" w:ascii="宋体" w:hAnsi="宋体" w:eastAsia="宋体" w:cs="Helvetica"/>
                <w:kern w:val="0"/>
                <w:sz w:val="24"/>
                <w:szCs w:val="24"/>
                <w:lang w:val="en-US" w:eastAsia="zh-CN" w:bidi="ar-SA"/>
              </w:rPr>
              <w:t>品目预算</w:t>
            </w:r>
          </w:p>
          <w:p w14:paraId="542860F0">
            <w:pPr>
              <w:keepNext w:val="0"/>
              <w:keepLines w:val="0"/>
              <w:pageBreakBefore w:val="0"/>
              <w:widowControl/>
              <w:kinsoku/>
              <w:overflowPunct/>
              <w:topLinePunct w:val="0"/>
              <w:autoSpaceDE/>
              <w:autoSpaceDN/>
              <w:bidi w:val="0"/>
              <w:adjustRightInd/>
              <w:snapToGrid w:val="0"/>
              <w:spacing w:line="240" w:lineRule="auto"/>
              <w:jc w:val="center"/>
              <w:rPr>
                <w:rFonts w:hint="eastAsia" w:ascii="宋体" w:hAnsi="宋体" w:eastAsia="宋体" w:cs="Helvetica"/>
                <w:kern w:val="0"/>
                <w:sz w:val="24"/>
                <w:szCs w:val="24"/>
                <w:lang w:val="en-US" w:eastAsia="zh-CN" w:bidi="ar-SA"/>
              </w:rPr>
            </w:pPr>
            <w:r>
              <w:rPr>
                <w:rFonts w:hint="eastAsia" w:ascii="宋体" w:hAnsi="宋体" w:eastAsia="宋体" w:cs="Helvetica"/>
                <w:kern w:val="0"/>
                <w:sz w:val="24"/>
                <w:szCs w:val="24"/>
                <w:lang w:val="en-US" w:eastAsia="zh-CN" w:bidi="ar-SA"/>
              </w:rPr>
              <w:t>(元)</w:t>
            </w:r>
          </w:p>
        </w:tc>
        <w:tc>
          <w:tcPr>
            <w:tcW w:w="1579" w:type="dxa"/>
            <w:vAlign w:val="center"/>
          </w:tcPr>
          <w:p w14:paraId="696249E9">
            <w:pPr>
              <w:keepNext w:val="0"/>
              <w:keepLines w:val="0"/>
              <w:pageBreakBefore w:val="0"/>
              <w:widowControl/>
              <w:kinsoku/>
              <w:overflowPunct/>
              <w:topLinePunct w:val="0"/>
              <w:autoSpaceDE/>
              <w:autoSpaceDN/>
              <w:bidi w:val="0"/>
              <w:adjustRightInd/>
              <w:snapToGrid w:val="0"/>
              <w:spacing w:line="240" w:lineRule="auto"/>
              <w:jc w:val="center"/>
              <w:rPr>
                <w:rFonts w:hint="eastAsia" w:ascii="宋体" w:hAnsi="宋体" w:eastAsia="宋体" w:cs="Helvetica"/>
                <w:kern w:val="0"/>
                <w:sz w:val="24"/>
                <w:szCs w:val="24"/>
                <w:lang w:val="en-US" w:eastAsia="zh-CN" w:bidi="ar-SA"/>
              </w:rPr>
            </w:pPr>
            <w:r>
              <w:rPr>
                <w:rFonts w:hint="eastAsia" w:ascii="宋体" w:hAnsi="宋体" w:eastAsia="宋体" w:cs="Helvetica"/>
                <w:kern w:val="0"/>
                <w:sz w:val="24"/>
                <w:szCs w:val="24"/>
                <w:lang w:val="en-US" w:eastAsia="zh-CN" w:bidi="ar-SA"/>
              </w:rPr>
              <w:t>最高限价</w:t>
            </w:r>
          </w:p>
          <w:p w14:paraId="40B54EAA">
            <w:pPr>
              <w:keepNext w:val="0"/>
              <w:keepLines w:val="0"/>
              <w:pageBreakBefore w:val="0"/>
              <w:widowControl/>
              <w:kinsoku/>
              <w:overflowPunct/>
              <w:topLinePunct w:val="0"/>
              <w:autoSpaceDE/>
              <w:autoSpaceDN/>
              <w:bidi w:val="0"/>
              <w:adjustRightInd/>
              <w:snapToGrid w:val="0"/>
              <w:spacing w:line="240" w:lineRule="auto"/>
              <w:jc w:val="center"/>
              <w:rPr>
                <w:rFonts w:hint="eastAsia" w:ascii="宋体" w:hAnsi="宋体" w:eastAsia="宋体" w:cs="Helvetica"/>
                <w:kern w:val="0"/>
                <w:sz w:val="24"/>
                <w:szCs w:val="24"/>
                <w:lang w:val="en-US" w:eastAsia="zh-CN" w:bidi="ar-SA"/>
              </w:rPr>
            </w:pPr>
            <w:r>
              <w:rPr>
                <w:rFonts w:hint="eastAsia" w:ascii="宋体" w:hAnsi="宋体" w:eastAsia="宋体" w:cs="Helvetica"/>
                <w:kern w:val="0"/>
                <w:sz w:val="24"/>
                <w:szCs w:val="24"/>
                <w:lang w:val="en-US" w:eastAsia="zh-CN" w:bidi="ar-SA"/>
              </w:rPr>
              <w:t>(元)</w:t>
            </w:r>
          </w:p>
        </w:tc>
      </w:tr>
      <w:tr w14:paraId="6ADA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trPr>
        <w:tc>
          <w:tcPr>
            <w:tcW w:w="1710" w:type="dxa"/>
            <w:vAlign w:val="center"/>
          </w:tcPr>
          <w:p w14:paraId="09C7278B">
            <w:pPr>
              <w:widowControl/>
              <w:snapToGrid w:val="0"/>
              <w:spacing w:line="360" w:lineRule="auto"/>
              <w:jc w:val="center"/>
              <w:rPr>
                <w:rFonts w:hint="eastAsia" w:ascii="宋体" w:hAnsi="宋体" w:eastAsia="宋体" w:cs="Helvetica"/>
                <w:color w:val="auto"/>
                <w:kern w:val="0"/>
                <w:sz w:val="24"/>
                <w:szCs w:val="21"/>
                <w:lang w:val="en-US" w:eastAsia="zh-CN"/>
              </w:rPr>
            </w:pPr>
            <w:r>
              <w:rPr>
                <w:rFonts w:hint="eastAsia" w:ascii="宋体" w:hAnsi="宋体" w:eastAsia="宋体" w:cs="Helvetica"/>
                <w:color w:val="auto"/>
                <w:kern w:val="0"/>
                <w:sz w:val="24"/>
                <w:szCs w:val="21"/>
                <w:lang w:val="en-US" w:eastAsia="zh-CN"/>
              </w:rPr>
              <w:t>环保监测设备</w:t>
            </w:r>
          </w:p>
        </w:tc>
        <w:tc>
          <w:tcPr>
            <w:tcW w:w="1757" w:type="dxa"/>
            <w:vAlign w:val="bottom"/>
          </w:tcPr>
          <w:p w14:paraId="77B8CF9D">
            <w:pPr>
              <w:widowControl/>
              <w:snapToGrid w:val="0"/>
              <w:spacing w:line="360" w:lineRule="auto"/>
              <w:jc w:val="center"/>
              <w:rPr>
                <w:rFonts w:hint="eastAsia" w:ascii="宋体" w:hAnsi="宋体" w:eastAsia="宋体" w:cs="Helvetica"/>
                <w:color w:val="auto"/>
                <w:kern w:val="0"/>
                <w:sz w:val="24"/>
                <w:szCs w:val="21"/>
                <w:lang w:val="en-US" w:eastAsia="zh-CN"/>
              </w:rPr>
            </w:pPr>
            <w:r>
              <w:rPr>
                <w:rFonts w:hint="eastAsia" w:ascii="宋体" w:hAnsi="宋体" w:eastAsia="宋体" w:cs="Helvetica"/>
                <w:color w:val="auto"/>
                <w:kern w:val="0"/>
                <w:sz w:val="24"/>
                <w:szCs w:val="21"/>
                <w:lang w:val="en-US" w:eastAsia="zh-CN"/>
              </w:rPr>
              <w:t>便携式傅里叶红外法环境空气及废气监测能力建设项目</w:t>
            </w:r>
          </w:p>
        </w:tc>
        <w:tc>
          <w:tcPr>
            <w:tcW w:w="1230" w:type="dxa"/>
            <w:vAlign w:val="center"/>
          </w:tcPr>
          <w:p w14:paraId="1747A6ED">
            <w:pPr>
              <w:keepNext w:val="0"/>
              <w:keepLines w:val="0"/>
              <w:pageBreakBefore w:val="0"/>
              <w:widowControl/>
              <w:kinsoku/>
              <w:overflowPunct/>
              <w:topLinePunct w:val="0"/>
              <w:autoSpaceDE/>
              <w:autoSpaceDN/>
              <w:bidi w:val="0"/>
              <w:adjustRightInd/>
              <w:snapToGrid w:val="0"/>
              <w:spacing w:line="360" w:lineRule="auto"/>
              <w:jc w:val="center"/>
              <w:rPr>
                <w:rFonts w:hint="eastAsia" w:ascii="宋体" w:hAnsi="宋体" w:eastAsia="宋体" w:cs="Helvetica"/>
                <w:kern w:val="0"/>
                <w:sz w:val="22"/>
                <w:szCs w:val="20"/>
                <w:lang w:val="en-US" w:eastAsia="zh-CN"/>
              </w:rPr>
            </w:pPr>
            <w:r>
              <w:rPr>
                <w:rFonts w:hint="eastAsia" w:ascii="宋体" w:hAnsi="宋体" w:eastAsia="宋体" w:cs="Helvetica"/>
                <w:kern w:val="0"/>
                <w:sz w:val="24"/>
                <w:szCs w:val="24"/>
                <w:lang w:val="en-US" w:eastAsia="zh-CN" w:bidi="ar-SA"/>
              </w:rPr>
              <w:t>1(批)</w:t>
            </w:r>
          </w:p>
        </w:tc>
        <w:tc>
          <w:tcPr>
            <w:tcW w:w="1459" w:type="dxa"/>
            <w:vAlign w:val="center"/>
          </w:tcPr>
          <w:p w14:paraId="798453D7">
            <w:pPr>
              <w:keepNext w:val="0"/>
              <w:keepLines w:val="0"/>
              <w:pageBreakBefore w:val="0"/>
              <w:widowControl/>
              <w:kinsoku/>
              <w:overflowPunct/>
              <w:topLinePunct w:val="0"/>
              <w:autoSpaceDE/>
              <w:autoSpaceDN/>
              <w:bidi w:val="0"/>
              <w:adjustRightInd/>
              <w:snapToGrid w:val="0"/>
              <w:spacing w:line="360" w:lineRule="auto"/>
              <w:jc w:val="center"/>
              <w:rPr>
                <w:rFonts w:hint="eastAsia" w:ascii="宋体" w:hAnsi="宋体" w:eastAsia="宋体" w:cs="Helvetica"/>
                <w:kern w:val="0"/>
                <w:sz w:val="24"/>
                <w:szCs w:val="24"/>
                <w:lang w:val="en-US" w:eastAsia="zh-CN" w:bidi="ar-SA"/>
              </w:rPr>
            </w:pPr>
            <w:r>
              <w:rPr>
                <w:rFonts w:hint="eastAsia" w:ascii="宋体" w:hAnsi="宋体" w:eastAsia="宋体" w:cs="Helvetica"/>
                <w:kern w:val="0"/>
                <w:sz w:val="24"/>
                <w:szCs w:val="24"/>
                <w:lang w:val="en-US" w:eastAsia="zh-CN" w:bidi="ar-SA"/>
              </w:rPr>
              <w:t>详见采购</w:t>
            </w:r>
          </w:p>
          <w:p w14:paraId="5FCD720A">
            <w:pPr>
              <w:keepNext w:val="0"/>
              <w:keepLines w:val="0"/>
              <w:pageBreakBefore w:val="0"/>
              <w:widowControl/>
              <w:kinsoku/>
              <w:overflowPunct/>
              <w:topLinePunct w:val="0"/>
              <w:autoSpaceDE/>
              <w:autoSpaceDN/>
              <w:bidi w:val="0"/>
              <w:adjustRightInd/>
              <w:snapToGrid w:val="0"/>
              <w:spacing w:line="360" w:lineRule="auto"/>
              <w:jc w:val="center"/>
              <w:rPr>
                <w:rFonts w:hint="eastAsia" w:ascii="宋体" w:hAnsi="宋体" w:eastAsia="宋体" w:cs="Helvetica"/>
                <w:kern w:val="0"/>
                <w:sz w:val="24"/>
                <w:szCs w:val="24"/>
                <w:lang w:val="en-US" w:eastAsia="zh-CN" w:bidi="ar-SA"/>
              </w:rPr>
            </w:pPr>
            <w:r>
              <w:rPr>
                <w:rFonts w:hint="eastAsia" w:ascii="宋体" w:hAnsi="宋体" w:eastAsia="宋体" w:cs="Helvetica"/>
                <w:kern w:val="0"/>
                <w:sz w:val="24"/>
                <w:szCs w:val="24"/>
                <w:lang w:val="en-US" w:eastAsia="zh-CN" w:bidi="ar-SA"/>
              </w:rPr>
              <w:t>文件</w:t>
            </w:r>
          </w:p>
        </w:tc>
        <w:tc>
          <w:tcPr>
            <w:tcW w:w="1582" w:type="dxa"/>
            <w:vAlign w:val="center"/>
          </w:tcPr>
          <w:p w14:paraId="4568628E">
            <w:pPr>
              <w:keepNext w:val="0"/>
              <w:keepLines w:val="0"/>
              <w:pageBreakBefore w:val="0"/>
              <w:widowControl/>
              <w:kinsoku/>
              <w:overflowPunct/>
              <w:topLinePunct w:val="0"/>
              <w:autoSpaceDE/>
              <w:autoSpaceDN/>
              <w:bidi w:val="0"/>
              <w:adjustRightInd/>
              <w:snapToGrid w:val="0"/>
              <w:spacing w:line="360" w:lineRule="auto"/>
              <w:jc w:val="center"/>
              <w:rPr>
                <w:rFonts w:hint="default" w:ascii="宋体" w:hAnsi="宋体" w:eastAsia="宋体" w:cs="Helvetica"/>
                <w:kern w:val="0"/>
                <w:sz w:val="24"/>
                <w:szCs w:val="24"/>
                <w:lang w:val="en-US" w:eastAsia="zh-CN" w:bidi="ar-SA"/>
              </w:rPr>
            </w:pPr>
            <w:r>
              <w:rPr>
                <w:rFonts w:hint="eastAsia" w:ascii="宋体" w:hAnsi="宋体" w:eastAsia="宋体" w:cs="Helvetica"/>
                <w:kern w:val="0"/>
                <w:sz w:val="24"/>
                <w:szCs w:val="24"/>
                <w:lang w:val="en-US" w:eastAsia="zh-CN" w:bidi="ar-SA"/>
              </w:rPr>
              <w:t>2000000.000</w:t>
            </w:r>
          </w:p>
        </w:tc>
        <w:tc>
          <w:tcPr>
            <w:tcW w:w="1579" w:type="dxa"/>
            <w:vAlign w:val="center"/>
          </w:tcPr>
          <w:p w14:paraId="5F005DA7">
            <w:pPr>
              <w:keepNext w:val="0"/>
              <w:keepLines w:val="0"/>
              <w:pageBreakBefore w:val="0"/>
              <w:widowControl/>
              <w:kinsoku/>
              <w:overflowPunct/>
              <w:topLinePunct w:val="0"/>
              <w:autoSpaceDE/>
              <w:autoSpaceDN/>
              <w:bidi w:val="0"/>
              <w:adjustRightInd/>
              <w:snapToGrid w:val="0"/>
              <w:spacing w:line="360" w:lineRule="auto"/>
              <w:jc w:val="center"/>
              <w:rPr>
                <w:rFonts w:hint="eastAsia" w:ascii="宋体" w:hAnsi="宋体" w:eastAsia="宋体" w:cs="Helvetica"/>
                <w:kern w:val="0"/>
                <w:sz w:val="24"/>
                <w:szCs w:val="24"/>
                <w:lang w:val="en-US" w:eastAsia="zh-CN" w:bidi="ar-SA"/>
              </w:rPr>
            </w:pPr>
            <w:r>
              <w:rPr>
                <w:rFonts w:hint="eastAsia" w:ascii="宋体" w:hAnsi="宋体" w:eastAsia="宋体" w:cs="Helvetica"/>
                <w:kern w:val="0"/>
                <w:sz w:val="24"/>
                <w:szCs w:val="24"/>
                <w:lang w:val="en-US" w:eastAsia="zh-CN" w:bidi="ar-SA"/>
              </w:rPr>
              <w:t>2000000.000</w:t>
            </w:r>
          </w:p>
        </w:tc>
      </w:tr>
    </w:tbl>
    <w:p w14:paraId="6EFBEE09">
      <w:pPr>
        <w:widowControl/>
        <w:snapToGrid w:val="0"/>
        <w:spacing w:line="360" w:lineRule="auto"/>
        <w:jc w:val="left"/>
        <w:rPr>
          <w:rFonts w:hint="eastAsia" w:ascii="宋体" w:hAnsi="宋体" w:cs="Helvetica"/>
          <w:color w:val="FF0000"/>
          <w:kern w:val="0"/>
          <w:sz w:val="24"/>
        </w:rPr>
      </w:pPr>
    </w:p>
    <w:p w14:paraId="784B4F4E">
      <w:pPr>
        <w:widowControl/>
        <w:snapToGrid w:val="0"/>
        <w:spacing w:line="360" w:lineRule="auto"/>
        <w:ind w:firstLine="480"/>
        <w:jc w:val="left"/>
        <w:rPr>
          <w:rFonts w:hint="eastAsia" w:ascii="宋体" w:hAnsi="宋体" w:cs="Helvetica"/>
          <w:color w:val="auto"/>
          <w:kern w:val="0"/>
          <w:sz w:val="24"/>
          <w:szCs w:val="21"/>
        </w:rPr>
      </w:pPr>
      <w:r>
        <w:rPr>
          <w:rFonts w:hint="eastAsia" w:ascii="宋体" w:hAnsi="宋体" w:cs="Helvetica"/>
          <w:color w:val="auto"/>
          <w:kern w:val="0"/>
          <w:sz w:val="24"/>
          <w:szCs w:val="21"/>
        </w:rPr>
        <w:t>本合同包不接受联合体投标</w:t>
      </w:r>
    </w:p>
    <w:p w14:paraId="6A9CEAE6">
      <w:pPr>
        <w:widowControl/>
        <w:snapToGrid w:val="0"/>
        <w:spacing w:line="360" w:lineRule="auto"/>
        <w:ind w:firstLine="480"/>
        <w:jc w:val="left"/>
        <w:rPr>
          <w:rFonts w:hint="eastAsia" w:ascii="宋体" w:hAnsi="宋体" w:eastAsia="宋体" w:cs="Helvetica"/>
          <w:b/>
          <w:bCs/>
          <w:color w:val="000000"/>
          <w:kern w:val="0"/>
          <w:sz w:val="24"/>
          <w:lang w:eastAsia="zh-CN"/>
        </w:rPr>
      </w:pPr>
      <w:r>
        <w:rPr>
          <w:rFonts w:hint="eastAsia" w:ascii="宋体" w:hAnsi="宋体" w:cs="Helvetica"/>
          <w:color w:val="auto"/>
          <w:kern w:val="0"/>
          <w:sz w:val="24"/>
          <w:szCs w:val="21"/>
        </w:rPr>
        <w:t>合同履行期限：</w:t>
      </w:r>
      <w:r>
        <w:rPr>
          <w:rFonts w:hint="eastAsia" w:ascii="宋体" w:hAnsi="宋体" w:cs="Helvetica"/>
          <w:color w:val="auto"/>
          <w:kern w:val="0"/>
          <w:sz w:val="24"/>
          <w:szCs w:val="21"/>
          <w:lang w:eastAsia="zh-CN"/>
        </w:rPr>
        <w:t>合同签订后30日内完成供货</w:t>
      </w:r>
    </w:p>
    <w:p w14:paraId="6C41441D">
      <w:pPr>
        <w:widowControl/>
        <w:snapToGrid w:val="0"/>
        <w:spacing w:line="360" w:lineRule="auto"/>
        <w:jc w:val="left"/>
        <w:rPr>
          <w:rFonts w:ascii="宋体" w:hAnsi="宋体" w:cs="Helvetica"/>
          <w:b/>
          <w:bCs/>
          <w:color w:val="000000"/>
          <w:kern w:val="0"/>
          <w:sz w:val="24"/>
        </w:rPr>
      </w:pPr>
      <w:r>
        <w:rPr>
          <w:rFonts w:hint="eastAsia" w:ascii="宋体" w:hAnsi="宋体" w:cs="Helvetica"/>
          <w:b/>
          <w:bCs/>
          <w:color w:val="000000"/>
          <w:kern w:val="0"/>
          <w:sz w:val="24"/>
        </w:rPr>
        <w:t xml:space="preserve">二、 投标人的资格要求 </w:t>
      </w:r>
    </w:p>
    <w:p w14:paraId="6D3ACA01">
      <w:pPr>
        <w:pStyle w:val="2"/>
        <w:snapToGrid w:val="0"/>
        <w:spacing w:before="0" w:beforeAutospacing="0" w:after="0" w:afterAutospacing="0" w:line="360" w:lineRule="auto"/>
        <w:ind w:firstLine="480"/>
        <w:jc w:val="both"/>
        <w:textAlignment w:val="baseline"/>
        <w:rPr>
          <w:rFonts w:cs="Helvetica"/>
        </w:rPr>
      </w:pPr>
      <w:r>
        <w:rPr>
          <w:rFonts w:hint="eastAsia" w:cs="Helvetica"/>
        </w:rPr>
        <w:t>1.满足《中华人民共和国政府采购法》第二十二条规定；</w:t>
      </w:r>
    </w:p>
    <w:p w14:paraId="369A99CD">
      <w:pPr>
        <w:pStyle w:val="2"/>
        <w:snapToGrid w:val="0"/>
        <w:spacing w:before="0" w:beforeAutospacing="0" w:after="0" w:afterAutospacing="0" w:line="360" w:lineRule="auto"/>
        <w:ind w:firstLine="480"/>
        <w:jc w:val="both"/>
        <w:textAlignment w:val="baseline"/>
        <w:rPr>
          <w:rFonts w:cs="Helvetica"/>
        </w:rPr>
      </w:pPr>
      <w:r>
        <w:rPr>
          <w:rFonts w:hint="eastAsia" w:cs="Helvetica"/>
        </w:rPr>
        <w:t>2.落实政府采购政策需满足的资格要求：</w:t>
      </w:r>
    </w:p>
    <w:p w14:paraId="6B697237">
      <w:pPr>
        <w:pStyle w:val="2"/>
        <w:snapToGrid w:val="0"/>
        <w:spacing w:before="0" w:beforeAutospacing="0" w:after="0" w:afterAutospacing="0" w:line="360" w:lineRule="auto"/>
        <w:ind w:firstLine="480"/>
        <w:jc w:val="both"/>
        <w:textAlignment w:val="baseline"/>
        <w:rPr>
          <w:rFonts w:hint="eastAsia" w:ascii="宋体" w:hAnsi="宋体" w:eastAsia="宋体" w:cs="Helvetica"/>
          <w:b/>
          <w:bCs/>
          <w:lang w:eastAsia="zh-CN"/>
        </w:rPr>
      </w:pPr>
      <w:r>
        <w:rPr>
          <w:rFonts w:hint="eastAsia" w:ascii="宋体" w:hAnsi="宋体" w:eastAsia="宋体" w:cs="Helvetica"/>
          <w:b/>
          <w:bCs/>
        </w:rPr>
        <w:t>合同包1(</w:t>
      </w:r>
      <w:r>
        <w:rPr>
          <w:rFonts w:hint="eastAsia" w:cs="Helvetica"/>
          <w:b/>
          <w:bCs/>
          <w:lang w:eastAsia="zh-CN"/>
        </w:rPr>
        <w:t>便携式傅里叶红外法环境空气及废气监测能力建设项目</w:t>
      </w:r>
      <w:r>
        <w:rPr>
          <w:rFonts w:hint="eastAsia" w:ascii="宋体" w:hAnsi="宋体" w:eastAsia="宋体" w:cs="Helvetica"/>
          <w:b/>
          <w:bCs/>
        </w:rPr>
        <w:t>)落实政府采购政策需满足的资格要求如下</w:t>
      </w:r>
      <w:r>
        <w:rPr>
          <w:rFonts w:hint="eastAsia" w:cs="Helvetica"/>
          <w:b/>
          <w:bCs/>
          <w:lang w:eastAsia="zh-CN"/>
        </w:rPr>
        <w:t>：</w:t>
      </w:r>
    </w:p>
    <w:p w14:paraId="6D0257B4">
      <w:pPr>
        <w:pStyle w:val="2"/>
        <w:snapToGrid w:val="0"/>
        <w:spacing w:before="0" w:beforeAutospacing="0" w:after="0" w:afterAutospacing="0" w:line="360" w:lineRule="auto"/>
        <w:ind w:firstLine="480"/>
        <w:jc w:val="both"/>
        <w:textAlignment w:val="baseline"/>
        <w:rPr>
          <w:rFonts w:cs="Helvetica"/>
        </w:rPr>
      </w:pPr>
      <w:r>
        <w:rPr>
          <w:rFonts w:hint="eastAsia" w:cs="Helvetica"/>
        </w:rPr>
        <w:t>（1）《节能产品政府采购实施意见》（财库〔2004〕185号）；</w:t>
      </w:r>
    </w:p>
    <w:p w14:paraId="62673AC4">
      <w:pPr>
        <w:pStyle w:val="2"/>
        <w:snapToGrid w:val="0"/>
        <w:spacing w:before="0" w:beforeAutospacing="0" w:after="0" w:afterAutospacing="0" w:line="360" w:lineRule="auto"/>
        <w:ind w:firstLine="480"/>
        <w:jc w:val="both"/>
        <w:textAlignment w:val="baseline"/>
        <w:rPr>
          <w:rFonts w:cs="Helvetica"/>
        </w:rPr>
      </w:pPr>
      <w:r>
        <w:rPr>
          <w:rFonts w:hint="eastAsia" w:cs="Helvetica"/>
        </w:rPr>
        <w:t>（2）《环境标志产品政府采购实施的意见》（财库〔2006〕90号）；</w:t>
      </w:r>
    </w:p>
    <w:p w14:paraId="2E50C855">
      <w:pPr>
        <w:pStyle w:val="2"/>
        <w:snapToGrid w:val="0"/>
        <w:spacing w:before="0" w:beforeAutospacing="0" w:after="0" w:afterAutospacing="0" w:line="360" w:lineRule="auto"/>
        <w:ind w:firstLine="480"/>
        <w:jc w:val="both"/>
        <w:textAlignment w:val="baseline"/>
        <w:rPr>
          <w:rFonts w:cs="Helvetica"/>
        </w:rPr>
      </w:pPr>
      <w:r>
        <w:rPr>
          <w:rFonts w:hint="eastAsia" w:cs="Helvetica"/>
        </w:rPr>
        <w:t>（3）《国务院办公厅关于建立政府强制采购节能产品制度的通知》（国办发〔2007〕51号）；</w:t>
      </w:r>
    </w:p>
    <w:p w14:paraId="3AC05A9C">
      <w:pPr>
        <w:pStyle w:val="2"/>
        <w:snapToGrid w:val="0"/>
        <w:spacing w:before="0" w:beforeAutospacing="0" w:after="0" w:afterAutospacing="0" w:line="360" w:lineRule="auto"/>
        <w:ind w:firstLine="480"/>
        <w:jc w:val="both"/>
        <w:textAlignment w:val="baseline"/>
        <w:rPr>
          <w:rFonts w:cs="Helvetica"/>
        </w:rPr>
      </w:pPr>
      <w:r>
        <w:rPr>
          <w:rFonts w:hint="eastAsia" w:cs="Helvetica"/>
        </w:rPr>
        <w:t>（4）《财政部 司法部 关于政府采购支持监狱企业发展有关问题的通知》（财库〔2014〕68号）；</w:t>
      </w:r>
    </w:p>
    <w:p w14:paraId="23A0B439">
      <w:pPr>
        <w:pStyle w:val="2"/>
        <w:snapToGrid w:val="0"/>
        <w:spacing w:before="0" w:beforeAutospacing="0" w:after="0" w:afterAutospacing="0" w:line="360" w:lineRule="auto"/>
        <w:ind w:firstLine="480"/>
        <w:jc w:val="both"/>
        <w:textAlignment w:val="baseline"/>
        <w:rPr>
          <w:rFonts w:cs="Helvetica"/>
        </w:rPr>
      </w:pPr>
      <w:r>
        <w:rPr>
          <w:rFonts w:hint="eastAsia" w:cs="Helvetica"/>
        </w:rPr>
        <w:t>（5）《关于在政府采购活动中查询及使用信用记录有关问题的通知》（财库〔2016〕125号）；</w:t>
      </w:r>
    </w:p>
    <w:p w14:paraId="322E38C4">
      <w:pPr>
        <w:pStyle w:val="2"/>
        <w:snapToGrid w:val="0"/>
        <w:spacing w:before="0" w:beforeAutospacing="0" w:after="0" w:afterAutospacing="0" w:line="360" w:lineRule="auto"/>
        <w:ind w:firstLine="480"/>
        <w:jc w:val="both"/>
        <w:textAlignment w:val="baseline"/>
        <w:rPr>
          <w:rFonts w:cs="Helvetica"/>
        </w:rPr>
      </w:pPr>
      <w:r>
        <w:rPr>
          <w:rFonts w:hint="eastAsia" w:cs="Helvetica"/>
        </w:rPr>
        <w:t>（6）《关于促进残疾人就业政府采购政策的通知》（财库〔2017〕141号）；</w:t>
      </w:r>
    </w:p>
    <w:p w14:paraId="5B494E5E">
      <w:pPr>
        <w:pStyle w:val="2"/>
        <w:snapToGrid w:val="0"/>
        <w:spacing w:before="0" w:beforeAutospacing="0" w:after="0" w:afterAutospacing="0" w:line="360" w:lineRule="auto"/>
        <w:ind w:firstLine="480"/>
        <w:jc w:val="both"/>
        <w:textAlignment w:val="baseline"/>
        <w:rPr>
          <w:rFonts w:cs="Helvetica"/>
        </w:rPr>
      </w:pPr>
      <w:r>
        <w:rPr>
          <w:rFonts w:hint="eastAsia" w:cs="Helvetica"/>
        </w:rPr>
        <w:t>（7）《财政部 发展改革委 生态环境部 市场监管总局关于调整优化节能产品、环境标志产品政府采购执行机制的通知》（财库〔2019〕9号）；</w:t>
      </w:r>
    </w:p>
    <w:p w14:paraId="7130A0F3">
      <w:pPr>
        <w:pStyle w:val="2"/>
        <w:snapToGrid w:val="0"/>
        <w:spacing w:before="0" w:beforeAutospacing="0" w:after="0" w:afterAutospacing="0" w:line="360" w:lineRule="auto"/>
        <w:ind w:firstLine="480"/>
        <w:jc w:val="both"/>
        <w:textAlignment w:val="baseline"/>
        <w:rPr>
          <w:rFonts w:cs="Helvetica"/>
        </w:rPr>
      </w:pPr>
      <w:r>
        <w:rPr>
          <w:rFonts w:hint="eastAsia" w:cs="Helvetica"/>
        </w:rPr>
        <w:t>（8）《财政部 国务院扶贫办关于运用政府采购政策支持脱贫攻坚的通知》（财库〔2019〕27号）；</w:t>
      </w:r>
    </w:p>
    <w:p w14:paraId="7F22BD47">
      <w:pPr>
        <w:pStyle w:val="2"/>
        <w:snapToGrid w:val="0"/>
        <w:spacing w:before="0" w:beforeAutospacing="0" w:after="0" w:afterAutospacing="0" w:line="360" w:lineRule="auto"/>
        <w:ind w:firstLine="480"/>
        <w:jc w:val="both"/>
        <w:textAlignment w:val="baseline"/>
        <w:rPr>
          <w:rFonts w:cs="Helvetica"/>
        </w:rPr>
      </w:pPr>
      <w:r>
        <w:rPr>
          <w:rFonts w:hint="eastAsia" w:cs="Helvetica"/>
        </w:rPr>
        <w:t>（9）《财政部 农业农村部 国家乡村振兴局关于运用政府采购政策支持乡村产业振兴的通知》（财库〔2021〕19号）、《财政部 农业农村部 国家乡村振兴局 中华全国供销合作总社关于印发&lt;关于深入开展政府采购脱贫地区农副产品工作推进乡村产业振兴的实施意见&gt;的通知》（财库〔2021〕20号）；</w:t>
      </w:r>
    </w:p>
    <w:p w14:paraId="7844AD08">
      <w:pPr>
        <w:pStyle w:val="2"/>
        <w:snapToGrid w:val="0"/>
        <w:spacing w:before="0" w:beforeAutospacing="0" w:after="0" w:afterAutospacing="0" w:line="360" w:lineRule="auto"/>
        <w:ind w:firstLine="480"/>
        <w:jc w:val="both"/>
        <w:textAlignment w:val="baseline"/>
        <w:rPr>
          <w:rFonts w:cs="Helvetica"/>
        </w:rPr>
      </w:pPr>
      <w:r>
        <w:rPr>
          <w:rFonts w:hint="eastAsia" w:cs="Helvetica"/>
        </w:rPr>
        <w:t>（10）《政府采购促进中小企业发展管理办法》（财库〔2020〕46号）、《关于进一步加大政府采购支持中小企业力度的通知》（财库〔2022〕19号）；</w:t>
      </w:r>
    </w:p>
    <w:p w14:paraId="3FBB1B88">
      <w:pPr>
        <w:pStyle w:val="2"/>
        <w:snapToGrid w:val="0"/>
        <w:spacing w:before="0" w:beforeAutospacing="0" w:after="0" w:afterAutospacing="0" w:line="360" w:lineRule="auto"/>
        <w:ind w:firstLine="480"/>
        <w:jc w:val="both"/>
        <w:textAlignment w:val="baseline"/>
        <w:rPr>
          <w:rFonts w:cs="Helvetica"/>
        </w:rPr>
      </w:pPr>
      <w:r>
        <w:rPr>
          <w:rFonts w:hint="eastAsia" w:cs="Helvetica"/>
        </w:rPr>
        <w:t>（11）关于印发《商品包装政府采购需求标准（试行）》、《快递包装政府采购需求标准（试行）》的通知（财办库〔2020〕123号）；</w:t>
      </w:r>
    </w:p>
    <w:p w14:paraId="66419EFF">
      <w:pPr>
        <w:pStyle w:val="2"/>
        <w:snapToGrid w:val="0"/>
        <w:spacing w:before="0" w:beforeAutospacing="0" w:after="0" w:afterAutospacing="0" w:line="360" w:lineRule="auto"/>
        <w:ind w:firstLine="480"/>
        <w:jc w:val="both"/>
        <w:textAlignment w:val="baseline"/>
        <w:rPr>
          <w:rFonts w:cs="Helvetica"/>
        </w:rPr>
      </w:pPr>
      <w:r>
        <w:rPr>
          <w:rFonts w:hint="eastAsia" w:cs="Helvetica"/>
        </w:rPr>
        <w:t>（12）《财政部关于在政府采购活动中落实平等对待内外资企业有关政策的通知》（财库〔2021〕35 号）；</w:t>
      </w:r>
    </w:p>
    <w:p w14:paraId="2389FAAA">
      <w:pPr>
        <w:pStyle w:val="2"/>
        <w:snapToGrid w:val="0"/>
        <w:spacing w:before="0" w:beforeAutospacing="0" w:after="0" w:afterAutospacing="0" w:line="360" w:lineRule="auto"/>
        <w:ind w:firstLine="480"/>
        <w:jc w:val="both"/>
        <w:textAlignment w:val="baseline"/>
        <w:rPr>
          <w:rFonts w:cs="Helvetica"/>
        </w:rPr>
      </w:pPr>
      <w:r>
        <w:rPr>
          <w:rFonts w:hint="eastAsia" w:cs="Helvetica"/>
        </w:rPr>
        <w:t>（13）《陕西省财政厅关于印发《陕西省中小企业政府采购信用融资办法》（陕财办采〔2018〕23号）、《陕西省财政厅关于加快推进我省中小企业政府采购信用融资工作的通知》（陕财办采〔2020〕15号）；</w:t>
      </w:r>
    </w:p>
    <w:p w14:paraId="6E4C21F0">
      <w:pPr>
        <w:pStyle w:val="2"/>
        <w:snapToGrid w:val="0"/>
        <w:spacing w:before="0" w:beforeAutospacing="0" w:after="0" w:afterAutospacing="0" w:line="360" w:lineRule="auto"/>
        <w:ind w:firstLine="480"/>
        <w:jc w:val="both"/>
        <w:textAlignment w:val="baseline"/>
        <w:rPr>
          <w:rFonts w:cs="Helvetica"/>
        </w:rPr>
      </w:pPr>
      <w:r>
        <w:rPr>
          <w:rFonts w:hint="eastAsia" w:cs="Helvetica"/>
        </w:rPr>
        <w:t>（14）《陕西省财政厅关于进一步加强政府绿色采购有关问题的通知》（陕财办采〔2021〕29 号）；</w:t>
      </w:r>
    </w:p>
    <w:p w14:paraId="6C56CE44">
      <w:pPr>
        <w:pStyle w:val="2"/>
        <w:snapToGrid w:val="0"/>
        <w:spacing w:before="0" w:beforeAutospacing="0" w:after="0" w:afterAutospacing="0" w:line="360" w:lineRule="auto"/>
        <w:ind w:firstLine="480"/>
        <w:jc w:val="both"/>
        <w:textAlignment w:val="baseline"/>
        <w:rPr>
          <w:rFonts w:cs="Helvetica"/>
        </w:rPr>
      </w:pPr>
      <w:r>
        <w:rPr>
          <w:rFonts w:hint="eastAsia" w:cs="Helvetica"/>
        </w:rPr>
        <w:t>（15）《陕西省财政厅关于进一步加大政府采购支持中小企业力度的通知》（陕财办采〔2022〕5 号）；</w:t>
      </w:r>
    </w:p>
    <w:p w14:paraId="3C67552D">
      <w:pPr>
        <w:pStyle w:val="2"/>
        <w:snapToGrid w:val="0"/>
        <w:spacing w:before="0" w:beforeAutospacing="0" w:after="0" w:afterAutospacing="0" w:line="360" w:lineRule="auto"/>
        <w:ind w:firstLine="480"/>
        <w:jc w:val="both"/>
        <w:textAlignment w:val="baseline"/>
        <w:rPr>
          <w:rFonts w:cs="Helvetica"/>
        </w:rPr>
      </w:pPr>
      <w:r>
        <w:rPr>
          <w:rFonts w:hint="eastAsia" w:cs="Helvetica"/>
        </w:rPr>
        <w:t>（16）如有最新颁布的政府采购政策，按最新的文件执行。</w:t>
      </w:r>
    </w:p>
    <w:p w14:paraId="069DA09D">
      <w:pPr>
        <w:pStyle w:val="2"/>
        <w:snapToGrid w:val="0"/>
        <w:spacing w:before="0" w:beforeAutospacing="0" w:after="0" w:afterAutospacing="0" w:line="360" w:lineRule="auto"/>
        <w:jc w:val="both"/>
        <w:textAlignment w:val="baseline"/>
        <w:rPr>
          <w:rFonts w:cs="Helvetica"/>
          <w:color w:val="000000"/>
        </w:rPr>
      </w:pPr>
      <w:r>
        <w:rPr>
          <w:rFonts w:hint="eastAsia" w:cs="Helvetica"/>
          <w:color w:val="000000"/>
        </w:rPr>
        <w:t>3.本项目的特定资格要求：</w:t>
      </w:r>
    </w:p>
    <w:p w14:paraId="026F9600">
      <w:pPr>
        <w:pStyle w:val="2"/>
        <w:keepNext w:val="0"/>
        <w:keepLines w:val="0"/>
        <w:pageBreakBefore w:val="0"/>
        <w:widowControl/>
        <w:numPr>
          <w:ilvl w:val="0"/>
          <w:numId w:val="0"/>
        </w:numPr>
        <w:kinsoku/>
        <w:overflowPunct/>
        <w:topLinePunct w:val="0"/>
        <w:autoSpaceDE/>
        <w:autoSpaceDN/>
        <w:bidi w:val="0"/>
        <w:adjustRightInd/>
        <w:snapToGrid w:val="0"/>
        <w:spacing w:before="0" w:beforeAutospacing="0" w:after="0" w:afterAutospacing="0" w:line="360" w:lineRule="auto"/>
        <w:ind w:firstLine="482" w:firstLineChars="200"/>
        <w:jc w:val="both"/>
        <w:textAlignment w:val="baseline"/>
        <w:rPr>
          <w:rFonts w:hint="eastAsia" w:eastAsia="宋体" w:cs="Helvetica"/>
          <w:color w:val="000000"/>
          <w:lang w:eastAsia="zh-CN"/>
        </w:rPr>
      </w:pPr>
      <w:r>
        <w:rPr>
          <w:rFonts w:hint="eastAsia" w:ascii="宋体" w:hAnsi="宋体" w:eastAsia="宋体" w:cs="Helvetica"/>
          <w:b/>
          <w:bCs/>
          <w:color w:val="auto"/>
          <w:highlight w:val="none"/>
        </w:rPr>
        <w:t>合同包</w:t>
      </w:r>
      <w:r>
        <w:rPr>
          <w:rFonts w:hint="eastAsia" w:ascii="宋体" w:hAnsi="宋体" w:eastAsia="宋体" w:cs="Helvetica"/>
          <w:b/>
          <w:bCs/>
          <w:color w:val="auto"/>
          <w:highlight w:val="none"/>
          <w:lang w:val="en-US" w:eastAsia="zh-CN"/>
        </w:rPr>
        <w:t>1</w:t>
      </w:r>
      <w:r>
        <w:rPr>
          <w:rFonts w:hint="eastAsia" w:ascii="宋体" w:hAnsi="宋体" w:eastAsia="宋体" w:cs="Helvetica"/>
          <w:b/>
          <w:bCs/>
          <w:color w:val="auto"/>
          <w:highlight w:val="none"/>
        </w:rPr>
        <w:t>(</w:t>
      </w:r>
      <w:r>
        <w:rPr>
          <w:rFonts w:hint="eastAsia" w:cs="Helvetica"/>
          <w:b/>
          <w:bCs/>
          <w:color w:val="auto"/>
          <w:highlight w:val="none"/>
          <w:lang w:eastAsia="zh-CN"/>
        </w:rPr>
        <w:t>便携式傅里叶红外法环境空气及废气监测能力建设项目</w:t>
      </w:r>
      <w:r>
        <w:rPr>
          <w:rFonts w:hint="eastAsia" w:ascii="宋体" w:hAnsi="宋体" w:eastAsia="宋体" w:cs="Helvetica"/>
          <w:b/>
          <w:bCs/>
          <w:color w:val="auto"/>
          <w:highlight w:val="none"/>
        </w:rPr>
        <w:t>)特定资格要求如下</w:t>
      </w:r>
      <w:r>
        <w:rPr>
          <w:rFonts w:hint="eastAsia" w:cs="Helvetica"/>
          <w:b/>
          <w:bCs/>
          <w:color w:val="auto"/>
          <w:highlight w:val="none"/>
          <w:lang w:eastAsia="zh-CN"/>
        </w:rPr>
        <w:t>：</w:t>
      </w:r>
    </w:p>
    <w:p w14:paraId="3E1BA457">
      <w:pPr>
        <w:pStyle w:val="2"/>
        <w:snapToGrid w:val="0"/>
        <w:spacing w:before="0" w:beforeAutospacing="0" w:after="0" w:afterAutospacing="0" w:line="360" w:lineRule="auto"/>
        <w:ind w:firstLine="480" w:firstLineChars="200"/>
        <w:jc w:val="both"/>
        <w:textAlignment w:val="baseline"/>
        <w:rPr>
          <w:rFonts w:cs="Helvetica"/>
          <w:color w:val="000000"/>
        </w:rPr>
      </w:pPr>
      <w:r>
        <w:rPr>
          <w:rFonts w:hint="eastAsia" w:cs="Helvetica"/>
          <w:color w:val="000000"/>
        </w:rPr>
        <w:t>（1）</w:t>
      </w:r>
      <w:r>
        <w:rPr>
          <w:rFonts w:hint="eastAsia" w:cs="Helvetica"/>
          <w:color w:val="000000"/>
          <w:lang w:eastAsia="zh-CN"/>
        </w:rPr>
        <w:t>具有独立承担民事责任能力的法人、其他组织或自然人，提供合法有效的统一社会信用代码营业执照(事业单位法人证书/专业服务机构执业许可证/民办非企业单位登记证书，自然人提供身份证)</w:t>
      </w:r>
      <w:r>
        <w:rPr>
          <w:rFonts w:hint="eastAsia" w:cs="Helvetica"/>
          <w:color w:val="000000"/>
        </w:rPr>
        <w:t>；</w:t>
      </w:r>
    </w:p>
    <w:p w14:paraId="5C960EC2">
      <w:pPr>
        <w:pStyle w:val="2"/>
        <w:snapToGrid w:val="0"/>
        <w:spacing w:before="0" w:beforeAutospacing="0" w:after="0" w:afterAutospacing="0" w:line="360" w:lineRule="auto"/>
        <w:ind w:firstLine="480" w:firstLineChars="200"/>
        <w:jc w:val="both"/>
        <w:textAlignment w:val="baseline"/>
        <w:rPr>
          <w:rFonts w:cs="Helvetica"/>
          <w:color w:val="000000"/>
        </w:rPr>
      </w:pPr>
      <w:r>
        <w:rPr>
          <w:rFonts w:hint="eastAsia" w:cs="Helvetica"/>
          <w:color w:val="000000"/>
        </w:rPr>
        <w:t>（2）</w:t>
      </w:r>
      <w:r>
        <w:rPr>
          <w:rFonts w:hint="eastAsia" w:cs="Helvetica"/>
          <w:color w:val="000000"/>
          <w:lang w:eastAsia="zh-CN"/>
        </w:rPr>
        <w:t>法定代表人授权书(附法定代表人、被授权人身份证复印件)及被授权人身份证(法定代表人直接参加投标，须提供法定代表人身份证明及身份证原件)</w:t>
      </w:r>
      <w:r>
        <w:rPr>
          <w:rFonts w:hint="eastAsia" w:cs="Helvetica"/>
          <w:color w:val="000000"/>
        </w:rPr>
        <w:t>；</w:t>
      </w:r>
    </w:p>
    <w:p w14:paraId="1E55847E">
      <w:pPr>
        <w:pStyle w:val="2"/>
        <w:snapToGrid w:val="0"/>
        <w:spacing w:before="0" w:beforeAutospacing="0" w:after="0" w:afterAutospacing="0" w:line="360" w:lineRule="auto"/>
        <w:ind w:firstLine="480"/>
        <w:jc w:val="both"/>
        <w:textAlignment w:val="baseline"/>
        <w:rPr>
          <w:rFonts w:cs="Helvetica"/>
          <w:color w:val="000000"/>
        </w:rPr>
      </w:pPr>
      <w:r>
        <w:rPr>
          <w:rFonts w:hint="eastAsia" w:cs="Helvetica"/>
          <w:color w:val="000000"/>
        </w:rPr>
        <w:t>（3）财务状况报告：</w:t>
      </w:r>
      <w:r>
        <w:rPr>
          <w:rFonts w:hint="eastAsia" w:cs="Helvetica"/>
          <w:color w:val="000000"/>
          <w:lang w:eastAsia="zh-CN"/>
        </w:rPr>
        <w:t>法人提供会计师事务所出具的2022年度或2023年度审计报告(成立时间至提交投标文件截止时间不足一年的可提供成立后任意时段的资产负债表)，或提交自2024年1月1日以来银行出具的资信证明，或信用担保机构出具的投标担保函(以上三种形式的资料提供任何一种即可)，其他组织和自然人提供银行出具的资信证明或财务报表</w:t>
      </w:r>
      <w:r>
        <w:rPr>
          <w:rFonts w:hint="eastAsia" w:cs="Helvetica"/>
          <w:color w:val="000000"/>
        </w:rPr>
        <w:t>；</w:t>
      </w:r>
    </w:p>
    <w:p w14:paraId="12EE77EE">
      <w:pPr>
        <w:pStyle w:val="2"/>
        <w:snapToGrid w:val="0"/>
        <w:spacing w:before="0" w:beforeAutospacing="0" w:after="0" w:afterAutospacing="0" w:line="360" w:lineRule="auto"/>
        <w:ind w:firstLine="480"/>
        <w:jc w:val="both"/>
        <w:textAlignment w:val="baseline"/>
        <w:rPr>
          <w:rFonts w:cs="Helvetica"/>
          <w:color w:val="000000"/>
        </w:rPr>
      </w:pPr>
      <w:r>
        <w:rPr>
          <w:rFonts w:hint="eastAsia" w:cs="Helvetica"/>
          <w:color w:val="000000"/>
        </w:rPr>
        <w:t>（4）</w:t>
      </w:r>
      <w:r>
        <w:rPr>
          <w:rFonts w:hint="eastAsia" w:cs="Helvetica"/>
          <w:color w:val="000000"/>
          <w:lang w:eastAsia="zh-CN"/>
        </w:rPr>
        <w:t>税收缴纳证明：提供投标人自2024年4月1日以来已缴纳任意时段完税凭证</w:t>
      </w:r>
      <w:r>
        <w:rPr>
          <w:rFonts w:hint="eastAsia" w:cs="Helvetica"/>
          <w:color w:val="000000"/>
        </w:rPr>
        <w:t>或税务机关开具的完税证明（任意税种）；依法免税的应提供相关文件证明；</w:t>
      </w:r>
    </w:p>
    <w:p w14:paraId="15F7F466">
      <w:pPr>
        <w:pStyle w:val="2"/>
        <w:snapToGrid w:val="0"/>
        <w:spacing w:before="0" w:beforeAutospacing="0" w:after="0" w:afterAutospacing="0" w:line="360" w:lineRule="auto"/>
        <w:ind w:firstLine="480"/>
        <w:jc w:val="both"/>
        <w:textAlignment w:val="baseline"/>
        <w:rPr>
          <w:rFonts w:cs="Helvetica"/>
          <w:color w:val="000000"/>
        </w:rPr>
      </w:pPr>
      <w:r>
        <w:rPr>
          <w:rFonts w:hint="eastAsia" w:cs="Helvetica"/>
          <w:color w:val="000000"/>
        </w:rPr>
        <w:t>（5）</w:t>
      </w:r>
      <w:r>
        <w:rPr>
          <w:rFonts w:hint="eastAsia" w:cs="Helvetica"/>
          <w:color w:val="000000"/>
          <w:lang w:eastAsia="zh-CN"/>
        </w:rPr>
        <w:t>社会保障资金缴纳证明：提供投标人自2024年4月1日以来已缴存的任意时段的社会保障资金</w:t>
      </w:r>
      <w:r>
        <w:rPr>
          <w:rFonts w:hint="eastAsia" w:cs="Helvetica"/>
          <w:color w:val="000000"/>
        </w:rPr>
        <w:t>缴存单据或社保机构开具的社会保险参保缴费情况证明；依法不需要缴纳社会保障资金的应提供相关文件证明；</w:t>
      </w:r>
    </w:p>
    <w:p w14:paraId="29808B11">
      <w:pPr>
        <w:pStyle w:val="2"/>
        <w:snapToGrid w:val="0"/>
        <w:spacing w:before="0" w:beforeAutospacing="0" w:after="0" w:afterAutospacing="0" w:line="360" w:lineRule="auto"/>
        <w:ind w:firstLine="480"/>
        <w:jc w:val="both"/>
        <w:textAlignment w:val="baseline"/>
        <w:rPr>
          <w:rFonts w:cs="Helvetica"/>
          <w:color w:val="000000"/>
        </w:rPr>
      </w:pPr>
      <w:r>
        <w:rPr>
          <w:rFonts w:cs="Helvetica"/>
          <w:color w:val="000000"/>
        </w:rPr>
        <w:t>（6）</w:t>
      </w:r>
      <w:r>
        <w:rPr>
          <w:rFonts w:hint="eastAsia" w:cs="Helvetica"/>
          <w:color w:val="000000"/>
          <w:lang w:eastAsia="zh-Hans"/>
        </w:rPr>
        <w:t>投标人</w:t>
      </w:r>
      <w:r>
        <w:rPr>
          <w:rFonts w:hint="eastAsia" w:cs="Helvetica"/>
          <w:color w:val="000000"/>
        </w:rPr>
        <w:t>具备履行合同所必需的设备及专业技术能力；</w:t>
      </w:r>
    </w:p>
    <w:p w14:paraId="3D95F130">
      <w:pPr>
        <w:pStyle w:val="2"/>
        <w:snapToGrid w:val="0"/>
        <w:spacing w:before="0" w:beforeAutospacing="0" w:after="0" w:afterAutospacing="0" w:line="360" w:lineRule="auto"/>
        <w:ind w:firstLine="480"/>
        <w:jc w:val="both"/>
        <w:textAlignment w:val="baseline"/>
        <w:rPr>
          <w:rFonts w:cs="Helvetica"/>
          <w:color w:val="000000"/>
        </w:rPr>
      </w:pPr>
      <w:r>
        <w:rPr>
          <w:rFonts w:hint="eastAsia" w:cs="Helvetica"/>
          <w:color w:val="000000"/>
        </w:rPr>
        <w:t>（</w:t>
      </w:r>
      <w:r>
        <w:rPr>
          <w:rFonts w:cs="Helvetica"/>
          <w:color w:val="000000"/>
        </w:rPr>
        <w:t>7</w:t>
      </w:r>
      <w:r>
        <w:rPr>
          <w:rFonts w:hint="eastAsia" w:cs="Helvetica"/>
          <w:color w:val="000000"/>
        </w:rPr>
        <w:t>）参加本次投标前3年内，在经营活动中没有重大违法记录的书面声明；</w:t>
      </w:r>
    </w:p>
    <w:p w14:paraId="3B38EA7E">
      <w:pPr>
        <w:pStyle w:val="2"/>
        <w:snapToGrid w:val="0"/>
        <w:spacing w:before="0" w:beforeAutospacing="0" w:after="0" w:afterAutospacing="0" w:line="360" w:lineRule="auto"/>
        <w:ind w:firstLine="480"/>
        <w:jc w:val="both"/>
        <w:textAlignment w:val="baseline"/>
        <w:rPr>
          <w:rFonts w:cs="Helvetica"/>
          <w:color w:val="000000"/>
        </w:rPr>
      </w:pPr>
      <w:r>
        <w:rPr>
          <w:rFonts w:hint="eastAsia" w:cs="Helvetica"/>
          <w:color w:val="000000"/>
        </w:rPr>
        <w:t>（</w:t>
      </w:r>
      <w:r>
        <w:rPr>
          <w:rFonts w:cs="Helvetica"/>
          <w:color w:val="000000"/>
        </w:rPr>
        <w:t>8</w:t>
      </w:r>
      <w:r>
        <w:rPr>
          <w:rFonts w:hint="eastAsia" w:cs="Helvetica"/>
          <w:color w:val="000000"/>
        </w:rPr>
        <w:t>）法定代表人（负责人）为同一人或者存在直接控股、管理关系的不同</w:t>
      </w:r>
      <w:r>
        <w:rPr>
          <w:rFonts w:hint="eastAsia" w:cs="Helvetica"/>
          <w:color w:val="000000"/>
          <w:lang w:eastAsia="zh-Hans"/>
        </w:rPr>
        <w:t>投标人</w:t>
      </w:r>
      <w:r>
        <w:rPr>
          <w:rFonts w:hint="eastAsia" w:cs="Helvetica"/>
          <w:color w:val="000000"/>
        </w:rPr>
        <w:t>，不得同时参加本采购项目投标；</w:t>
      </w:r>
    </w:p>
    <w:p w14:paraId="0B0D3F33">
      <w:pPr>
        <w:pStyle w:val="2"/>
        <w:snapToGrid w:val="0"/>
        <w:spacing w:before="0" w:beforeAutospacing="0" w:after="0" w:afterAutospacing="0" w:line="360" w:lineRule="auto"/>
        <w:ind w:firstLine="480"/>
        <w:jc w:val="both"/>
        <w:textAlignment w:val="baseline"/>
        <w:rPr>
          <w:rFonts w:hint="eastAsia" w:cs="Helvetica"/>
          <w:color w:val="000000"/>
        </w:rPr>
      </w:pPr>
      <w:r>
        <w:rPr>
          <w:rFonts w:hint="eastAsia" w:cs="Helvetica"/>
          <w:i w:val="0"/>
          <w:iCs w:val="0"/>
          <w:caps w:val="0"/>
          <w:spacing w:val="0"/>
          <w:sz w:val="24"/>
          <w:szCs w:val="24"/>
          <w:highlight w:val="none"/>
          <w:shd w:val="clear" w:color="auto" w:fill="auto"/>
          <w:vertAlign w:val="baseline"/>
          <w:lang w:val="en-US" w:eastAsia="zh-CN"/>
        </w:rPr>
        <w:t>（9）</w:t>
      </w:r>
      <w:r>
        <w:rPr>
          <w:rFonts w:hint="eastAsia" w:ascii="宋体" w:hAnsi="宋体" w:eastAsia="宋体" w:cs="Helvetica"/>
          <w:i w:val="0"/>
          <w:iCs w:val="0"/>
          <w:caps w:val="0"/>
          <w:spacing w:val="0"/>
          <w:sz w:val="24"/>
          <w:szCs w:val="24"/>
          <w:highlight w:val="none"/>
          <w:shd w:val="clear" w:color="auto" w:fill="auto"/>
          <w:vertAlign w:val="baseline"/>
          <w:lang w:val="en-US" w:eastAsia="zh-CN"/>
        </w:rPr>
        <w:t>本项目为专门面向中小企业项目，制造商</w:t>
      </w:r>
      <w:r>
        <w:rPr>
          <w:rFonts w:hint="eastAsia" w:cs="Helvetica"/>
          <w:i w:val="0"/>
          <w:iCs w:val="0"/>
          <w:caps w:val="0"/>
          <w:spacing w:val="0"/>
          <w:sz w:val="24"/>
          <w:szCs w:val="24"/>
          <w:highlight w:val="none"/>
          <w:shd w:val="clear" w:color="auto" w:fill="auto"/>
          <w:vertAlign w:val="baseline"/>
          <w:lang w:val="en-US" w:eastAsia="zh-CN"/>
        </w:rPr>
        <w:t>（生产厂家）</w:t>
      </w:r>
      <w:r>
        <w:rPr>
          <w:rFonts w:hint="eastAsia" w:ascii="宋体" w:hAnsi="宋体" w:eastAsia="宋体" w:cs="Helvetica"/>
          <w:i w:val="0"/>
          <w:iCs w:val="0"/>
          <w:caps w:val="0"/>
          <w:spacing w:val="0"/>
          <w:sz w:val="24"/>
          <w:szCs w:val="24"/>
          <w:highlight w:val="none"/>
          <w:shd w:val="clear" w:color="auto" w:fill="auto"/>
          <w:vertAlign w:val="baseline"/>
          <w:lang w:val="en-US" w:eastAsia="zh-CN"/>
        </w:rPr>
        <w:t>应为中型企业、小型企业、微型企业或监狱企业或残疾人福利性单位。制造商</w:t>
      </w:r>
      <w:r>
        <w:rPr>
          <w:rFonts w:hint="eastAsia" w:cs="Helvetica"/>
          <w:i w:val="0"/>
          <w:iCs w:val="0"/>
          <w:caps w:val="0"/>
          <w:spacing w:val="0"/>
          <w:sz w:val="24"/>
          <w:szCs w:val="24"/>
          <w:highlight w:val="none"/>
          <w:shd w:val="clear" w:color="auto" w:fill="auto"/>
          <w:vertAlign w:val="baseline"/>
          <w:lang w:val="en-US" w:eastAsia="zh-CN"/>
        </w:rPr>
        <w:t>（生产厂家）</w:t>
      </w:r>
      <w:r>
        <w:rPr>
          <w:rFonts w:hint="eastAsia" w:ascii="宋体" w:hAnsi="宋体" w:eastAsia="宋体" w:cs="Helvetica"/>
          <w:i w:val="0"/>
          <w:iCs w:val="0"/>
          <w:caps w:val="0"/>
          <w:spacing w:val="0"/>
          <w:sz w:val="24"/>
          <w:szCs w:val="24"/>
          <w:highlight w:val="none"/>
          <w:shd w:val="clear" w:color="auto" w:fill="auto"/>
          <w:vertAlign w:val="baseline"/>
          <w:lang w:val="en-US" w:eastAsia="zh-CN"/>
        </w:rPr>
        <w:t>为中小企业的，提供《中小企业声明函》；制造商</w:t>
      </w:r>
      <w:r>
        <w:rPr>
          <w:rFonts w:hint="eastAsia" w:cs="Helvetica"/>
          <w:i w:val="0"/>
          <w:iCs w:val="0"/>
          <w:caps w:val="0"/>
          <w:spacing w:val="0"/>
          <w:sz w:val="24"/>
          <w:szCs w:val="24"/>
          <w:highlight w:val="none"/>
          <w:shd w:val="clear" w:color="auto" w:fill="auto"/>
          <w:vertAlign w:val="baseline"/>
          <w:lang w:val="en-US" w:eastAsia="zh-CN"/>
        </w:rPr>
        <w:t>（生产厂家）</w:t>
      </w:r>
      <w:r>
        <w:rPr>
          <w:rFonts w:hint="eastAsia" w:ascii="宋体" w:hAnsi="宋体" w:eastAsia="宋体" w:cs="Helvetica"/>
          <w:i w:val="0"/>
          <w:iCs w:val="0"/>
          <w:caps w:val="0"/>
          <w:spacing w:val="0"/>
          <w:sz w:val="24"/>
          <w:szCs w:val="24"/>
          <w:highlight w:val="none"/>
          <w:shd w:val="clear" w:color="auto" w:fill="auto"/>
          <w:vertAlign w:val="baseline"/>
          <w:lang w:val="en-US" w:eastAsia="zh-CN"/>
        </w:rPr>
        <w:t>为监狱企业的，应提供监狱企业的证明文件；制造商</w:t>
      </w:r>
      <w:r>
        <w:rPr>
          <w:rFonts w:hint="eastAsia" w:cs="Helvetica"/>
          <w:i w:val="0"/>
          <w:iCs w:val="0"/>
          <w:caps w:val="0"/>
          <w:spacing w:val="0"/>
          <w:sz w:val="24"/>
          <w:szCs w:val="24"/>
          <w:highlight w:val="none"/>
          <w:shd w:val="clear" w:color="auto" w:fill="auto"/>
          <w:vertAlign w:val="baseline"/>
          <w:lang w:val="en-US" w:eastAsia="zh-CN"/>
        </w:rPr>
        <w:t>（生产厂家）</w:t>
      </w:r>
      <w:r>
        <w:rPr>
          <w:rFonts w:hint="eastAsia" w:ascii="宋体" w:hAnsi="宋体" w:eastAsia="宋体" w:cs="Helvetica"/>
          <w:i w:val="0"/>
          <w:iCs w:val="0"/>
          <w:caps w:val="0"/>
          <w:spacing w:val="0"/>
          <w:sz w:val="24"/>
          <w:szCs w:val="24"/>
          <w:highlight w:val="none"/>
          <w:shd w:val="clear" w:color="auto" w:fill="auto"/>
          <w:vertAlign w:val="baseline"/>
          <w:lang w:val="en-US" w:eastAsia="zh-CN"/>
        </w:rPr>
        <w:t>为残疾人福利性单位的，应提供《残疾人福利性单位声明函》（监狱企业或残疾人福利性单位视同小型、微型企业）。</w:t>
      </w:r>
    </w:p>
    <w:p w14:paraId="4A860CDB">
      <w:pPr>
        <w:pStyle w:val="2"/>
        <w:snapToGrid w:val="0"/>
        <w:spacing w:before="0" w:beforeAutospacing="0" w:after="0" w:afterAutospacing="0" w:line="360" w:lineRule="auto"/>
        <w:ind w:firstLine="480"/>
        <w:jc w:val="both"/>
        <w:textAlignment w:val="baseline"/>
        <w:rPr>
          <w:rFonts w:cs="Helvetica"/>
          <w:color w:val="000000"/>
        </w:rPr>
      </w:pPr>
      <w:r>
        <w:rPr>
          <w:rFonts w:hint="eastAsia" w:cs="Helvetica"/>
          <w:color w:val="000000"/>
        </w:rPr>
        <w:t>（</w:t>
      </w:r>
      <w:r>
        <w:rPr>
          <w:rFonts w:hint="eastAsia" w:cs="Helvetica"/>
          <w:color w:val="000000"/>
          <w:lang w:val="en-US" w:eastAsia="zh-CN"/>
        </w:rPr>
        <w:t>10</w:t>
      </w:r>
      <w:r>
        <w:rPr>
          <w:rFonts w:hint="eastAsia" w:cs="Helvetica"/>
          <w:color w:val="000000"/>
        </w:rPr>
        <w:t>）</w:t>
      </w:r>
      <w:r>
        <w:rPr>
          <w:rFonts w:hint="eastAsia" w:cs="Helvetica"/>
          <w:color w:val="000000"/>
          <w:lang w:eastAsia="zh-CN"/>
        </w:rPr>
        <w:t>本项目投标截止期前</w:t>
      </w:r>
      <w:r>
        <w:rPr>
          <w:rFonts w:hint="eastAsia" w:cs="Helvetica"/>
          <w:color w:val="000000"/>
          <w:lang w:val="en-US" w:eastAsia="zh-CN"/>
        </w:rPr>
        <w:t>未</w:t>
      </w:r>
      <w:r>
        <w:rPr>
          <w:rFonts w:hint="eastAsia" w:cs="Helvetica"/>
          <w:color w:val="000000"/>
          <w:lang w:eastAsia="zh-CN"/>
        </w:rPr>
        <w:t>被“信用中国”网站(www.creditchina.gov.cn)中列入失信</w:t>
      </w:r>
      <w:r>
        <w:rPr>
          <w:rFonts w:hint="eastAsia" w:cs="Helvetica"/>
          <w:color w:val="000000"/>
          <w:highlight w:val="none"/>
          <w:lang w:eastAsia="zh-CN"/>
        </w:rPr>
        <w:t>被执行人、重大税收</w:t>
      </w:r>
      <w:r>
        <w:rPr>
          <w:rFonts w:hint="eastAsia" w:cs="Helvetica"/>
          <w:color w:val="000000"/>
          <w:lang w:eastAsia="zh-CN"/>
        </w:rPr>
        <w:t>违法案件当事人名单的供应商，</w:t>
      </w:r>
      <w:r>
        <w:rPr>
          <w:rFonts w:hint="eastAsia" w:cs="Helvetica"/>
          <w:color w:val="000000"/>
          <w:lang w:val="en-US" w:eastAsia="zh-CN"/>
        </w:rPr>
        <w:t>未</w:t>
      </w:r>
      <w:r>
        <w:rPr>
          <w:rFonts w:hint="eastAsia" w:cs="Helvetica"/>
          <w:color w:val="000000"/>
          <w:lang w:eastAsia="zh-CN"/>
        </w:rPr>
        <w:t>被中国政府采购网(www.ccgp.gov.cn)列入政府采购严重违法失信行为记录名单中被财政部门禁止参加政府采购活动的供应商(处罚决定规定的时间和地域范围内)，无资格参加本项目的采购活动(以采购代理机构评审现场查询结果为准)</w:t>
      </w:r>
      <w:r>
        <w:rPr>
          <w:rFonts w:hint="eastAsia" w:cs="Helvetica"/>
          <w:color w:val="000000"/>
        </w:rPr>
        <w:t xml:space="preserve">；   </w:t>
      </w:r>
    </w:p>
    <w:p w14:paraId="2187709A">
      <w:pPr>
        <w:widowControl/>
        <w:snapToGrid w:val="0"/>
        <w:spacing w:line="360" w:lineRule="auto"/>
        <w:jc w:val="left"/>
        <w:rPr>
          <w:rFonts w:ascii="宋体" w:hAnsi="宋体" w:cs="Helvetica"/>
          <w:b/>
          <w:bCs/>
          <w:color w:val="000000"/>
          <w:kern w:val="0"/>
          <w:sz w:val="24"/>
        </w:rPr>
      </w:pPr>
      <w:r>
        <w:rPr>
          <w:rFonts w:hint="eastAsia" w:ascii="宋体" w:hAnsi="宋体" w:cs="Helvetica"/>
          <w:b/>
          <w:bCs/>
          <w:color w:val="000000"/>
          <w:kern w:val="0"/>
          <w:sz w:val="24"/>
        </w:rPr>
        <w:t xml:space="preserve">三、 招标文件的获取方式 </w:t>
      </w:r>
    </w:p>
    <w:p w14:paraId="0CC77B33">
      <w:pPr>
        <w:widowControl/>
        <w:snapToGrid w:val="0"/>
        <w:spacing w:line="360" w:lineRule="auto"/>
        <w:ind w:firstLine="480" w:firstLineChars="200"/>
        <w:jc w:val="left"/>
        <w:rPr>
          <w:rFonts w:ascii="宋体" w:hAnsi="宋体" w:cs="Helvetica"/>
          <w:color w:val="000000"/>
          <w:kern w:val="0"/>
          <w:sz w:val="24"/>
          <w:szCs w:val="21"/>
        </w:rPr>
      </w:pPr>
      <w:r>
        <w:rPr>
          <w:rFonts w:hint="eastAsia" w:ascii="宋体" w:hAnsi="宋体" w:cs="Helvetica"/>
          <w:color w:val="000000"/>
          <w:kern w:val="0"/>
          <w:sz w:val="24"/>
          <w:szCs w:val="21"/>
        </w:rPr>
        <w:t>时间：</w:t>
      </w:r>
      <w:r>
        <w:rPr>
          <w:rFonts w:hint="eastAsia" w:ascii="宋体" w:hAnsi="宋体" w:cs="Helvetica"/>
          <w:color w:val="auto"/>
          <w:kern w:val="0"/>
          <w:sz w:val="24"/>
          <w:szCs w:val="21"/>
        </w:rPr>
        <w:t>202</w:t>
      </w:r>
      <w:r>
        <w:rPr>
          <w:rFonts w:hint="eastAsia" w:ascii="宋体" w:hAnsi="宋体" w:cs="Helvetica"/>
          <w:color w:val="auto"/>
          <w:kern w:val="0"/>
          <w:sz w:val="24"/>
          <w:szCs w:val="21"/>
          <w:lang w:val="en-US" w:eastAsia="zh-CN"/>
        </w:rPr>
        <w:t>4</w:t>
      </w:r>
      <w:r>
        <w:rPr>
          <w:rFonts w:hint="eastAsia" w:ascii="宋体" w:hAnsi="宋体" w:cs="Helvetica"/>
          <w:color w:val="auto"/>
          <w:kern w:val="0"/>
          <w:sz w:val="24"/>
          <w:szCs w:val="21"/>
        </w:rPr>
        <w:t>年</w:t>
      </w:r>
      <w:r>
        <w:rPr>
          <w:rFonts w:hint="eastAsia" w:ascii="宋体" w:hAnsi="宋体" w:cs="Helvetica"/>
          <w:color w:val="auto"/>
          <w:kern w:val="0"/>
          <w:sz w:val="24"/>
          <w:szCs w:val="21"/>
          <w:lang w:val="en-US" w:eastAsia="zh-CN"/>
        </w:rPr>
        <w:t>09</w:t>
      </w:r>
      <w:r>
        <w:rPr>
          <w:rFonts w:hint="eastAsia" w:ascii="宋体" w:hAnsi="宋体" w:cs="Helvetica"/>
          <w:color w:val="auto"/>
          <w:kern w:val="0"/>
          <w:sz w:val="24"/>
          <w:szCs w:val="21"/>
        </w:rPr>
        <w:t>月</w:t>
      </w:r>
      <w:r>
        <w:rPr>
          <w:rFonts w:hint="eastAsia" w:ascii="宋体" w:hAnsi="宋体" w:cs="Helvetica"/>
          <w:color w:val="auto"/>
          <w:kern w:val="0"/>
          <w:sz w:val="24"/>
          <w:szCs w:val="21"/>
          <w:lang w:val="en-US" w:eastAsia="zh-CN"/>
        </w:rPr>
        <w:t>05</w:t>
      </w:r>
      <w:r>
        <w:rPr>
          <w:rFonts w:hint="eastAsia" w:ascii="宋体" w:hAnsi="宋体" w:cs="Helvetica"/>
          <w:color w:val="auto"/>
          <w:kern w:val="0"/>
          <w:sz w:val="24"/>
          <w:szCs w:val="21"/>
        </w:rPr>
        <w:t>日至202</w:t>
      </w:r>
      <w:r>
        <w:rPr>
          <w:rFonts w:hint="eastAsia" w:ascii="宋体" w:hAnsi="宋体" w:cs="Helvetica"/>
          <w:color w:val="auto"/>
          <w:kern w:val="0"/>
          <w:sz w:val="24"/>
          <w:szCs w:val="21"/>
          <w:lang w:val="en-US" w:eastAsia="zh-CN"/>
        </w:rPr>
        <w:t>4</w:t>
      </w:r>
      <w:r>
        <w:rPr>
          <w:rFonts w:hint="eastAsia" w:ascii="宋体" w:hAnsi="宋体" w:cs="Helvetica"/>
          <w:color w:val="auto"/>
          <w:kern w:val="0"/>
          <w:sz w:val="24"/>
          <w:szCs w:val="21"/>
        </w:rPr>
        <w:t>年</w:t>
      </w:r>
      <w:r>
        <w:rPr>
          <w:rFonts w:hint="eastAsia" w:ascii="宋体" w:hAnsi="宋体" w:cs="Helvetica"/>
          <w:color w:val="auto"/>
          <w:kern w:val="0"/>
          <w:sz w:val="24"/>
          <w:szCs w:val="21"/>
          <w:lang w:val="en-US" w:eastAsia="zh-CN"/>
        </w:rPr>
        <w:t>09</w:t>
      </w:r>
      <w:r>
        <w:rPr>
          <w:rFonts w:hint="eastAsia" w:ascii="宋体" w:hAnsi="宋体" w:cs="Helvetica"/>
          <w:color w:val="auto"/>
          <w:kern w:val="0"/>
          <w:sz w:val="24"/>
          <w:szCs w:val="21"/>
        </w:rPr>
        <w:t>月</w:t>
      </w:r>
      <w:r>
        <w:rPr>
          <w:rFonts w:hint="eastAsia" w:ascii="宋体" w:hAnsi="宋体" w:cs="Helvetica"/>
          <w:color w:val="auto"/>
          <w:kern w:val="0"/>
          <w:sz w:val="24"/>
          <w:szCs w:val="21"/>
          <w:lang w:val="en-US" w:eastAsia="zh-CN"/>
        </w:rPr>
        <w:t>11</w:t>
      </w:r>
      <w:r>
        <w:rPr>
          <w:rFonts w:hint="eastAsia" w:ascii="宋体" w:hAnsi="宋体" w:cs="Helvetica"/>
          <w:color w:val="auto"/>
          <w:kern w:val="0"/>
          <w:sz w:val="24"/>
          <w:szCs w:val="21"/>
        </w:rPr>
        <w:t>日，每天上午08:00:00至12:00:00，下午14:00:00至18:00:00（北京时间）</w:t>
      </w:r>
    </w:p>
    <w:p w14:paraId="00711ADE">
      <w:pPr>
        <w:widowControl/>
        <w:snapToGrid w:val="0"/>
        <w:spacing w:line="360" w:lineRule="auto"/>
        <w:ind w:firstLine="480" w:firstLineChars="200"/>
        <w:jc w:val="left"/>
        <w:rPr>
          <w:rFonts w:hint="eastAsia" w:ascii="宋体" w:hAnsi="宋体" w:eastAsia="宋体" w:cs="Helvetica"/>
          <w:color w:val="000000"/>
          <w:kern w:val="0"/>
          <w:sz w:val="24"/>
          <w:szCs w:val="21"/>
          <w:lang w:eastAsia="zh-CN"/>
        </w:rPr>
      </w:pPr>
      <w:r>
        <w:rPr>
          <w:rFonts w:hint="eastAsia" w:ascii="宋体" w:hAnsi="宋体" w:cs="Helvetica"/>
          <w:color w:val="000000"/>
          <w:kern w:val="0"/>
          <w:sz w:val="24"/>
          <w:szCs w:val="21"/>
        </w:rPr>
        <w:t>地点：</w:t>
      </w:r>
      <w:r>
        <w:rPr>
          <w:rFonts w:hint="eastAsia" w:ascii="宋体" w:hAnsi="宋体" w:cs="Helvetica"/>
          <w:color w:val="000000"/>
          <w:kern w:val="0"/>
          <w:sz w:val="24"/>
          <w:szCs w:val="21"/>
          <w:lang w:eastAsia="zh-CN"/>
        </w:rPr>
        <w:t>咸阳市人民西路防洪渠什字明远地产办公楼三楼</w:t>
      </w:r>
    </w:p>
    <w:p w14:paraId="185F7ECB">
      <w:pPr>
        <w:widowControl/>
        <w:snapToGrid w:val="0"/>
        <w:spacing w:line="360" w:lineRule="auto"/>
        <w:ind w:firstLine="480"/>
        <w:jc w:val="left"/>
        <w:rPr>
          <w:rFonts w:ascii="宋体" w:hAnsi="宋体" w:cs="Helvetica"/>
          <w:color w:val="000000"/>
          <w:kern w:val="0"/>
          <w:sz w:val="24"/>
          <w:szCs w:val="21"/>
        </w:rPr>
      </w:pPr>
      <w:r>
        <w:rPr>
          <w:rFonts w:hint="eastAsia" w:ascii="宋体" w:hAnsi="宋体" w:cs="Helvetica"/>
          <w:color w:val="000000"/>
          <w:kern w:val="0"/>
          <w:sz w:val="24"/>
          <w:szCs w:val="21"/>
        </w:rPr>
        <w:t>方式：现场购买</w:t>
      </w:r>
    </w:p>
    <w:p w14:paraId="5571CCAC">
      <w:pPr>
        <w:widowControl/>
        <w:snapToGrid w:val="0"/>
        <w:spacing w:line="360" w:lineRule="auto"/>
        <w:ind w:firstLine="480"/>
        <w:jc w:val="left"/>
        <w:rPr>
          <w:rFonts w:ascii="宋体" w:hAnsi="宋体" w:cs="Helvetica"/>
          <w:color w:val="000000"/>
          <w:kern w:val="0"/>
          <w:sz w:val="24"/>
          <w:szCs w:val="21"/>
        </w:rPr>
      </w:pPr>
      <w:r>
        <w:rPr>
          <w:rFonts w:hint="eastAsia" w:ascii="宋体" w:hAnsi="宋体" w:cs="Helvetica"/>
          <w:color w:val="000000"/>
          <w:kern w:val="0"/>
          <w:sz w:val="24"/>
          <w:szCs w:val="21"/>
        </w:rPr>
        <w:t>售价：免费获取</w:t>
      </w:r>
    </w:p>
    <w:p w14:paraId="3D062FE7">
      <w:pPr>
        <w:widowControl/>
        <w:snapToGrid w:val="0"/>
        <w:spacing w:line="360" w:lineRule="auto"/>
        <w:jc w:val="left"/>
        <w:rPr>
          <w:rFonts w:ascii="宋体" w:hAnsi="宋体" w:cs="Helvetica"/>
          <w:b/>
          <w:bCs/>
          <w:color w:val="000000"/>
          <w:kern w:val="0"/>
          <w:sz w:val="24"/>
        </w:rPr>
      </w:pPr>
      <w:r>
        <w:rPr>
          <w:rFonts w:hint="eastAsia" w:ascii="宋体" w:hAnsi="宋体" w:cs="Helvetica"/>
          <w:b/>
          <w:bCs/>
          <w:color w:val="000000"/>
          <w:kern w:val="0"/>
          <w:sz w:val="24"/>
        </w:rPr>
        <w:t xml:space="preserve">四、 投标文件递交 </w:t>
      </w:r>
    </w:p>
    <w:p w14:paraId="5FDE09E9">
      <w:pPr>
        <w:widowControl/>
        <w:snapToGrid w:val="0"/>
        <w:spacing w:line="360" w:lineRule="auto"/>
        <w:ind w:firstLine="480"/>
        <w:jc w:val="left"/>
        <w:rPr>
          <w:rFonts w:ascii="宋体" w:hAnsi="宋体" w:cs="Helvetica"/>
          <w:color w:val="auto"/>
          <w:kern w:val="0"/>
          <w:sz w:val="24"/>
          <w:szCs w:val="21"/>
        </w:rPr>
      </w:pPr>
      <w:r>
        <w:rPr>
          <w:rFonts w:hint="eastAsia" w:ascii="宋体" w:hAnsi="宋体" w:cs="Helvetica"/>
          <w:color w:val="000000"/>
          <w:kern w:val="0"/>
          <w:sz w:val="24"/>
          <w:szCs w:val="21"/>
        </w:rPr>
        <w:t>截止时</w:t>
      </w:r>
      <w:r>
        <w:rPr>
          <w:rFonts w:hint="eastAsia" w:ascii="宋体" w:hAnsi="宋体" w:cs="Helvetica"/>
          <w:color w:val="auto"/>
          <w:kern w:val="0"/>
          <w:sz w:val="24"/>
          <w:szCs w:val="21"/>
        </w:rPr>
        <w:t>间：202</w:t>
      </w:r>
      <w:r>
        <w:rPr>
          <w:rFonts w:hint="eastAsia" w:ascii="宋体" w:hAnsi="宋体" w:cs="Helvetica"/>
          <w:color w:val="auto"/>
          <w:kern w:val="0"/>
          <w:sz w:val="24"/>
          <w:szCs w:val="21"/>
          <w:lang w:val="en-US" w:eastAsia="zh-CN"/>
        </w:rPr>
        <w:t>4</w:t>
      </w:r>
      <w:r>
        <w:rPr>
          <w:rFonts w:hint="eastAsia" w:ascii="宋体" w:hAnsi="宋体" w:cs="Helvetica"/>
          <w:color w:val="auto"/>
          <w:kern w:val="0"/>
          <w:sz w:val="24"/>
          <w:szCs w:val="21"/>
        </w:rPr>
        <w:t>-</w:t>
      </w:r>
      <w:r>
        <w:rPr>
          <w:rFonts w:hint="eastAsia" w:ascii="宋体" w:hAnsi="宋体" w:cs="Helvetica"/>
          <w:color w:val="auto"/>
          <w:kern w:val="0"/>
          <w:sz w:val="24"/>
          <w:szCs w:val="21"/>
          <w:lang w:val="en-US" w:eastAsia="zh-CN"/>
        </w:rPr>
        <w:t>09</w:t>
      </w:r>
      <w:r>
        <w:rPr>
          <w:rFonts w:hint="eastAsia" w:ascii="宋体" w:hAnsi="宋体" w:cs="Helvetica"/>
          <w:color w:val="auto"/>
          <w:kern w:val="0"/>
          <w:sz w:val="24"/>
          <w:szCs w:val="21"/>
        </w:rPr>
        <w:t>-</w:t>
      </w:r>
      <w:r>
        <w:rPr>
          <w:rFonts w:hint="eastAsia" w:ascii="宋体" w:hAnsi="宋体" w:cs="Helvetica"/>
          <w:color w:val="auto"/>
          <w:kern w:val="0"/>
          <w:sz w:val="24"/>
          <w:szCs w:val="21"/>
          <w:lang w:val="en-US" w:eastAsia="zh-CN"/>
        </w:rPr>
        <w:t>25</w:t>
      </w:r>
      <w:r>
        <w:rPr>
          <w:rFonts w:hint="eastAsia" w:ascii="宋体" w:hAnsi="宋体" w:cs="Helvetica"/>
          <w:color w:val="auto"/>
          <w:kern w:val="0"/>
          <w:sz w:val="24"/>
          <w:szCs w:val="21"/>
        </w:rPr>
        <w:t xml:space="preserve"> </w:t>
      </w:r>
      <w:r>
        <w:rPr>
          <w:rFonts w:hint="eastAsia" w:ascii="宋体" w:hAnsi="宋体" w:cs="Helvetica"/>
          <w:color w:val="auto"/>
          <w:kern w:val="0"/>
          <w:sz w:val="24"/>
          <w:szCs w:val="21"/>
          <w:lang w:val="en-US" w:eastAsia="zh-CN"/>
        </w:rPr>
        <w:t>09</w:t>
      </w:r>
      <w:r>
        <w:rPr>
          <w:rFonts w:hint="eastAsia" w:ascii="宋体" w:hAnsi="宋体" w:cs="Helvetica"/>
          <w:color w:val="auto"/>
          <w:kern w:val="0"/>
          <w:sz w:val="24"/>
          <w:szCs w:val="21"/>
        </w:rPr>
        <w:t>:</w:t>
      </w:r>
      <w:r>
        <w:rPr>
          <w:rFonts w:ascii="宋体" w:hAnsi="宋体" w:cs="Helvetica"/>
          <w:color w:val="auto"/>
          <w:kern w:val="0"/>
          <w:sz w:val="24"/>
          <w:szCs w:val="21"/>
        </w:rPr>
        <w:t>30</w:t>
      </w:r>
      <w:r>
        <w:rPr>
          <w:rFonts w:hint="eastAsia" w:ascii="宋体" w:hAnsi="宋体" w:cs="Helvetica"/>
          <w:color w:val="auto"/>
          <w:kern w:val="0"/>
          <w:sz w:val="24"/>
          <w:szCs w:val="21"/>
        </w:rPr>
        <w:t xml:space="preserve">:00 </w:t>
      </w:r>
    </w:p>
    <w:p w14:paraId="3020AB77">
      <w:pPr>
        <w:widowControl/>
        <w:snapToGrid w:val="0"/>
        <w:spacing w:line="360" w:lineRule="auto"/>
        <w:ind w:firstLine="480"/>
        <w:jc w:val="left"/>
        <w:rPr>
          <w:rFonts w:ascii="宋体" w:hAnsi="宋体" w:cs="Helvetica"/>
          <w:color w:val="auto"/>
          <w:kern w:val="0"/>
          <w:sz w:val="24"/>
          <w:szCs w:val="21"/>
        </w:rPr>
      </w:pPr>
      <w:r>
        <w:rPr>
          <w:rFonts w:hint="eastAsia" w:ascii="宋体" w:hAnsi="宋体" w:cs="Helvetica"/>
          <w:color w:val="auto"/>
          <w:kern w:val="0"/>
          <w:sz w:val="24"/>
          <w:szCs w:val="21"/>
        </w:rPr>
        <w:t>地点：</w:t>
      </w:r>
      <w:r>
        <w:rPr>
          <w:rFonts w:hint="eastAsia" w:ascii="宋体" w:hAnsi="宋体" w:cs="Helvetica"/>
          <w:color w:val="000000"/>
          <w:kern w:val="0"/>
          <w:sz w:val="24"/>
          <w:szCs w:val="21"/>
          <w:lang w:eastAsia="zh-CN"/>
        </w:rPr>
        <w:t>咸阳市人民西路防洪渠十字东北角启点酒店二楼多功能2厅</w:t>
      </w:r>
      <w:r>
        <w:rPr>
          <w:rFonts w:hint="eastAsia" w:ascii="宋体" w:hAnsi="宋体" w:cs="Helvetica"/>
          <w:color w:val="auto"/>
          <w:kern w:val="0"/>
          <w:sz w:val="24"/>
          <w:szCs w:val="21"/>
        </w:rPr>
        <w:t xml:space="preserve"> </w:t>
      </w:r>
    </w:p>
    <w:p w14:paraId="1849E73B">
      <w:pPr>
        <w:widowControl/>
        <w:snapToGrid w:val="0"/>
        <w:spacing w:line="360" w:lineRule="auto"/>
        <w:jc w:val="left"/>
        <w:rPr>
          <w:rFonts w:ascii="宋体" w:hAnsi="宋体" w:cs="Helvetica"/>
          <w:b/>
          <w:bCs/>
          <w:color w:val="auto"/>
          <w:kern w:val="0"/>
          <w:sz w:val="24"/>
        </w:rPr>
      </w:pPr>
      <w:r>
        <w:rPr>
          <w:rFonts w:hint="eastAsia" w:ascii="宋体" w:hAnsi="宋体" w:cs="Helvetica"/>
          <w:b/>
          <w:bCs/>
          <w:color w:val="auto"/>
          <w:kern w:val="0"/>
          <w:sz w:val="24"/>
        </w:rPr>
        <w:t>五、公告期限</w:t>
      </w:r>
    </w:p>
    <w:p w14:paraId="7DDD7E33">
      <w:pPr>
        <w:widowControl/>
        <w:snapToGrid w:val="0"/>
        <w:spacing w:line="360" w:lineRule="auto"/>
        <w:ind w:firstLine="480"/>
        <w:jc w:val="left"/>
        <w:rPr>
          <w:rFonts w:ascii="宋体" w:hAnsi="宋体" w:cs="Helvetica"/>
          <w:color w:val="auto"/>
          <w:kern w:val="0"/>
          <w:sz w:val="24"/>
          <w:szCs w:val="21"/>
        </w:rPr>
      </w:pPr>
      <w:r>
        <w:rPr>
          <w:rFonts w:hint="eastAsia" w:ascii="宋体" w:hAnsi="宋体" w:cs="Helvetica"/>
          <w:color w:val="auto"/>
          <w:kern w:val="0"/>
          <w:sz w:val="24"/>
          <w:szCs w:val="21"/>
        </w:rPr>
        <w:t>自本公告发布之日起5个工作日。</w:t>
      </w:r>
    </w:p>
    <w:p w14:paraId="6C552EE0">
      <w:pPr>
        <w:widowControl/>
        <w:snapToGrid w:val="0"/>
        <w:spacing w:line="360" w:lineRule="auto"/>
        <w:jc w:val="left"/>
        <w:rPr>
          <w:rFonts w:ascii="宋体" w:hAnsi="宋体" w:cs="Helvetica"/>
          <w:b/>
          <w:bCs/>
          <w:color w:val="auto"/>
          <w:kern w:val="0"/>
          <w:sz w:val="24"/>
        </w:rPr>
      </w:pPr>
      <w:r>
        <w:rPr>
          <w:rFonts w:hint="eastAsia" w:ascii="宋体" w:hAnsi="宋体" w:cs="Helvetica"/>
          <w:b/>
          <w:bCs/>
          <w:color w:val="auto"/>
          <w:kern w:val="0"/>
          <w:sz w:val="24"/>
        </w:rPr>
        <w:t>六、其他补充事宜</w:t>
      </w:r>
    </w:p>
    <w:p w14:paraId="269E910A">
      <w:pPr>
        <w:widowControl/>
        <w:wordWrap w:val="0"/>
        <w:snapToGrid w:val="0"/>
        <w:spacing w:line="360" w:lineRule="auto"/>
        <w:ind w:firstLine="482"/>
        <w:jc w:val="left"/>
        <w:rPr>
          <w:rFonts w:ascii="宋体" w:hAnsi="宋体" w:cs="Helvetica"/>
          <w:color w:val="auto"/>
          <w:kern w:val="0"/>
          <w:sz w:val="24"/>
          <w:szCs w:val="21"/>
        </w:rPr>
      </w:pPr>
      <w:r>
        <w:rPr>
          <w:rFonts w:hint="eastAsia" w:ascii="宋体" w:hAnsi="宋体" w:cs="Helvetica"/>
          <w:color w:val="auto"/>
          <w:kern w:val="0"/>
          <w:sz w:val="24"/>
          <w:szCs w:val="21"/>
        </w:rPr>
        <w:t>1、获取招标文件请携带单位介绍信和本人身份证原件及复印件加盖公章。2、请供应商按照陕西省财政厅关于政府采购供应商注册登记有关事项的通知中的要求，通过陕西省政府采购网（http://www.ccgp-shaanxi.gov.cn/）注册登记加入陕西省政府采购供应商库。</w:t>
      </w:r>
    </w:p>
    <w:p w14:paraId="20F17683">
      <w:pPr>
        <w:widowControl/>
        <w:snapToGrid w:val="0"/>
        <w:spacing w:line="360" w:lineRule="auto"/>
        <w:jc w:val="left"/>
        <w:rPr>
          <w:rFonts w:ascii="宋体" w:hAnsi="宋体" w:cs="Helvetica"/>
          <w:b/>
          <w:bCs/>
          <w:color w:val="auto"/>
          <w:kern w:val="0"/>
          <w:sz w:val="24"/>
        </w:rPr>
      </w:pPr>
      <w:r>
        <w:rPr>
          <w:rFonts w:hint="eastAsia" w:ascii="宋体" w:hAnsi="宋体" w:cs="Helvetica"/>
          <w:b/>
          <w:bCs/>
          <w:color w:val="auto"/>
          <w:kern w:val="0"/>
          <w:sz w:val="24"/>
        </w:rPr>
        <w:t xml:space="preserve">七、对本次招标提出询问，请按以下方式联系。 </w:t>
      </w:r>
    </w:p>
    <w:p w14:paraId="1FA8F3A4">
      <w:pPr>
        <w:widowControl/>
        <w:snapToGrid w:val="0"/>
        <w:spacing w:line="360" w:lineRule="auto"/>
        <w:ind w:firstLine="480"/>
        <w:jc w:val="left"/>
        <w:rPr>
          <w:rFonts w:hint="eastAsia" w:ascii="宋体" w:hAnsi="宋体" w:eastAsia="宋体" w:cs="Helvetica"/>
          <w:color w:val="auto"/>
          <w:kern w:val="0"/>
          <w:sz w:val="24"/>
          <w:szCs w:val="21"/>
          <w:lang w:eastAsia="zh-CN"/>
        </w:rPr>
      </w:pPr>
      <w:r>
        <w:rPr>
          <w:rFonts w:hint="eastAsia" w:ascii="宋体" w:hAnsi="宋体" w:cs="Helvetica"/>
          <w:color w:val="auto"/>
          <w:kern w:val="0"/>
          <w:sz w:val="24"/>
          <w:szCs w:val="21"/>
        </w:rPr>
        <w:t>1、采购人信息：</w:t>
      </w:r>
      <w:r>
        <w:rPr>
          <w:rFonts w:hint="eastAsia" w:ascii="宋体" w:hAnsi="宋体" w:cs="Helvetica"/>
          <w:color w:val="auto"/>
          <w:kern w:val="0"/>
          <w:sz w:val="24"/>
          <w:szCs w:val="21"/>
          <w:lang w:eastAsia="zh-CN"/>
        </w:rPr>
        <w:t>咸阳市环境监测站</w:t>
      </w:r>
    </w:p>
    <w:p w14:paraId="65325A65">
      <w:pPr>
        <w:widowControl/>
        <w:snapToGrid w:val="0"/>
        <w:spacing w:line="360" w:lineRule="auto"/>
        <w:ind w:firstLine="480"/>
        <w:jc w:val="left"/>
        <w:rPr>
          <w:rFonts w:hint="eastAsia" w:ascii="宋体" w:hAnsi="宋体" w:eastAsia="宋体" w:cs="Helvetica"/>
          <w:color w:val="auto"/>
          <w:kern w:val="0"/>
          <w:sz w:val="24"/>
          <w:szCs w:val="21"/>
          <w:lang w:eastAsia="zh-CN"/>
        </w:rPr>
      </w:pPr>
      <w:r>
        <w:rPr>
          <w:rFonts w:hint="eastAsia" w:ascii="宋体" w:hAnsi="宋体" w:cs="Helvetica"/>
          <w:color w:val="auto"/>
          <w:kern w:val="0"/>
          <w:sz w:val="24"/>
          <w:szCs w:val="21"/>
        </w:rPr>
        <w:t>地址：</w:t>
      </w:r>
      <w:r>
        <w:rPr>
          <w:rFonts w:hint="eastAsia" w:ascii="宋体" w:hAnsi="宋体" w:cs="Helvetica"/>
          <w:color w:val="auto"/>
          <w:kern w:val="0"/>
          <w:sz w:val="24"/>
          <w:szCs w:val="21"/>
          <w:lang w:eastAsia="zh-CN"/>
        </w:rPr>
        <w:t>咸阳市玉泉西路</w:t>
      </w:r>
    </w:p>
    <w:p w14:paraId="01E4F66B">
      <w:pPr>
        <w:widowControl/>
        <w:snapToGrid w:val="0"/>
        <w:spacing w:line="360" w:lineRule="auto"/>
        <w:ind w:firstLine="480"/>
        <w:jc w:val="left"/>
        <w:rPr>
          <w:rFonts w:hint="eastAsia" w:ascii="宋体" w:hAnsi="宋体" w:eastAsia="宋体" w:cs="Helvetica"/>
          <w:color w:val="auto"/>
          <w:kern w:val="0"/>
          <w:sz w:val="24"/>
          <w:szCs w:val="21"/>
          <w:lang w:eastAsia="zh-CN"/>
        </w:rPr>
      </w:pPr>
      <w:r>
        <w:rPr>
          <w:rFonts w:hint="eastAsia" w:ascii="宋体" w:hAnsi="宋体" w:cs="Helvetica"/>
          <w:color w:val="auto"/>
          <w:kern w:val="0"/>
          <w:sz w:val="24"/>
          <w:szCs w:val="21"/>
        </w:rPr>
        <w:t>电话：</w:t>
      </w:r>
      <w:r>
        <w:rPr>
          <w:rFonts w:hint="eastAsia" w:ascii="宋体" w:hAnsi="宋体" w:cs="Helvetica"/>
          <w:color w:val="auto"/>
          <w:kern w:val="0"/>
          <w:sz w:val="24"/>
          <w:szCs w:val="21"/>
          <w:lang w:eastAsia="zh-CN"/>
        </w:rPr>
        <w:t>029-32036580</w:t>
      </w:r>
    </w:p>
    <w:p w14:paraId="311A001C">
      <w:pPr>
        <w:widowControl/>
        <w:snapToGrid w:val="0"/>
        <w:spacing w:line="360" w:lineRule="auto"/>
        <w:ind w:firstLine="480"/>
        <w:jc w:val="left"/>
        <w:rPr>
          <w:rFonts w:ascii="宋体" w:hAnsi="宋体" w:cs="Helvetica"/>
          <w:color w:val="000000"/>
          <w:kern w:val="0"/>
          <w:sz w:val="24"/>
          <w:szCs w:val="21"/>
        </w:rPr>
      </w:pPr>
      <w:r>
        <w:rPr>
          <w:rFonts w:hint="eastAsia" w:ascii="宋体" w:hAnsi="宋体" w:cs="Helvetica"/>
          <w:color w:val="000000"/>
          <w:kern w:val="0"/>
          <w:sz w:val="24"/>
          <w:szCs w:val="21"/>
        </w:rPr>
        <w:t>2.采购代理机构信息</w:t>
      </w:r>
    </w:p>
    <w:p w14:paraId="747F3EB9">
      <w:pPr>
        <w:widowControl/>
        <w:snapToGrid w:val="0"/>
        <w:spacing w:line="360" w:lineRule="auto"/>
        <w:ind w:firstLine="480"/>
        <w:jc w:val="left"/>
        <w:rPr>
          <w:rFonts w:hint="eastAsia" w:ascii="宋体" w:hAnsi="宋体" w:eastAsia="宋体" w:cs="Helvetica"/>
          <w:color w:val="000000"/>
          <w:kern w:val="0"/>
          <w:sz w:val="24"/>
          <w:szCs w:val="21"/>
          <w:lang w:eastAsia="zh-CN"/>
        </w:rPr>
      </w:pPr>
      <w:r>
        <w:rPr>
          <w:rFonts w:hint="eastAsia" w:ascii="宋体" w:hAnsi="宋体" w:cs="Helvetica"/>
          <w:color w:val="000000"/>
          <w:kern w:val="0"/>
          <w:sz w:val="24"/>
          <w:szCs w:val="21"/>
        </w:rPr>
        <w:t>名称：</w:t>
      </w:r>
      <w:r>
        <w:rPr>
          <w:rFonts w:hint="eastAsia" w:ascii="宋体" w:hAnsi="宋体" w:cs="Helvetica"/>
          <w:color w:val="000000"/>
          <w:kern w:val="0"/>
          <w:sz w:val="24"/>
          <w:szCs w:val="21"/>
          <w:lang w:eastAsia="zh-CN"/>
        </w:rPr>
        <w:t>陕西稼润项目管理有限公司</w:t>
      </w:r>
    </w:p>
    <w:p w14:paraId="5DC21FD2">
      <w:pPr>
        <w:widowControl/>
        <w:snapToGrid w:val="0"/>
        <w:spacing w:line="360" w:lineRule="auto"/>
        <w:ind w:firstLine="480"/>
        <w:jc w:val="left"/>
        <w:rPr>
          <w:rFonts w:hint="eastAsia" w:ascii="宋体" w:hAnsi="宋体" w:eastAsia="宋体" w:cs="Helvetica"/>
          <w:color w:val="000000"/>
          <w:kern w:val="0"/>
          <w:sz w:val="24"/>
          <w:szCs w:val="21"/>
          <w:lang w:eastAsia="zh-CN"/>
        </w:rPr>
      </w:pPr>
      <w:r>
        <w:rPr>
          <w:rFonts w:hint="eastAsia" w:ascii="宋体" w:hAnsi="宋体" w:cs="Helvetica"/>
          <w:color w:val="000000"/>
          <w:kern w:val="0"/>
          <w:sz w:val="24"/>
          <w:szCs w:val="21"/>
        </w:rPr>
        <w:t>地址：</w:t>
      </w:r>
      <w:r>
        <w:rPr>
          <w:rFonts w:hint="eastAsia" w:ascii="宋体" w:hAnsi="宋体" w:cs="Helvetica"/>
          <w:color w:val="000000"/>
          <w:kern w:val="0"/>
          <w:sz w:val="24"/>
          <w:szCs w:val="21"/>
          <w:lang w:eastAsia="zh-CN"/>
        </w:rPr>
        <w:t>咸阳市人民西路防洪渠什字明远地产办公楼三楼</w:t>
      </w:r>
    </w:p>
    <w:p w14:paraId="1A8311DD">
      <w:pPr>
        <w:widowControl/>
        <w:snapToGrid w:val="0"/>
        <w:spacing w:line="360" w:lineRule="auto"/>
        <w:ind w:firstLine="480"/>
        <w:jc w:val="left"/>
        <w:rPr>
          <w:rFonts w:hint="eastAsia" w:ascii="宋体" w:hAnsi="宋体" w:cs="Helvetica"/>
          <w:color w:val="000000"/>
          <w:kern w:val="0"/>
          <w:sz w:val="24"/>
          <w:szCs w:val="21"/>
        </w:rPr>
      </w:pPr>
      <w:r>
        <w:rPr>
          <w:rFonts w:hint="eastAsia" w:ascii="宋体" w:hAnsi="宋体" w:cs="Helvetica"/>
          <w:color w:val="000000"/>
          <w:kern w:val="0"/>
          <w:sz w:val="24"/>
          <w:szCs w:val="21"/>
        </w:rPr>
        <w:t>联系方式：</w:t>
      </w:r>
      <w:r>
        <w:rPr>
          <w:rFonts w:hint="eastAsia" w:ascii="宋体" w:hAnsi="宋体" w:cs="Helvetica"/>
          <w:color w:val="000000"/>
          <w:kern w:val="0"/>
          <w:sz w:val="24"/>
          <w:szCs w:val="21"/>
          <w:lang w:val="en-US" w:eastAsia="zh-CN"/>
        </w:rPr>
        <w:t>18220026640</w:t>
      </w:r>
    </w:p>
    <w:p w14:paraId="320C7E46">
      <w:pPr>
        <w:widowControl/>
        <w:snapToGrid w:val="0"/>
        <w:spacing w:line="360" w:lineRule="auto"/>
        <w:ind w:firstLine="480"/>
        <w:jc w:val="left"/>
        <w:rPr>
          <w:rFonts w:ascii="宋体" w:hAnsi="宋体" w:cs="Helvetica"/>
          <w:color w:val="000000"/>
          <w:kern w:val="0"/>
          <w:sz w:val="24"/>
          <w:szCs w:val="21"/>
        </w:rPr>
      </w:pPr>
      <w:r>
        <w:rPr>
          <w:rFonts w:hint="eastAsia" w:ascii="宋体" w:hAnsi="宋体" w:cs="Helvetica"/>
          <w:color w:val="000000"/>
          <w:kern w:val="0"/>
          <w:sz w:val="24"/>
          <w:szCs w:val="21"/>
        </w:rPr>
        <w:t>3.项目联系方式</w:t>
      </w:r>
    </w:p>
    <w:p w14:paraId="134D4024">
      <w:pPr>
        <w:widowControl/>
        <w:snapToGrid w:val="0"/>
        <w:spacing w:line="360" w:lineRule="auto"/>
        <w:ind w:firstLine="480"/>
        <w:jc w:val="left"/>
        <w:rPr>
          <w:rFonts w:hint="eastAsia" w:ascii="宋体" w:hAnsi="宋体" w:eastAsia="宋体" w:cs="Helvetica"/>
          <w:color w:val="000000"/>
          <w:kern w:val="0"/>
          <w:sz w:val="24"/>
          <w:szCs w:val="21"/>
          <w:lang w:eastAsia="zh-CN"/>
        </w:rPr>
      </w:pPr>
      <w:r>
        <w:rPr>
          <w:rFonts w:hint="eastAsia" w:ascii="宋体" w:hAnsi="宋体" w:cs="Helvetica"/>
          <w:color w:val="000000"/>
          <w:kern w:val="0"/>
          <w:sz w:val="24"/>
          <w:szCs w:val="21"/>
        </w:rPr>
        <w:t>项目联系人：</w:t>
      </w:r>
      <w:r>
        <w:rPr>
          <w:rFonts w:hint="eastAsia" w:ascii="宋体" w:hAnsi="宋体" w:cs="Helvetica"/>
          <w:color w:val="000000"/>
          <w:kern w:val="0"/>
          <w:sz w:val="24"/>
          <w:szCs w:val="21"/>
          <w:lang w:val="en-US" w:eastAsia="zh-CN"/>
        </w:rPr>
        <w:t>魏红梅</w:t>
      </w:r>
    </w:p>
    <w:p w14:paraId="4AB7E2C6">
      <w:pPr>
        <w:widowControl/>
        <w:snapToGrid w:val="0"/>
        <w:spacing w:line="430" w:lineRule="exact"/>
        <w:ind w:firstLine="480"/>
        <w:jc w:val="left"/>
        <w:rPr>
          <w:rFonts w:hint="default" w:ascii="宋体" w:hAnsi="宋体" w:eastAsia="宋体" w:cs="Helvetica"/>
          <w:color w:val="000000"/>
          <w:kern w:val="0"/>
          <w:sz w:val="24"/>
          <w:szCs w:val="21"/>
          <w:lang w:val="en-US" w:eastAsia="zh-CN"/>
        </w:rPr>
      </w:pPr>
      <w:r>
        <w:rPr>
          <w:rFonts w:hint="eastAsia" w:ascii="宋体" w:hAnsi="宋体" w:cs="Helvetica"/>
          <w:color w:val="000000"/>
          <w:kern w:val="0"/>
          <w:sz w:val="24"/>
          <w:szCs w:val="21"/>
        </w:rPr>
        <w:t>电话：</w:t>
      </w:r>
      <w:r>
        <w:rPr>
          <w:rFonts w:hint="eastAsia" w:ascii="宋体" w:hAnsi="宋体" w:cs="Helvetica"/>
          <w:color w:val="000000"/>
          <w:kern w:val="0"/>
          <w:sz w:val="24"/>
          <w:szCs w:val="21"/>
          <w:lang w:val="en-US" w:eastAsia="zh-CN"/>
        </w:rPr>
        <w:t>18220026640</w:t>
      </w:r>
    </w:p>
    <w:p w14:paraId="1373A594">
      <w:pPr>
        <w:widowControl/>
        <w:snapToGrid w:val="0"/>
        <w:spacing w:line="430" w:lineRule="exact"/>
        <w:ind w:firstLine="4800" w:firstLineChars="2000"/>
        <w:jc w:val="left"/>
        <w:rPr>
          <w:rFonts w:hint="eastAsia" w:ascii="宋体" w:hAnsi="宋体" w:eastAsia="宋体" w:cs="Helvetica"/>
          <w:color w:val="000000"/>
          <w:kern w:val="0"/>
          <w:sz w:val="24"/>
          <w:szCs w:val="21"/>
          <w:lang w:eastAsia="zh-CN"/>
        </w:rPr>
      </w:pPr>
      <w:r>
        <w:rPr>
          <w:rFonts w:hint="eastAsia" w:ascii="宋体" w:hAnsi="宋体" w:cs="Helvetica"/>
          <w:color w:val="000000"/>
          <w:kern w:val="0"/>
          <w:sz w:val="24"/>
          <w:szCs w:val="21"/>
          <w:lang w:eastAsia="zh-CN"/>
        </w:rPr>
        <w:t>陕西稼润项目管理有限公司</w:t>
      </w:r>
    </w:p>
    <w:p w14:paraId="42557BEF">
      <w:pPr>
        <w:widowControl/>
        <w:spacing w:line="430" w:lineRule="exact"/>
        <w:ind w:firstLine="480"/>
        <w:jc w:val="center"/>
        <w:rPr>
          <w:rFonts w:ascii="宋体" w:hAnsi="宋体" w:cs="Helvetica"/>
          <w:color w:val="000000"/>
          <w:kern w:val="0"/>
          <w:sz w:val="24"/>
          <w:szCs w:val="21"/>
        </w:rPr>
      </w:pPr>
      <w:r>
        <w:rPr>
          <w:rFonts w:ascii="宋体" w:hAnsi="宋体" w:cs="Helvetica"/>
          <w:color w:val="000000"/>
          <w:kern w:val="0"/>
          <w:sz w:val="24"/>
          <w:szCs w:val="21"/>
        </w:rPr>
        <w:t xml:space="preserve">                  </w:t>
      </w:r>
    </w:p>
    <w:p w14:paraId="3064EF47">
      <w:pPr>
        <w:widowControl/>
        <w:spacing w:line="430" w:lineRule="exact"/>
        <w:ind w:firstLine="480"/>
        <w:jc w:val="center"/>
      </w:pPr>
      <w:r>
        <w:rPr>
          <w:rFonts w:hint="eastAsia" w:ascii="宋体" w:hAnsi="宋体" w:cs="Helvetica"/>
          <w:color w:val="000000"/>
          <w:kern w:val="0"/>
          <w:sz w:val="24"/>
          <w:szCs w:val="21"/>
          <w:lang w:val="en-US" w:eastAsia="zh-CN"/>
        </w:rPr>
        <w:t xml:space="preserve">                             </w:t>
      </w:r>
      <w:r>
        <w:rPr>
          <w:rFonts w:ascii="宋体" w:hAnsi="宋体" w:cs="Helvetica"/>
          <w:color w:val="auto"/>
          <w:kern w:val="0"/>
          <w:sz w:val="24"/>
          <w:szCs w:val="21"/>
        </w:rPr>
        <w:t xml:space="preserve"> </w:t>
      </w:r>
      <w:r>
        <w:rPr>
          <w:rFonts w:hint="eastAsia" w:ascii="宋体" w:hAnsi="宋体" w:cs="Helvetica"/>
          <w:color w:val="auto"/>
          <w:kern w:val="0"/>
          <w:sz w:val="24"/>
          <w:szCs w:val="21"/>
        </w:rPr>
        <w:t>202</w:t>
      </w:r>
      <w:r>
        <w:rPr>
          <w:rFonts w:hint="eastAsia" w:ascii="宋体" w:hAnsi="宋体" w:cs="Helvetica"/>
          <w:color w:val="auto"/>
          <w:kern w:val="0"/>
          <w:sz w:val="24"/>
          <w:szCs w:val="21"/>
          <w:lang w:val="en-US" w:eastAsia="zh-CN"/>
        </w:rPr>
        <w:t>4</w:t>
      </w:r>
      <w:r>
        <w:rPr>
          <w:rFonts w:hint="eastAsia" w:ascii="宋体" w:hAnsi="宋体" w:cs="Helvetica"/>
          <w:color w:val="auto"/>
          <w:kern w:val="0"/>
          <w:sz w:val="24"/>
          <w:szCs w:val="21"/>
        </w:rPr>
        <w:t>年</w:t>
      </w:r>
      <w:r>
        <w:rPr>
          <w:rFonts w:hint="eastAsia" w:ascii="宋体" w:hAnsi="宋体" w:cs="Helvetica"/>
          <w:color w:val="auto"/>
          <w:kern w:val="0"/>
          <w:sz w:val="24"/>
          <w:szCs w:val="21"/>
          <w:lang w:val="en-US" w:eastAsia="zh-CN"/>
        </w:rPr>
        <w:t>09</w:t>
      </w:r>
      <w:r>
        <w:rPr>
          <w:rFonts w:hint="eastAsia" w:ascii="宋体" w:hAnsi="宋体" w:cs="Helvetica"/>
          <w:color w:val="auto"/>
          <w:kern w:val="0"/>
          <w:sz w:val="24"/>
          <w:szCs w:val="21"/>
        </w:rPr>
        <w:t>月</w:t>
      </w:r>
      <w:r>
        <w:rPr>
          <w:rFonts w:hint="eastAsia" w:ascii="宋体" w:hAnsi="宋体" w:cs="Helvetica"/>
          <w:color w:val="auto"/>
          <w:kern w:val="0"/>
          <w:sz w:val="24"/>
          <w:szCs w:val="21"/>
          <w:lang w:val="en-US" w:eastAsia="zh-CN"/>
        </w:rPr>
        <w:t>04</w:t>
      </w:r>
      <w:r>
        <w:rPr>
          <w:rFonts w:hint="eastAsia" w:ascii="宋体" w:hAnsi="宋体" w:cs="Helvetica"/>
          <w:color w:val="auto"/>
          <w:kern w:val="0"/>
          <w:sz w:val="24"/>
          <w:szCs w:val="21"/>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Y2U3MGY0ZmY4NmQ5ZjFhZjQ4MjVmZWNmY2YxMTQifQ=="/>
  </w:docVars>
  <w:rsids>
    <w:rsidRoot w:val="00000000"/>
    <w:rsid w:val="2D6D3827"/>
    <w:rsid w:val="5BAF4E87"/>
    <w:rsid w:val="5D854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4">
    <w:name w:val="Table Grid"/>
    <w:basedOn w:val="3"/>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2024-09-04T08:03:13Z</dcterms:created>
  <dc:creator>Administrator</dc:creator>
  <cp:lastModifiedBy>WPS_1679645412</cp:lastModifiedBy>
  <dcterms:modified xsi:type="dcterms:W3CDTF">2024-09-04T08:04:41Z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201E4BC3A3404359BF2452A84CC33F81_12</vt:lpwstr>
  </property>
</Properties>
</file>