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155FA">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rFonts w:ascii="宋体" w:hAnsi="宋体" w:eastAsia="宋体" w:cs="宋体"/>
          <w:b/>
          <w:bCs/>
          <w:kern w:val="0"/>
          <w:sz w:val="36"/>
          <w:szCs w:val="36"/>
          <w:lang w:val="en-US" w:eastAsia="zh-CN" w:bidi="ar"/>
        </w:rPr>
      </w:pPr>
      <w:r>
        <w:rPr>
          <w:rFonts w:ascii="宋体" w:hAnsi="宋体" w:eastAsia="宋体" w:cs="宋体"/>
          <w:b/>
          <w:bCs/>
          <w:kern w:val="0"/>
          <w:sz w:val="36"/>
          <w:szCs w:val="36"/>
          <w:lang w:val="en-US" w:eastAsia="zh-CN" w:bidi="ar"/>
        </w:rPr>
        <w:t>咸阳市渭城区文林学校校园提升项目</w:t>
      </w:r>
    </w:p>
    <w:p w14:paraId="15BC0CA6">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lang w:val="en-US" w:eastAsia="zh-CN" w:bidi="ar"/>
        </w:rPr>
        <w:t>竞争性磋商公告</w:t>
      </w:r>
    </w:p>
    <w:p w14:paraId="35D25C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14:paraId="7ED359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文林学校校园提升项目</w:t>
      </w:r>
      <w:r>
        <w:rPr>
          <w:rFonts w:hint="eastAsia" w:ascii="微软雅黑" w:hAnsi="微软雅黑" w:eastAsia="微软雅黑" w:cs="微软雅黑"/>
          <w:i w:val="0"/>
          <w:iCs w:val="0"/>
          <w:caps w:val="0"/>
          <w:color w:val="333333"/>
          <w:spacing w:val="0"/>
          <w:sz w:val="21"/>
          <w:szCs w:val="21"/>
          <w:shd w:val="clear" w:fill="FFFFFF"/>
        </w:rPr>
        <w:t>采购项目的潜在供应商应在咸阳市人民西路 29 号金方圆广场B座20层2002室获取采购文件，并于 2024年08月21日 15时00分 （北京时间）前提交响应文件。</w:t>
      </w:r>
    </w:p>
    <w:p w14:paraId="40B33C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一、项目基本情况</w:t>
      </w:r>
    </w:p>
    <w:p w14:paraId="106688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项目编号：SXDZZ（2024）165号</w:t>
      </w:r>
    </w:p>
    <w:p w14:paraId="3B259A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项目名称：文林学校校园提升项目</w:t>
      </w:r>
    </w:p>
    <w:p w14:paraId="31E8F6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采购方式：竞争性磋商</w:t>
      </w:r>
    </w:p>
    <w:p w14:paraId="1D03441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预算金额：3,141,265.48元</w:t>
      </w:r>
    </w:p>
    <w:p w14:paraId="19B11C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14:paraId="7DBBDD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合同包1(文林学校校园提升项目 包1):</w:t>
      </w:r>
    </w:p>
    <w:p w14:paraId="2FFDE9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合同包预算金额：395,950.19元</w:t>
      </w:r>
    </w:p>
    <w:p w14:paraId="72831E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合同包最高限价：395,950.19元</w:t>
      </w:r>
    </w:p>
    <w:tbl>
      <w:tblPr>
        <w:tblStyle w:val="5"/>
        <w:tblW w:w="925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4"/>
        <w:gridCol w:w="1942"/>
        <w:gridCol w:w="1942"/>
        <w:gridCol w:w="784"/>
        <w:gridCol w:w="1406"/>
        <w:gridCol w:w="1290"/>
        <w:gridCol w:w="1290"/>
      </w:tblGrid>
      <w:tr w14:paraId="35354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08" w:hRule="atLeast"/>
          <w:tblHeader/>
        </w:trPr>
        <w:tc>
          <w:tcPr>
            <w:tcW w:w="6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F6702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7CDA37">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13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D3155F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9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34D74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4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120B2C">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0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03A27F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04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2455B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14:paraId="66D6E1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9"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D7EE73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25D50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其他电力系统安装</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D449EC6">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电力增容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D2927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96ADE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1C0F304">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395,950.19</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D703D0">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395,950.19</w:t>
            </w:r>
          </w:p>
        </w:tc>
      </w:tr>
    </w:tbl>
    <w:p w14:paraId="033897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7518299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合同履行期限：自合同签订之日起90个日历天（具体服务起止日期可随合同签订时间相应顺延）</w:t>
      </w:r>
    </w:p>
    <w:p w14:paraId="55BAD68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合同包2(文林学校校园提升项目 包2):</w:t>
      </w:r>
    </w:p>
    <w:p w14:paraId="41B9C3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合同包预算金额：2,745,315.29元</w:t>
      </w:r>
    </w:p>
    <w:p w14:paraId="3FFD0D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合同包最高限价：2,745,315.29元</w:t>
      </w:r>
    </w:p>
    <w:tbl>
      <w:tblPr>
        <w:tblStyle w:val="5"/>
        <w:tblW w:w="923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36"/>
        <w:gridCol w:w="1289"/>
        <w:gridCol w:w="2594"/>
        <w:gridCol w:w="727"/>
        <w:gridCol w:w="1091"/>
        <w:gridCol w:w="1500"/>
        <w:gridCol w:w="1500"/>
      </w:tblGrid>
      <w:tr w14:paraId="40748A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54" w:hRule="atLeast"/>
          <w:tblHeader/>
        </w:trPr>
        <w:tc>
          <w:tcPr>
            <w:tcW w:w="61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B9B625">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208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25941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212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850156">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79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EFE35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145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977E7F">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0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3958D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0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9B7EEB">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14:paraId="4A9F7A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63"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9587C87">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13B00F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C4D500">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校园文化及教学楼、综合楼室内加装墙裙工程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D27923A">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3B8325">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BA4D1E">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2,745,315.29</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4DFEE7">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2,745,315.29</w:t>
            </w:r>
          </w:p>
        </w:tc>
      </w:tr>
    </w:tbl>
    <w:p w14:paraId="04E557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14:paraId="007411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合同履行期限：自合同签订之日起90个日历天（具体服务起止日期可随合同签订时间相应顺延）</w:t>
      </w:r>
    </w:p>
    <w:p w14:paraId="44E82D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二、申请人的资格要求：</w:t>
      </w:r>
    </w:p>
    <w:p w14:paraId="0ECF846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14:paraId="53CB868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14:paraId="22F75B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合同包1(文林学校校园提升项目 包1)落实政府采购政策需满足的资格要求如下:</w:t>
      </w:r>
    </w:p>
    <w:p w14:paraId="792666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（1）《政府采购促进中小企业发展管理办法》（财库〔2020〕46号）；（2）《财政部 司法部关于政府采购支持监狱企业发展有关问题的通知》（财库〔2014〕68号）；（3）《国务院办公厅关于建立政府强制采购节能产品制度的通知》（国办发〔2007〕51号）；（4）</w:t>
      </w:r>
      <w:bookmarkStart w:id="0" w:name="_GoBack"/>
      <w:bookmarkEnd w:id="0"/>
      <w:r>
        <w:rPr>
          <w:rFonts w:hint="eastAsia" w:ascii="微软雅黑" w:hAnsi="微软雅黑" w:eastAsia="微软雅黑" w:cs="微软雅黑"/>
          <w:i w:val="0"/>
          <w:iCs w:val="0"/>
          <w:caps w:val="0"/>
          <w:color w:val="333333"/>
          <w:spacing w:val="0"/>
          <w:sz w:val="21"/>
          <w:szCs w:val="21"/>
          <w:shd w:val="clear" w:fill="FFFFFF"/>
        </w:rPr>
        <w:t>《环境标志产品政府采购实施的意见》（财库〔2006〕90号）；（5）《节能产品政府采购实施意见》--（财库[2004]185号）；（6）《关于促进残疾人就业政府采购政策的通知》财库〔2017〕141号；（7）《财政部发展改革委生态环境部市场监管总局关于调整优化节能产品、环境标志产品政府采购执行机制的通知》（财库〔2019〕9号）；（8）《财政部国务院扶贫办关于运用政府采购政策支持脱贫攻坚的通知》（财库〔2019〕27号）；（9）陕西省财政厅关于印发《陕西省中小企业政府采购信用融资办法》（陕财办采〔2018〕23号）。</w:t>
      </w:r>
    </w:p>
    <w:p w14:paraId="594076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合同包2(文林学校校园提升项目 包2)落实政府采购政策需满足的资格要求如下:</w:t>
      </w:r>
    </w:p>
    <w:p w14:paraId="4214579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同包1</w:t>
      </w:r>
    </w:p>
    <w:p w14:paraId="24BE48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14:paraId="4AF2A5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合同包1(文林学校校园提升项目 包1)特定资格要求如下:</w:t>
      </w:r>
    </w:p>
    <w:p w14:paraId="79BBF6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营业执照等主体资格证明文件：投标人应具有独立承担民事责任的能力的企业法人、事业法人、其他组织或自然人，出具合法有效的营业执照等相关证明文件，自然人参与的提供其身份证明；2、法人身份证明或法定代表人授权书：法定代表人直接参加投标的，须出具法人身份证明（含法人身份证原件、复印件）；法定代表人授权代表参加投标的，须出具法定代表人授权书（含法人、被授权人身份证复印件）；3、企业资质：投标人须具有建设行政主管部门颁发的电力工程施工总承包三级及以上资质或输变电工程专业承包三级及以上资质且具有有效的安全生产许可证，并同时具备五级及以上的承装（修、试）电力设施许可证；4、拟派注册建造师：拟派注册建造师须具有机电工程专业二级以上注册建造师证书及安全生产考核合格证书（建安B证），且未担任其他在建工程的项目负责人；5、书面声明：出具参加本次采购活动前三年内在经营活动中没有重大违法记录的书面声明;6、财务状况报告：提供2023年度经审计的财务报告（成立时间至提交投标文件截止时间不足一年的可提供成立后任意时段的资产负债表），或在投标截止时间前六个月内其基本开户银行出具的资信证明；7、社会保障资金缴纳证明：提供采购活动前6个月内任意一个月已缴纳的社会保障资金缴存单据或社保机构开具的社会保险参保缴费情况证明，依法不需要缴纳社会保障资金的应提供相关文件证明；8、税收缴纳证明：提供采购活动前6个月内任意一个月已缴纳的完税凭证或税务机关开具的完税证明（任意税种），依法免税的单位应提供相关证明材料；9、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提供查询结果网页截图并加盖供应商公章）；10、单位负责人为同一人或者存在控股、管理关系的不同供应商，不得同时参加本项目投标;11、本项目不接受联合体投标,供应商需保证资质文件的真实、合法、有效；12、本项目为专门面向中小企业项目，供应商应为中小型、微型企业、监狱企业、残疾人 福利性单位。</w:t>
      </w:r>
    </w:p>
    <w:p w14:paraId="4E01F2C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合同包2(文林学校校园提升项目 包2)特定资格要求如下:</w:t>
      </w:r>
    </w:p>
    <w:p w14:paraId="64E3B0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营业执照等主体资格证明文件：投标人应具有独立承担民事责任的能力的企业法人、事业法人、其他组织或自然人，出具合法有效的营业执照等相关证明文件，自然人参与的提供其身份证明；2、法人身份证明或法定代表人授权书：法定代表人直接参加投标的，须出具法人身份证明（含法人身份证原件、复印件）；法定代表人授权代表参加投标的，须出具法定代表人授权书（含法人、被授权人身份证复印件）；3、企业资质：投标人须具备建设行政主管部门颁发的房屋建筑工程施工总承包三级及以上资质或建筑装修装饰工程专业承包二级及以上资质并具有有效的安全生产许可证</w:t>
      </w:r>
      <w:r>
        <w:rPr>
          <w:rFonts w:hint="eastAsia" w:ascii="微软雅黑" w:hAnsi="微软雅黑" w:eastAsia="微软雅黑" w:cs="微软雅黑"/>
          <w:i w:val="0"/>
          <w:iCs w:val="0"/>
          <w:caps w:val="0"/>
          <w:color w:val="333333"/>
          <w:spacing w:val="0"/>
          <w:sz w:val="21"/>
          <w:szCs w:val="21"/>
          <w:shd w:val="clear" w:fill="FFFFFF"/>
        </w:rPr>
        <w:t>；4、拟派注册建造师：拟派注册建造师须具有房屋建筑工程专业二级及以上资格，具有有效的安全生产考核合格证书（B级），且无在建项目；5、书面声明：出具参加本次采购活动前三年内在经营活动中没有重大违法记录的书面声明;6、财务状况报告：提供2023年度经审计的财务报告（成立时间至提交投标文件截止时间不足一年的可提供成立后任意时段的资产负债表），或在投标截止时间前六个月内其基本开户银行出具的资信证明；7、社会保障资金缴纳证明：提供采购活动前6个月内任意一个月已缴纳的社会保障资金缴存单据或社保机构开具的社会保险参保缴费情况证明，依法不需要缴纳社会保障资金的应提供相关文件证明；8、税收缴纳证明：提供采购活动前6个月内任意一个月已缴纳的完税凭证或税务机关开具的完税证明（任意税种），依法免税的单位应提供相关证明材料；9、信誉要求：供应商不得被列入“中国执行信息公开网”（http://zxgk.court.gov.cn）失信被执行人，不得被列入“信用中国”网站（www.creditchina.gov.cn）重大税收违法失信主体，不得被列入“中国政府采购网”（www.ccgp.gov.cn）政府采购严重违法失信行为记录名单中被财政部门禁止参加政府采购活动；（提供查询结果网页截图并加盖供应商公章）；10、单位负责人为同一人或者存在控股、管理关系的不同供应商，不得同时参加本项目投标;11、本项目不接受联合体投标,供应商需保证资质文件的真实、合法、有效；12、本项目为专门面向中小企业项目，供应商应为中小型、微型企业、监狱企业、残疾人 福利性单位。</w:t>
      </w:r>
    </w:p>
    <w:p w14:paraId="7B0AF8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三、获取采购文件</w:t>
      </w:r>
    </w:p>
    <w:p w14:paraId="362987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 2024年08月07日 至 2024年08月13日 ，每天上午 08:00:00 至 12:00:00 ，下午 14:30:00 至 18:00:00 （北京时间）</w:t>
      </w:r>
    </w:p>
    <w:p w14:paraId="3F5F2DF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途径：咸阳市人民西路 29 号金方圆广场B座20层2002室</w:t>
      </w:r>
    </w:p>
    <w:p w14:paraId="2EA15C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方式：现场获取</w:t>
      </w:r>
    </w:p>
    <w:p w14:paraId="6B8461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 0元</w:t>
      </w:r>
    </w:p>
    <w:p w14:paraId="087DE6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四、响应文件提交</w:t>
      </w:r>
    </w:p>
    <w:p w14:paraId="38B560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截止时间： 2024年08月21日 15时00分00秒 （北京时间）</w:t>
      </w:r>
    </w:p>
    <w:p w14:paraId="05C2F9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地点：咸阳市人民西路 29 号金方圆广场B座20层2028室</w:t>
      </w:r>
    </w:p>
    <w:p w14:paraId="3C0B88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五、开启</w:t>
      </w:r>
    </w:p>
    <w:p w14:paraId="62B64E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 2024年08月21日 15时00分00秒 （北京时间）</w:t>
      </w:r>
    </w:p>
    <w:p w14:paraId="026B535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地点：咸阳市人民西路 29 号金方圆广场B座20层2028室</w:t>
      </w:r>
    </w:p>
    <w:p w14:paraId="5FF725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六、公告期限</w:t>
      </w:r>
    </w:p>
    <w:p w14:paraId="5C5F37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自本公告发布之日起3个工作日。</w:t>
      </w:r>
    </w:p>
    <w:p w14:paraId="7C25CC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七、其他补充事宜</w:t>
      </w:r>
    </w:p>
    <w:p w14:paraId="4174B5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shd w:val="clear" w:fill="FFFFFF"/>
        </w:rPr>
        <w:t>1、请供应商按照陕西省财政厅关于政府采购供应商注册登记有关事项的通知中的要求，通过陕西省政府采购网（http://www.ccgp-shaanxi.gov.cn/）注册登记加入陕西省政府采购供应商库。2、有意向供应商请携带单位介绍信和经办人身份证复印件（加盖公章）及原件领取磋商文件，谢绝邮寄,双休日及法定节假日除外。</w:t>
      </w:r>
    </w:p>
    <w:p w14:paraId="0094A9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八、对本次招标提出询问，请按以下方式联系。</w:t>
      </w:r>
    </w:p>
    <w:p w14:paraId="57BC065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14:paraId="24FA64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名称：咸阳市渭城区文林学校</w:t>
      </w:r>
    </w:p>
    <w:p w14:paraId="0665C5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地址：咸阳市渭城区文渊路</w:t>
      </w:r>
    </w:p>
    <w:p w14:paraId="034D6E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default" w:eastAsia="微软雅黑"/>
          <w:sz w:val="21"/>
          <w:szCs w:val="21"/>
          <w:lang w:val="en-US" w:eastAsia="zh-CN"/>
        </w:rPr>
      </w:pPr>
      <w:r>
        <w:rPr>
          <w:rFonts w:hint="eastAsia" w:ascii="微软雅黑" w:hAnsi="微软雅黑" w:eastAsia="微软雅黑" w:cs="微软雅黑"/>
          <w:i w:val="0"/>
          <w:iCs w:val="0"/>
          <w:caps w:val="0"/>
          <w:color w:val="333333"/>
          <w:spacing w:val="0"/>
          <w:sz w:val="21"/>
          <w:szCs w:val="21"/>
          <w:shd w:val="clear" w:fill="FFFFFF"/>
        </w:rPr>
        <w:t>联系方式：029-33</w:t>
      </w:r>
      <w:r>
        <w:rPr>
          <w:rFonts w:hint="eastAsia" w:ascii="微软雅黑" w:hAnsi="微软雅黑" w:eastAsia="微软雅黑" w:cs="微软雅黑"/>
          <w:i w:val="0"/>
          <w:iCs w:val="0"/>
          <w:caps w:val="0"/>
          <w:color w:val="333333"/>
          <w:spacing w:val="0"/>
          <w:sz w:val="21"/>
          <w:szCs w:val="21"/>
          <w:shd w:val="clear" w:fill="FFFFFF"/>
          <w:lang w:val="en-US" w:eastAsia="zh-CN"/>
        </w:rPr>
        <w:t>169039</w:t>
      </w:r>
    </w:p>
    <w:p w14:paraId="6DA5E12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14:paraId="0D8EE7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名称：陕西德正建设工程项目管理有限公司</w:t>
      </w:r>
    </w:p>
    <w:p w14:paraId="3E565E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地址：陕西省咸阳市秦都区人民西路金方圆广场Ｂ座20层</w:t>
      </w:r>
    </w:p>
    <w:p w14:paraId="21BE09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联系方式：029-33575132</w:t>
      </w:r>
    </w:p>
    <w:p w14:paraId="048A5AD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14:paraId="5451C1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项目联系人：杨佳平、史敏</w:t>
      </w:r>
    </w:p>
    <w:p w14:paraId="2F9C3D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电话：15709202966，17829500313</w:t>
      </w:r>
    </w:p>
    <w:p w14:paraId="3991E5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陕西德正建设工程项目管理有限公司</w:t>
      </w:r>
    </w:p>
    <w:p w14:paraId="2B2850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333333"/>
          <w:spacing w:val="0"/>
          <w:sz w:val="21"/>
          <w:szCs w:val="21"/>
          <w:shd w:val="clear" w:fill="FFFFFF"/>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 xml:space="preserve">2024年8月6日      </w:t>
      </w:r>
    </w:p>
    <w:p w14:paraId="207E6EDD">
      <w:pPr>
        <w:keepNext w:val="0"/>
        <w:keepLines w:val="0"/>
        <w:widowControl/>
        <w:suppressLineNumbers w:val="0"/>
        <w:wordWrap w:val="0"/>
        <w:spacing w:line="480" w:lineRule="atLeast"/>
        <w:jc w:val="both"/>
        <w:rPr>
          <w:rFonts w:hint="eastAsia" w:ascii="微软雅黑" w:hAnsi="微软雅黑" w:eastAsia="微软雅黑" w:cs="微软雅黑"/>
          <w:sz w:val="21"/>
          <w:szCs w:val="21"/>
        </w:rPr>
      </w:pPr>
    </w:p>
    <w:p w14:paraId="5A5799E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NDdjYzVkMzRlYmI2MzBlODg5M2RiYmNmZGVmYWQifQ=="/>
  </w:docVars>
  <w:rsids>
    <w:rsidRoot w:val="00000000"/>
    <w:rsid w:val="73433E33"/>
    <w:rsid w:val="77D13075"/>
    <w:rsid w:val="77D90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3257</Words>
  <Characters>3715</Characters>
  <Lines>0</Lines>
  <Paragraphs>0</Paragraphs>
  <TotalTime>5</TotalTime>
  <ScaleCrop>false</ScaleCrop>
  <LinksUpToDate>false</LinksUpToDate>
  <CharactersWithSpaces>3760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2024-08-06T00:20:00Z</dcterms:created>
  <dc:creator>Administrator</dc:creator>
  <cp:lastModifiedBy>a:)</cp:lastModifiedBy>
  <dcterms:modified xsi:type="dcterms:W3CDTF">2024-08-06T07:01:59Z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35AFC1CB7A4F4A3B88AF508C15151100_12</vt:lpwstr>
  </property>
</Properties>
</file>