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版本号：SXHT-2025-11320251103003</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三原县智慧教育新型基础设施建设项目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SXHT-2025-113</w:t>
      </w:r>
      <w:r>
        <w:br/>
      </w:r>
      <w:r>
        <w:br/>
      </w:r>
      <w:r>
        <w:br/>
      </w:r>
    </w:p>
    <w:p>
      <w:pPr>
        <w:pStyle w:val="null3"/>
        <w:jc w:val="center"/>
        <w:outlineLvl w:val="2"/>
      </w:pPr>
      <w:r>
        <w:rPr>
          <w:rFonts w:ascii="仿宋_GB2312" w:hAnsi="仿宋_GB2312" w:cs="仿宋_GB2312" w:eastAsia="仿宋_GB2312"/>
          <w:sz w:val="28"/>
          <w:b/>
        </w:rPr>
        <w:t>三原县教育局</w:t>
      </w:r>
    </w:p>
    <w:p>
      <w:pPr>
        <w:pStyle w:val="null3"/>
        <w:jc w:val="center"/>
        <w:outlineLvl w:val="2"/>
      </w:pPr>
      <w:r>
        <w:rPr>
          <w:rFonts w:ascii="仿宋_GB2312" w:hAnsi="仿宋_GB2312" w:cs="仿宋_GB2312" w:eastAsia="仿宋_GB2312"/>
          <w:sz w:val="28"/>
          <w:b/>
        </w:rPr>
        <w:t>陕西灏天华阳项目管理有限公司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陕西灏天华阳项目管理有限公司</w:t>
      </w:r>
      <w:r>
        <w:rPr>
          <w:rFonts w:ascii="仿宋_GB2312" w:hAnsi="仿宋_GB2312" w:cs="仿宋_GB2312" w:eastAsia="仿宋_GB2312"/>
        </w:rPr>
        <w:t>（以下简称“代理机构”）受</w:t>
      </w:r>
      <w:r>
        <w:rPr>
          <w:rFonts w:ascii="仿宋_GB2312" w:hAnsi="仿宋_GB2312" w:cs="仿宋_GB2312" w:eastAsia="仿宋_GB2312"/>
        </w:rPr>
        <w:t>三原县教育局</w:t>
      </w:r>
      <w:r>
        <w:rPr>
          <w:rFonts w:ascii="仿宋_GB2312" w:hAnsi="仿宋_GB2312" w:cs="仿宋_GB2312" w:eastAsia="仿宋_GB2312"/>
        </w:rPr>
        <w:t>委托，拟对</w:t>
      </w:r>
      <w:r>
        <w:rPr>
          <w:rFonts w:ascii="仿宋_GB2312" w:hAnsi="仿宋_GB2312" w:cs="仿宋_GB2312" w:eastAsia="仿宋_GB2312"/>
        </w:rPr>
        <w:t>三原县智慧教育新型基础设施建设项目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SXHT-2025-113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三原县智慧教育新型基础设施建设项目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本项目实施内容为采购智慧黑板、AI精品录播室、创客教室，办公模块、教学检测评价系统等，改善中小学校教学环境。具体采购内容详见采购清单。</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1、授权委托：非法人参加磋商，须出具法定代表人授权书（附法定代表人、被授权人身份证复印件）及授权代表身份证；法定代表人参加磋商的，须提供法定代表人身份证明书及身份证；</w:t>
      </w:r>
    </w:p>
    <w:p>
      <w:pPr>
        <w:pStyle w:val="null3"/>
      </w:pPr>
      <w:r>
        <w:rPr>
          <w:rFonts w:ascii="仿宋_GB2312" w:hAnsi="仿宋_GB2312" w:cs="仿宋_GB2312" w:eastAsia="仿宋_GB2312"/>
        </w:rPr>
        <w:t>2、信用查询：供应商不得为“信用中国”网站（www.creditchina.gov.cn）中列入失信被执行人和重大税收违法失信主体名单的供应商，不得为中国政府采购网 （www.ccgp.gov.cn）政府采购严重违法失信行为记录名单中被财政部门禁止参加政府采购活动的供应商；</w:t>
      </w:r>
    </w:p>
    <w:p>
      <w:pPr>
        <w:pStyle w:val="null3"/>
      </w:pPr>
      <w:r>
        <w:rPr>
          <w:rFonts w:ascii="仿宋_GB2312" w:hAnsi="仿宋_GB2312" w:cs="仿宋_GB2312" w:eastAsia="仿宋_GB2312"/>
        </w:rPr>
        <w:t>3、企业关联声明：单位负责人为同一人或者存在直接控股、管理关系的不同投标人，不得参加同一招标项目的投标活动。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三原县教育局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咸阳市三原县临履大街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石老师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029-32282130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陕西灏天华阳项目管理有限公司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陕西省西安市雁塔区小寨西路皇家公馆英俊楼2213</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范生龙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15399230713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李强</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029-32269233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采购包1：136,099,607.77元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120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按国家计委颁发的《招标代理服务收费管理暂行办法》（计价格[2002]1980号）和国家发展改革委员会办公厅颁发的《关于招标代理服务收费有关问题的通知》（发改办价格[2003] 857号）的标准计取，由成交人在领取成交通知书前向招标代理机构一次支付。 采购代理服务费交纳账户： 户名：陕西灏天华阳项目管理有限公司 开户行：中国建设银行股份有限公司西安长安路支行 账号：61050172001500001816</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三原县教育局</w:t>
      </w:r>
      <w:r>
        <w:rPr>
          <w:rFonts w:ascii="仿宋_GB2312" w:hAnsi="仿宋_GB2312" w:cs="仿宋_GB2312" w:eastAsia="仿宋_GB2312"/>
        </w:rPr>
        <w:t>和</w:t>
      </w:r>
      <w:r>
        <w:rPr>
          <w:rFonts w:ascii="仿宋_GB2312" w:hAnsi="仿宋_GB2312" w:cs="仿宋_GB2312" w:eastAsia="仿宋_GB2312"/>
        </w:rPr>
        <w:t>陕西灏天华阳项目管理有限公司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三原县教育局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陕西灏天华阳项目管理有限公司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三原县教育局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陕西灏天华阳项目管理有限公司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达到国家及相关行业规范合格标准，满足采购人要求。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陕西灏天华阳项目管理有限公司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陕西灏天华阳项目管理有限公司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陕西灏天华阳项目管理有限公司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联系人：范生龙</w:t>
      </w:r>
    </w:p>
    <w:p>
      <w:pPr>
        <w:pStyle w:val="null3"/>
      </w:pPr>
      <w:r>
        <w:rPr>
          <w:rFonts w:ascii="仿宋_GB2312" w:hAnsi="仿宋_GB2312" w:cs="仿宋_GB2312" w:eastAsia="仿宋_GB2312"/>
        </w:rPr>
        <w:t>联系电话：15399230713</w:t>
      </w:r>
    </w:p>
    <w:p>
      <w:pPr>
        <w:pStyle w:val="null3"/>
      </w:pPr>
      <w:r>
        <w:rPr>
          <w:rFonts w:ascii="仿宋_GB2312" w:hAnsi="仿宋_GB2312" w:cs="仿宋_GB2312" w:eastAsia="仿宋_GB2312"/>
        </w:rPr>
        <w:t>地址：陕西省西安市雁塔区小寨西路皇家公馆英俊楼2213</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采购智慧黑板、AI精品录播室、创客教室，办公模块、教学检测评价系统等，改善中小学校教学环境。具体采购内容详见附件《采购清单》</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136,099,607.77</w:t>
      </w:r>
    </w:p>
    <w:p>
      <w:pPr>
        <w:pStyle w:val="null3"/>
      </w:pPr>
      <w:r>
        <w:rPr>
          <w:rFonts w:ascii="仿宋_GB2312" w:hAnsi="仿宋_GB2312" w:cs="仿宋_GB2312" w:eastAsia="仿宋_GB2312"/>
        </w:rPr>
        <w:t>采购包最高限价（元）: 136,099,607.77</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136099607.77</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136,099,607.77</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标的名称：136099607.77</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w:t>
            </w:r>
          </w:p>
          <w:p>
            <w:pPr>
              <w:pStyle w:val="null3"/>
            </w:pPr>
            <w:r>
              <w:rPr>
                <w:rFonts w:ascii="仿宋_GB2312" w:hAnsi="仿宋_GB2312" w:cs="仿宋_GB2312" w:eastAsia="仿宋_GB2312"/>
              </w:rPr>
              <w:t>本项目选址位于三原县教育局及公办学校，建设三原县智慧教育新型基础设施项目，总体框架包括教育数据共享与治理建设、智慧教学系统建设、数字化配套硬件建设。具体实施内容如下：</w:t>
            </w:r>
          </w:p>
          <w:p>
            <w:pPr>
              <w:pStyle w:val="null3"/>
            </w:pPr>
            <w:r>
              <w:rPr>
                <w:rFonts w:ascii="仿宋_GB2312" w:hAnsi="仿宋_GB2312" w:cs="仿宋_GB2312" w:eastAsia="仿宋_GB2312"/>
              </w:rPr>
              <w:t>1、教育数据共享与治理建设：包括大数据基础平台1套、大数据治理服务平台1套、大数据融合可视化服务平台1套、统一身份认证平台1套、教育大数据应用服务管理平台1套、智慧填报管理系统1套、学前入园报名管理系统1套、小升初派位系统1套、流动人员子女入学审查管理系统1套、安全检查管理系统1套、课后延时服务系统1套、业务定制系统1项、运营中心环境建设1间、智慧教育数据驾驶舱建设1套。</w:t>
            </w:r>
          </w:p>
          <w:p>
            <w:pPr>
              <w:pStyle w:val="null3"/>
            </w:pPr>
            <w:r>
              <w:rPr>
                <w:rFonts w:ascii="仿宋_GB2312" w:hAnsi="仿宋_GB2312" w:cs="仿宋_GB2312" w:eastAsia="仿宋_GB2312"/>
              </w:rPr>
              <w:t>2、智慧教学系统建设：县级教学质量诊断系统1套、校级教学质量监测系统8套、AI个性化练习册 396000册、智慧作业 100班、心理健康测评服务86478人/次、身心安全课程体系6套及相关硬件设备。</w:t>
            </w:r>
          </w:p>
          <w:p>
            <w:pPr>
              <w:pStyle w:val="null3"/>
            </w:pPr>
            <w:r>
              <w:rPr>
                <w:rFonts w:ascii="仿宋_GB2312" w:hAnsi="仿宋_GB2312" w:cs="仿宋_GB2312" w:eastAsia="仿宋_GB2312"/>
              </w:rPr>
              <w:t>3、数字化配套硬件建设：建设教育城域网1项、互动教学设备 500 套、AI 个性化自习室 28 间、移动信息云终端设备 200 台、教师信息处理云终端 770台、创客教室8间、校园电视台1间、AI 教学分析精品录播教室 28 间、科技教育中心1项、急救实训室1间、校园智能安防2项。</w:t>
            </w:r>
          </w:p>
          <w:p>
            <w:pPr>
              <w:pStyle w:val="null3"/>
            </w:pPr>
            <w:r>
              <w:rPr>
                <w:rFonts w:ascii="仿宋_GB2312" w:hAnsi="仿宋_GB2312" w:cs="仿宋_GB2312" w:eastAsia="仿宋_GB2312"/>
              </w:rPr>
              <w:t>二、本项目核心产品为：AI多摄智慧黑板、学生学习云终端。</w:t>
            </w:r>
          </w:p>
          <w:p>
            <w:pPr>
              <w:pStyle w:val="null3"/>
            </w:pPr>
            <w:r>
              <w:rPr>
                <w:rFonts w:ascii="仿宋_GB2312" w:hAnsi="仿宋_GB2312" w:cs="仿宋_GB2312" w:eastAsia="仿宋_GB2312"/>
              </w:rPr>
              <w:t>三、技术要求清单详见附件《采购清单》。</w:t>
            </w:r>
          </w:p>
          <w:p>
            <w:pPr>
              <w:pStyle w:val="null3"/>
            </w:pPr>
            <w:r>
              <w:rPr>
                <w:rFonts w:ascii="仿宋_GB2312" w:hAnsi="仿宋_GB2312" w:cs="仿宋_GB2312" w:eastAsia="仿宋_GB2312"/>
              </w:rPr>
              <w:t>四、合同履约期：12个月</w:t>
            </w:r>
          </w:p>
          <w:p>
            <w:pPr>
              <w:pStyle w:val="null3"/>
            </w:pPr>
            <w:r>
              <w:rPr>
                <w:rFonts w:ascii="仿宋_GB2312" w:hAnsi="仿宋_GB2312" w:cs="仿宋_GB2312" w:eastAsia="仿宋_GB2312"/>
              </w:rPr>
              <w:t>五、项目资金来源：申请上级资金、地方配套及自筹。</w:t>
            </w:r>
          </w:p>
          <w:p>
            <w:pPr>
              <w:pStyle w:val="null3"/>
            </w:pPr>
            <w:r>
              <w:rPr>
                <w:rFonts w:ascii="仿宋_GB2312" w:hAnsi="仿宋_GB2312" w:cs="仿宋_GB2312" w:eastAsia="仿宋_GB2312"/>
              </w:rPr>
              <w:t>六、质保期：2年</w:t>
            </w:r>
          </w:p>
          <w:p>
            <w:pPr>
              <w:pStyle w:val="null3"/>
            </w:pPr>
            <w:r>
              <w:rPr>
                <w:rFonts w:ascii="仿宋_GB2312" w:hAnsi="仿宋_GB2312" w:cs="仿宋_GB2312" w:eastAsia="仿宋_GB2312"/>
              </w:rPr>
              <w:t>七、报价说明：投标报价指完成本采购项目的全部费用，包含但不限于货物本身价款、包装费、运输费、装卸费、保险费、安装调试费、培训费、税费、售后服务费等。各投标人报价时应综合考虑，一经成交，采购人不再额外支付其他相关费用。</w:t>
            </w:r>
          </w:p>
          <w:p>
            <w:pPr>
              <w:pStyle w:val="null3"/>
            </w:pPr>
            <w:r>
              <w:rPr>
                <w:rFonts w:ascii="仿宋_GB2312" w:hAnsi="仿宋_GB2312" w:cs="仿宋_GB2312" w:eastAsia="仿宋_GB2312"/>
              </w:rPr>
              <w:t>八、本项目采购清单详见附件。</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12个月</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三原县教育局及公办学校</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项目采购货物到货金额达到合同金额50%后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项目采购货物到货金额达到合同金额90%后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质保期满，无任何质量问题后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符合国家、行业相关法律法规及采购人要求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保修范围为本项目采购清单内所有内容，保修期2年。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1.按《中华人民共和国民法典》中的相关条款执行。2.未按合同要求进行的，采购人有权终止合同，并对供应商违约行为进行追究，同时按《中华人民共和国政府采购法》的有关规定进行处罚。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知识产权：投标人保证所提供的硬件设备、软件系统无侵权风险； 保密义务：投标人对项目实施过程中获取的学校管理数据、学生个人信息、教学资源等敏感信息承担保密责任，保密期限自项目验收合格之日起不少于 5 年；未经招标人书面同意，不得向第三方泄露，若违反需承担由此造成的全部损失。 根据《政府采购进口产品管理办法》（财库〔2007〕119号）与《关于政府采购进口产品管理有关问题的通知》（财办库[2008]248号）的有关规定，未经核准同意，投标人投标时必须提供本国产品，投标人以进口产品参与投标的，将作无效投标处理。 响应产品属于《节能产品政府采购品目清单》（详见附件：财库〔2019〕19号）中政府强制采购的产品，投标人应当提供由国家确定的认证机构出具的、处于有效期之内的节能产品认证证书的原件扫描件，否则作无效投标处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并提供以下证明资料： 1.具有独立承担民事责任能力的法人、其他组织或自然人，并出具合法有效的营业执照或事业单位法人证书等国家规定的相关证明，自然人参与的提供其身份证明； 2.税收缴纳证明：提供投标文件递交截止时间前一年内任意一个月的缴费凭据（依法免税的投标人应提供相关文件证明）； 3.社会保障资金缴纳证明：提供投标文件递交截止时间前一年内任意一个月的社保缴费凭据或社保机构开具的社会保险参保缴费情况证明（依法不需要缴纳社会保障资金的投标人应提供相关证明）； 4.承诺声明：提供具有履行合同所必需的设备和专业技术能力的承诺声明； 5.书面声明：提供参加政府采购活动前 3 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并提供2024年度经审计的财务报告包括：审计报告、资产负债表、利润表、现金流量表、所有者权益变动表及其附注，财务制度、说明等。成立时间至提交投标文件截止时间不足一年的可提供成立后任意时段的资产负债表等，或其开标前三个月内基本存款账户开户银行出具的资信证明，或信用担保机构出具的投标担保函（以上任意一种即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非法人参加磋商，须出具法定代表人授权书（附法定代表人、被授权人身份证复印件）及授权代表身份证；法定代表人参加磋商的，须提供法定代表人身份证明书及身份证；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供应商不得为“信用中国”网站（www.creditchina.gov.cn）中列入失信被执行人和重大税收违法失信主体名单的供应商，不得为中国政府采购网 （www.ccgp.gov.cn）政府采购严重违法失信行为记录名单中被财政部门禁止参加政府采购活动的供应商；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企业关联声明</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单位负责人为同一人或者存在直接控股、管理关系的不同投标人，不得参加同一招标项目的投标活动。</w:t>
            </w:r>
          </w:p>
        </w:tc>
        <w:tc>
          <w:tcPr>
            <w:tcW w:type="dxa" w:w="1661"/>
          </w:tcPr>
          <w:p>
            <w:pPr>
              <w:pStyle w:val="null3"/>
            </w:pPr>
            <w:r>
              <w:rPr>
                <w:rFonts w:ascii="仿宋_GB2312" w:hAnsi="仿宋_GB2312" w:cs="仿宋_GB2312" w:eastAsia="仿宋_GB2312"/>
              </w:rPr>
              <w:t>供应商应提交的相关资格证明材料.docx 投标函</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商务偏离表.docx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商务偏离表.docx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供应商应提交的相关资格证明材料.docx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投标报价符合唯一性要求、报价货币符合招标文件要求、未出现漏报、未超出采购预算和招标文件规定的最高限价； 只能有一个有效报价，不得提交选择性报价。</w:t>
            </w:r>
          </w:p>
        </w:tc>
        <w:tc>
          <w:tcPr>
            <w:tcW w:type="dxa" w:w="1661"/>
          </w:tcPr>
          <w:p>
            <w:pPr>
              <w:pStyle w:val="null3"/>
            </w:pPr>
            <w:r>
              <w:rPr>
                <w:rFonts w:ascii="仿宋_GB2312" w:hAnsi="仿宋_GB2312" w:cs="仿宋_GB2312" w:eastAsia="仿宋_GB2312"/>
              </w:rPr>
              <w:t>分项报价表.docx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响应技术参数要求的功能、性能和技术等指标，完全满足招标要求的得38分。其中标注“▲”的条款为重要技术条款，如应答时未提供相关证明文件的，则做负偏离处理，每负偏离一项扣1分；非标注“▲”的条款为一般性技术条款，如应答时参数缺漏项、描述不清、低于招标文件要求的，则视同负偏离处理，每负偏离一项扣0.2分，扣完为止。</w:t>
            </w:r>
          </w:p>
        </w:tc>
        <w:tc>
          <w:tcPr>
            <w:tcW w:type="dxa" w:w="831"/>
          </w:tcPr>
          <w:p>
            <w:pPr>
              <w:pStyle w:val="null3"/>
              <w:jc w:val="right"/>
            </w:pPr>
            <w:r>
              <w:rPr>
                <w:rFonts w:ascii="仿宋_GB2312" w:hAnsi="仿宋_GB2312" w:cs="仿宋_GB2312" w:eastAsia="仿宋_GB2312"/>
              </w:rPr>
              <w:t>38.0000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技术参数.docx</w:t>
            </w:r>
          </w:p>
          <w:p>
            <w:pPr>
              <w:pStyle w:val="null3"/>
            </w:pPr>
            <w:r>
              <w:rPr>
                <w:rFonts w:ascii="仿宋_GB2312" w:hAnsi="仿宋_GB2312" w:cs="仿宋_GB2312" w:eastAsia="仿宋_GB2312"/>
              </w:rPr>
              <w:t>技术偏离表.docx</w:t>
            </w:r>
          </w:p>
        </w:tc>
      </w:tr>
      <w:tr>
        <w:tc>
          <w:tcPr>
            <w:tcW w:type="dxa" w:w="831"/>
            <w:vMerge/>
          </w:tcPr>
          <w:p/>
        </w:tc>
        <w:tc>
          <w:tcPr>
            <w:tcW w:type="dxa" w:w="1661"/>
          </w:tcPr>
          <w:p>
            <w:pPr>
              <w:pStyle w:val="null3"/>
            </w:pPr>
            <w:r>
              <w:rPr>
                <w:rFonts w:ascii="仿宋_GB2312" w:hAnsi="仿宋_GB2312" w:cs="仿宋_GB2312" w:eastAsia="仿宋_GB2312"/>
              </w:rPr>
              <w:t>总体技术方案</w:t>
            </w:r>
          </w:p>
        </w:tc>
        <w:tc>
          <w:tcPr>
            <w:tcW w:type="dxa" w:w="2492"/>
          </w:tcPr>
          <w:p>
            <w:pPr>
              <w:pStyle w:val="null3"/>
            </w:pPr>
            <w:r>
              <w:rPr>
                <w:rFonts w:ascii="仿宋_GB2312" w:hAnsi="仿宋_GB2312" w:cs="仿宋_GB2312" w:eastAsia="仿宋_GB2312"/>
              </w:rPr>
              <w:t>针对本项目提供总体技术方案，需包含①现状分析②需求分析③总体架构④详细功能描述⑤合理化建议等。以上内容专门针对本项目且符合本项目实际需求的得10分，每缺一项内容扣2分，若上述内容存在瑕疵，每出现一处瑕疵扣1分，扣完为止。“瑕疵”指内容明显错误，或内容表述前后矛盾或内容不完整或简单笼统或缺少关键点，或不适用本项目特性，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实施方案，需包含①项目管理方案②备货及运输方案③项目进度计划及保障④安装调试方案⑤项目实施安全保障等。以上内容专门针对本项目且符合本项目实际需求的得5分，每缺一项内容扣1分，若上述内容存在瑕疵，每出现一处瑕疵扣0.5分，扣完为止。“瑕疵”指内容明显错误，或内容表述前后矛盾或内容不完整或简单笼统或缺少关键点，或不适用本项目特性，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针对本项目提供售后服务方案，需包含①售后服务机构及人员配置②现场服务及备品备件供应③巡检及应急服务保障④培训计划及培训方案⑤售后服务保障等。以上内容专门针对本项目且符合本项目实际需求的得5分，每缺一项内容扣1分，若上述内容存在瑕疵，每出现一处瑕疵扣0.5分，扣完为止。“瑕疵”指内容明显错误，或内容表述前后矛盾或内容不完整或简单笼统或缺少关键点，或不适用本项目特性，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人员保障</w:t>
            </w:r>
          </w:p>
        </w:tc>
        <w:tc>
          <w:tcPr>
            <w:tcW w:type="dxa" w:w="2492"/>
          </w:tcPr>
          <w:p>
            <w:pPr>
              <w:pStyle w:val="null3"/>
            </w:pPr>
            <w:r>
              <w:rPr>
                <w:rFonts w:ascii="仿宋_GB2312" w:hAnsi="仿宋_GB2312" w:cs="仿宋_GB2312" w:eastAsia="仿宋_GB2312"/>
              </w:rPr>
              <w:t>针对本项目组建项目团队人员：1、拟派项目负责人1名：具有计算机技术与软件专业技术资格证书（专业：信息系统项目管理师）得2分。 2、团队成员： ①具有计算机技术与软件专业技术资格证书（专业：信息系统项目管理师），每提供1个证书得1.5分，本小项最多得3分； ②具有计算机技术与软件专业技术资格证书（专业：系统规划与管理师），每提供1个证书得2分，本小项最多得2分； ③具有计算机技术与软件专业技术资格证书（专业：系统集成项目管理工程师），每提供1个证书得0.5分，本小项最多得1分。 注: 1、本项中一个人同时拥有多个不同证书不重复计分； 2、投标时需提供有效证书扫描件和近一年内任意1个月的社保证明。近一年内任意1个月的社保证明是指投标截止日的当月或上个月往前推的1年中任意1个月的社保证明。</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项目团队组成.docx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2022年1月1日（含）至投标截止日，投标人具有类似项目经验，每提供一个得 0.5分，本项最多得2分。类似项目指：信息化系统集成项目。注：以合同签订时间为准，需提供合同关键页（含项目名称、采购内容、金额、签字盖章页）及业主出具的验收报告（复印件加盖公章），不提供或提供内容不全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vMerge/>
          </w:tcP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投标人所投产品为《节能产品政府采购品目清单》《环境标志产品政府采购品目清单》内的（详见附件（财库〔2019〕18号）和（财库〔2019〕19号）），应提供由认证机构出具的有效期内的节能产品认证证书或环境标志产品认证证书复印件并加盖公章，每提供一个得 0.5 分，满分 2 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节能产品明细表.docx</w:t>
            </w:r>
          </w:p>
          <w:p>
            <w:pPr>
              <w:pStyle w:val="null3"/>
            </w:pPr>
            <w:r>
              <w:rPr>
                <w:rFonts w:ascii="仿宋_GB2312" w:hAnsi="仿宋_GB2312" w:cs="仿宋_GB2312" w:eastAsia="仿宋_GB2312"/>
              </w:rPr>
              <w:t>环境标志产品明细表.docx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满足招标文件要求且评审报价最低的报价为评标基准价，其价格分为满分。其他供应商的价格分统一按照下列公式计算：投标报价得分＝(有效最低报价/有效投标报价)×30的公式计算其得分。 投标报价不完整的，不进入评标基准价的计算，本项得0分。符合招标文件规定的小微企业、监狱企业、残疾人福利企业优惠条件的供应商，价格给予10%的扣除，用扣除后的价格参与评审。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详见附件：节能产品明细表.docx</w:t>
      </w:r>
    </w:p>
    <w:p>
      <w:pPr>
        <w:pStyle w:val="null3"/>
        <w:ind w:firstLine="960"/>
      </w:pPr>
      <w:r>
        <w:rPr>
          <w:rFonts w:ascii="仿宋_GB2312" w:hAnsi="仿宋_GB2312" w:cs="仿宋_GB2312" w:eastAsia="仿宋_GB2312"/>
        </w:rPr>
        <w:t>详见附件：技术参数.docx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详见附件：项目团队组成.docx</w:t>
      </w:r>
    </w:p>
    <w:p>
      <w:pPr>
        <w:pStyle w:val="null3"/>
        <w:ind w:firstLine="960"/>
      </w:pPr>
      <w:r>
        <w:rPr>
          <w:rFonts w:ascii="仿宋_GB2312" w:hAnsi="仿宋_GB2312" w:cs="仿宋_GB2312" w:eastAsia="仿宋_GB2312"/>
        </w:rPr>
        <w:t>详见附件：环境标志产品明细表.docx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