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版本号：STHLH（G）-2025-04820251009001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东郊中学食堂设施设备添置及餐厅周边硬化绿化项目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STHLH（G）-2025-048</w:t>
      </w:r>
      <w:r>
        <w:br/>
      </w:r>
      <w:r>
        <w:br/>
      </w:r>
      <w:r>
        <w:br/>
      </w:r>
    </w:p>
    <w:p>
      <w:pPr>
        <w:pStyle w:val="null3"/>
        <w:jc w:val="center"/>
        <w:outlineLvl w:val="2"/>
      </w:pPr>
      <w:r>
        <w:rPr>
          <w:rFonts w:ascii="仿宋_GB2312" w:hAnsi="仿宋_GB2312" w:cs="仿宋_GB2312" w:eastAsia="仿宋_GB2312"/>
          <w:sz w:val="28"/>
          <w:b/>
        </w:rPr>
        <w:t>三原县东郊中学</w:t>
      </w:r>
    </w:p>
    <w:p>
      <w:pPr>
        <w:pStyle w:val="null3"/>
        <w:jc w:val="center"/>
        <w:outlineLvl w:val="2"/>
      </w:pPr>
      <w:r>
        <w:rPr>
          <w:rFonts w:ascii="仿宋_GB2312" w:hAnsi="仿宋_GB2312" w:cs="仿宋_GB2312" w:eastAsia="仿宋_GB2312"/>
          <w:sz w:val="28"/>
          <w:b/>
        </w:rPr>
        <w:t>陕西泰和力华工程管理咨询有限公司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陕西泰和力华工程管理咨询有限公司</w:t>
      </w:r>
      <w:r>
        <w:rPr>
          <w:rFonts w:ascii="仿宋_GB2312" w:hAnsi="仿宋_GB2312" w:cs="仿宋_GB2312" w:eastAsia="仿宋_GB2312"/>
        </w:rPr>
        <w:t>（以下简称“代理机构”）受</w:t>
      </w:r>
      <w:r>
        <w:rPr>
          <w:rFonts w:ascii="仿宋_GB2312" w:hAnsi="仿宋_GB2312" w:cs="仿宋_GB2312" w:eastAsia="仿宋_GB2312"/>
        </w:rPr>
        <w:t>三原县东郊中学</w:t>
      </w:r>
      <w:r>
        <w:rPr>
          <w:rFonts w:ascii="仿宋_GB2312" w:hAnsi="仿宋_GB2312" w:cs="仿宋_GB2312" w:eastAsia="仿宋_GB2312"/>
        </w:rPr>
        <w:t>委托，拟对</w:t>
      </w:r>
      <w:r>
        <w:rPr>
          <w:rFonts w:ascii="仿宋_GB2312" w:hAnsi="仿宋_GB2312" w:cs="仿宋_GB2312" w:eastAsia="仿宋_GB2312"/>
        </w:rPr>
        <w:t>东郊中学食堂设施设备添置及餐厅周边硬化绿化项目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STHLH（G）-2025-048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东郊中学食堂设施设备添置及餐厅周边硬化绿化项目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东郊中学食堂设施设备添置及餐厅周边硬化绿化项目，建设场地位于三原东郊中学，本次施工对东郊中学食堂四周地面及绿化进行改造、购买厨房设备等；主要功能或目标：添置厨房设备，提升餐饮服务能力；硬化食堂周边地面，改善师生通行条件；改造周边绿化，营造整洁美观的校园环境；需满足的要求；添置现代化厨房设备，提升食堂餐饮服务能力；硬化食堂周边地面，优化师生通行安全与便利性；改造绿化区域，提升校园整体环境品质；符合学校建设标准及安全规范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采购包1（东郊中学食堂设施设备添置及餐厅周边硬化绿化项目）：属于专门面向中小企业采购。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1、供应商资质：供应商须具备建筑工程施工总承包三级及以上资质，具备建设行政主管部门颁发的安全生产许可证。</w:t>
      </w:r>
    </w:p>
    <w:p>
      <w:pPr>
        <w:pStyle w:val="null3"/>
      </w:pPr>
      <w:r>
        <w:rPr>
          <w:rFonts w:ascii="仿宋_GB2312" w:hAnsi="仿宋_GB2312" w:cs="仿宋_GB2312" w:eastAsia="仿宋_GB2312"/>
        </w:rPr>
        <w:t>2、营业执照等主体资格证明文件：供应商须具有独立承担民事责任能力的法人、其他组织或自然人，并出具合法有效的营业执照或事业单位法人证书等国家规定的相关证明，自然人参与的提供其身份证明。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3、拟派项目经理资格：拟派项目经理须具有建筑工程专业二级及以上注册建造师执业资格，且无在建项目；同时具有建设行政主管部门颁发的安全生产考核合格证书（B类）。</w:t>
      </w:r>
    </w:p>
    <w:p>
      <w:pPr>
        <w:pStyle w:val="null3"/>
      </w:pPr>
      <w:r>
        <w:rPr>
          <w:rFonts w:ascii="仿宋_GB2312" w:hAnsi="仿宋_GB2312" w:cs="仿宋_GB2312" w:eastAsia="仿宋_GB2312"/>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7、无违法记录书面声明：提供参加政府采购活动前3年内，在经营活动中没有重大违法记录的书面声明。</w:t>
      </w:r>
    </w:p>
    <w:p>
      <w:pPr>
        <w:pStyle w:val="null3"/>
      </w:pPr>
      <w:r>
        <w:rPr>
          <w:rFonts w:ascii="仿宋_GB2312" w:hAnsi="仿宋_GB2312" w:cs="仿宋_GB2312" w:eastAsia="仿宋_GB2312"/>
        </w:rPr>
        <w:t>8、书面声明：提供具有履行本合同所必需的设备和专业技术能力的声明。</w:t>
      </w:r>
    </w:p>
    <w:p>
      <w:pPr>
        <w:pStyle w:val="null3"/>
      </w:pPr>
      <w:r>
        <w:rPr>
          <w:rFonts w:ascii="仿宋_GB2312" w:hAnsi="仿宋_GB2312" w:cs="仿宋_GB2312" w:eastAsia="仿宋_GB2312"/>
        </w:rPr>
        <w:t>9、信誉记录：不得为“信用中国”网站中列入“失信被执行人或重大税收违法失信主体名单”的供应商；不得为中国政府采购网“政府采购严重违法失信行为记录名单”中的供应商。</w:t>
      </w:r>
    </w:p>
    <w:p>
      <w:pPr>
        <w:pStyle w:val="null3"/>
      </w:pPr>
      <w:r>
        <w:rPr>
          <w:rFonts w:ascii="仿宋_GB2312" w:hAnsi="仿宋_GB2312" w:cs="仿宋_GB2312" w:eastAsia="仿宋_GB2312"/>
        </w:rPr>
        <w:t>10、控股、管理关系声明：单位负责人为同一人或者存在直接控股、管理关系的不同供应商，不得参加同一合同项下的政府采购活动。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三原县东郊中学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三原县城东区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13892003393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陕西泰和力华工程管理咨询有限公司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陕西省咸阳市秦都区秦皇南路大秦御港城10号楼18层06号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采购包1：2,303,890.26元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三原县东郊中学</w:t>
      </w:r>
      <w:r>
        <w:rPr>
          <w:rFonts w:ascii="仿宋_GB2312" w:hAnsi="仿宋_GB2312" w:cs="仿宋_GB2312" w:eastAsia="仿宋_GB2312"/>
        </w:rPr>
        <w:t>和</w:t>
      </w:r>
      <w:r>
        <w:rPr>
          <w:rFonts w:ascii="仿宋_GB2312" w:hAnsi="仿宋_GB2312" w:cs="仿宋_GB2312" w:eastAsia="仿宋_GB2312"/>
        </w:rPr>
        <w:t>陕西泰和力华工程管理咨询有限公司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三原县东郊中学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陕西泰和力华工程管理咨询有限公司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三原县东郊中学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陕西泰和力华工程管理咨询有限公司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1、项目实施完成后，乙方进行自检并形成自检报告,如出现问题限期整改。自检通过后，乙方提出验收申请，使用单位组织相关人员进行最终验收； 2、甲方接到乙方的验收通知后，甲方验收组应对所有设施设备的规格、材料、产品合格证、运行情况等逐项进行验收，其中一项不合格不能通过验收； 3、所采购的所有设备自通过验收之日起进入质保期。 4、验收依据： 4.1、合同文本、合同附件、招标文件、投标文件。 4.2、国内相应的标准、规范。</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陕西泰和力华工程管理咨询有限公司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联系人：王颖</w:t>
      </w:r>
    </w:p>
    <w:p>
      <w:pPr>
        <w:pStyle w:val="null3"/>
      </w:pPr>
      <w:r>
        <w:rPr>
          <w:rFonts w:ascii="仿宋_GB2312" w:hAnsi="仿宋_GB2312" w:cs="仿宋_GB2312" w:eastAsia="仿宋_GB2312"/>
        </w:rPr>
        <w:t>联系电话：029-38016888</w:t>
      </w:r>
    </w:p>
    <w:p>
      <w:pPr>
        <w:pStyle w:val="null3"/>
      </w:pPr>
      <w:r>
        <w:rPr>
          <w:rFonts w:ascii="仿宋_GB2312" w:hAnsi="仿宋_GB2312" w:cs="仿宋_GB2312" w:eastAsia="仿宋_GB2312"/>
        </w:rPr>
        <w:t>地址：咸阳市秦都区秦皇南路大秦御港城10号楼18层1806室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2,303,890.26</w:t>
      </w:r>
    </w:p>
    <w:p>
      <w:pPr>
        <w:pStyle w:val="null3"/>
      </w:pPr>
      <w:r>
        <w:rPr>
          <w:rFonts w:ascii="仿宋_GB2312" w:hAnsi="仿宋_GB2312" w:cs="仿宋_GB2312" w:eastAsia="仿宋_GB2312"/>
        </w:rPr>
        <w:t>采购包最高限价（元）: 2,303,890.26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东郊中学食堂设施设备添置及餐厅周边硬化绿化项目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2,303,890.26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标的名称：东郊中学食堂设施设备添置及餐厅周边硬化绿化项目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工期：</w:t>
                  </w:r>
                  <w:r>
                    <w:rPr>
                      <w:rFonts w:ascii="仿宋_GB2312" w:hAnsi="仿宋_GB2312" w:cs="仿宋_GB2312" w:eastAsia="仿宋_GB2312"/>
                      <w:sz w:val="21"/>
                    </w:rPr>
                    <w:t>60日历天</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质量保修期：质保期自采购人在验收单（终验）上签名之日起计算，质保期不少于 1 年。中标人承诺超过招标文件要求的，按其承诺的质保期进行质保</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施工要求：在施工期间，成交供应商必须加强安全措施，并对施工人员进行安全教育。施工人员必须持证上岗。</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供应商须具备建筑工程施工总承包三级及以上资质，具备建设行政主管部门颁发的安全生产许可证。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供应商须具有独立承担民事责任能力的法人、其他组织或自然人，并出具合法有效的营业执照或事业单位法人证书等国家规定的相关证明，自然人参与的提供其身份证明。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w:t>
            </w:r>
          </w:p>
        </w:tc>
        <w:tc>
          <w:tcPr>
            <w:tcW w:type="dxa" w:w="3322"/>
          </w:tcPr>
          <w:p>
            <w:pPr>
              <w:pStyle w:val="null3"/>
            </w:pPr>
            <w:r>
              <w:rPr>
                <w:rFonts w:ascii="仿宋_GB2312" w:hAnsi="仿宋_GB2312" w:cs="仿宋_GB2312" w:eastAsia="仿宋_GB2312"/>
              </w:rPr>
              <w:t>拟派项目经理须具有建筑工程专业二级及以上注册建造师执业资格，且无在建项目；同时具有建设行政主管部门颁发的安全生产考核合格证书（B类）。</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不得为“信用中国”网站中列入“失信被执行人或重大税收违法失信主体名单”的供应商；不得为中国政府采购网“政府采购严重违法失信行为记录名单”中的供应商。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①施工进度计划②确保工期的技术措施 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施工质量的保证技术措施</w:t>
            </w:r>
          </w:p>
        </w:tc>
        <w:tc>
          <w:tcPr>
            <w:tcW w:type="dxa" w:w="2492"/>
          </w:tcPr>
          <w:p>
            <w:pPr>
              <w:pStyle w:val="null3"/>
            </w:pPr>
            <w:r>
              <w:rPr>
                <w:rFonts w:ascii="仿宋_GB2312" w:hAnsi="仿宋_GB2312" w:cs="仿宋_GB2312" w:eastAsia="仿宋_GB2312"/>
              </w:rPr>
              <w:t>①质量保证方案②确保质量的技术措施 评审标准：以上内容切合本项目实际情况及实施要求，内容与要点相符、每个要点均有展开详细的阐述且能够适用于本项目的得6分；评审内容任意一项缺项扣3分；评审内容任意一项有缺陷（缺陷是指：质量保证方案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4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①服务过程中的相关承诺②投入材料质量承诺③质量保修期内的服务承诺④合理化建议 评审标准：以上内容与要点相符、每个要点均有展开详细的阐述且能够适用于本项目的得7分；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供应商2022年9月以来同类项目业绩；每提供1份计3分，最高得9分。业绩证明（以合同或中标/成交通知书为准，须在磋商响应文件中附以上证明材料的扫描件加盖单位公章）弄虚作假者，取消其成交资格。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