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版本号：XBZB-2025-17020251121002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三原县西阳镇九年制学校操场改造工程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XBZB-2025-170</w:t>
      </w:r>
      <w:r>
        <w:br/>
      </w:r>
      <w:r>
        <w:br/>
      </w:r>
      <w:r>
        <w:br/>
      </w:r>
    </w:p>
    <w:p>
      <w:pPr>
        <w:pStyle w:val="null3"/>
        <w:jc w:val="center"/>
        <w:outlineLvl w:val="2"/>
      </w:pPr>
      <w:r>
        <w:rPr>
          <w:rFonts w:ascii="仿宋_GB2312" w:hAnsi="仿宋_GB2312" w:cs="仿宋_GB2312" w:eastAsia="仿宋_GB2312"/>
          <w:sz w:val="28"/>
          <w:b/>
        </w:rPr>
        <w:t>三原县西阳镇初级中学</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三原县西阳镇初级中学</w:t>
      </w:r>
      <w:r>
        <w:rPr>
          <w:rFonts w:ascii="仿宋_GB2312" w:hAnsi="仿宋_GB2312" w:cs="仿宋_GB2312" w:eastAsia="仿宋_GB2312"/>
        </w:rPr>
        <w:t>委托，拟对</w:t>
      </w:r>
      <w:r>
        <w:rPr>
          <w:rFonts w:ascii="仿宋_GB2312" w:hAnsi="仿宋_GB2312" w:cs="仿宋_GB2312" w:eastAsia="仿宋_GB2312"/>
        </w:rPr>
        <w:t>三原县西阳镇九年制学校操场改造工程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三原县西阳镇九年制学校操场改造工程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三原县西阳镇九年制学校操场改造工程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采购包1（三原县西阳镇九年制学校操场改造工程）：属于专门面向中小企业采购。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1、企业资质：供应商须具备建设部门颁发的建筑工程施工总承包三级及以上资质；具备有效的安全生产许可证；</w:t>
      </w:r>
    </w:p>
    <w:p>
      <w:pPr>
        <w:pStyle w:val="null3"/>
      </w:pPr>
      <w:r>
        <w:rPr>
          <w:rFonts w:ascii="仿宋_GB2312" w:hAnsi="仿宋_GB2312" w:cs="仿宋_GB2312" w:eastAsia="仿宋_GB2312"/>
        </w:rPr>
        <w:t>2、项目经理：拟派项目负责人资质要求：具备二级及以上建造师注册证书；具备有效的安全生产考核合格证；在本单位注册，且未在其他在建工程担任项目经理（以承诺书为准） 专业：建筑工程专业</w:t>
      </w:r>
    </w:p>
    <w:p>
      <w:pPr>
        <w:pStyle w:val="null3"/>
      </w:pPr>
      <w:r>
        <w:rPr>
          <w:rFonts w:ascii="仿宋_GB2312" w:hAnsi="仿宋_GB2312" w:cs="仿宋_GB2312" w:eastAsia="仿宋_GB2312"/>
        </w:rPr>
        <w:t>3、供应商及项目经理基本信息查询：供应商及项目经理基本信息在“陕西省住房和城乡建设厅”或“全国建筑市场监管公共服务平台”（http://jzsc.mohurd.gov.cn/home）可查询；</w:t>
      </w:r>
    </w:p>
    <w:p>
      <w:pPr>
        <w:pStyle w:val="null3"/>
      </w:pPr>
      <w:r>
        <w:rPr>
          <w:rFonts w:ascii="仿宋_GB2312" w:hAnsi="仿宋_GB2312" w:cs="仿宋_GB2312" w:eastAsia="仿宋_GB2312"/>
        </w:rPr>
        <w:t>4、法定代表人身份证明/法定代表人授权书 ：供应商应授权合法的人员参加磋商全过程，其中法定代表人直接参加的，须出具法定代表人身份证明及身份证复印件（扫描件），并与营业执照上信息一致。法定代表人授权代表参加的，须出具法定代表人授权书及授权代表身份证原件，采购文件中凡是需要法定代表人签字或盖章之处，非法人单位的负责人均参照执行；</w:t>
      </w:r>
    </w:p>
    <w:p>
      <w:pPr>
        <w:pStyle w:val="null3"/>
      </w:pPr>
      <w:r>
        <w:rPr>
          <w:rFonts w:ascii="仿宋_GB2312" w:hAnsi="仿宋_GB2312" w:cs="仿宋_GB2312" w:eastAsia="仿宋_GB2312"/>
        </w:rPr>
        <w:t>5、信用查询：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根据财库【2019】38号文规定，此项由采购代理机构在开标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6、非联合体声明：本项目不接受联合体磋商。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三原县西阳镇西街7号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13892905150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陕西省西安市碑林区南关正街88号长安国际中心F座1702室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庞焕清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13201529927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采购包1：975,331.43元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三原县西阳镇初级中学</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三原县西阳镇初级中学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1、工程完成后，施工方进行自检并形成自检报告,如出现问题限期整改。自检通过后，施工方提出验收申请，使用单位进行最终验收； 2、工程通过验收之日起进入质保期。 3、验收依据： 3.1、合同文本、合同附件、竞争性磋商文件、响应文件。 3.2、国内相应的标准、规范。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联系人：庞焕清</w:t>
      </w:r>
    </w:p>
    <w:p>
      <w:pPr>
        <w:pStyle w:val="null3"/>
      </w:pPr>
      <w:r>
        <w:rPr>
          <w:rFonts w:ascii="仿宋_GB2312" w:hAnsi="仿宋_GB2312" w:cs="仿宋_GB2312" w:eastAsia="仿宋_GB2312"/>
        </w:rPr>
        <w:t>联系电话：13201529927</w:t>
      </w:r>
    </w:p>
    <w:p>
      <w:pPr>
        <w:pStyle w:val="null3"/>
      </w:pPr>
      <w:r>
        <w:rPr>
          <w:rFonts w:ascii="仿宋_GB2312" w:hAnsi="仿宋_GB2312" w:cs="仿宋_GB2312" w:eastAsia="仿宋_GB2312"/>
        </w:rPr>
        <w:t>地址：陕西省西安市碑林区南关正街88号长安国际中心F座1702室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975,331.43</w:t>
      </w:r>
    </w:p>
    <w:p>
      <w:pPr>
        <w:pStyle w:val="null3"/>
      </w:pPr>
      <w:r>
        <w:rPr>
          <w:rFonts w:ascii="仿宋_GB2312" w:hAnsi="仿宋_GB2312" w:cs="仿宋_GB2312" w:eastAsia="仿宋_GB2312"/>
        </w:rPr>
        <w:t>采购包最高限价（元）: 975,331.43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三原县西阳镇九年制学校操场改造工程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975,331.43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标的名称：三原县西阳镇九年制学校操场改造工程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一、项目概况</w:t>
            </w:r>
          </w:p>
          <w:p>
            <w:pPr>
              <w:pStyle w:val="null3"/>
            </w:pPr>
            <w:r>
              <w:rPr>
                <w:rFonts w:ascii="仿宋_GB2312" w:hAnsi="仿宋_GB2312" w:cs="仿宋_GB2312" w:eastAsia="仿宋_GB2312"/>
                <w:sz w:val="21"/>
                <w:color w:val="000000"/>
              </w:rPr>
              <w:t>为三原县西阳镇九年制学校义务教育优质均衡发展达标校改造学校操场，基本达到中学操场标准要求，满足学校教学需求，提升学校教育教学质量。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二、工程内容和施工地点、计划工期、质量保修期</w:t>
            </w:r>
          </w:p>
          <w:p>
            <w:pPr>
              <w:pStyle w:val="null3"/>
              <w:jc w:val="both"/>
            </w:pPr>
            <w:r>
              <w:rPr>
                <w:rFonts w:ascii="仿宋_GB2312" w:hAnsi="仿宋_GB2312" w:cs="仿宋_GB2312" w:eastAsia="仿宋_GB2312"/>
                <w:sz w:val="21"/>
                <w:color w:val="000000"/>
              </w:rPr>
              <w:t>（一）工程内容：</w:t>
            </w:r>
            <w:r>
              <w:rPr>
                <w:rFonts w:ascii="仿宋_GB2312" w:hAnsi="仿宋_GB2312" w:cs="仿宋_GB2312" w:eastAsia="仿宋_GB2312"/>
                <w:sz w:val="21"/>
                <w:color w:val="000000"/>
              </w:rPr>
              <w:t>本项目主要对</w:t>
            </w:r>
            <w:r>
              <w:rPr>
                <w:rFonts w:ascii="仿宋_GB2312" w:hAnsi="仿宋_GB2312" w:cs="仿宋_GB2312" w:eastAsia="仿宋_GB2312"/>
                <w:sz w:val="21"/>
                <w:color w:val="000000"/>
              </w:rPr>
              <w:t>三原县西阳镇九年制学校进行操场改造，</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拆除足球场草坪、拆除篮球场悬浮地板、运动地面等；</w:t>
            </w:r>
          </w:p>
          <w:p>
            <w:pPr>
              <w:pStyle w:val="null3"/>
              <w:jc w:val="both"/>
            </w:pPr>
            <w:r>
              <w:rPr>
                <w:rFonts w:ascii="仿宋_GB2312" w:hAnsi="仿宋_GB2312" w:cs="仿宋_GB2312" w:eastAsia="仿宋_GB2312"/>
                <w:sz w:val="21"/>
                <w:color w:val="000000"/>
              </w:rPr>
              <w:t>（二）工程地点：采购人指定地点；</w:t>
            </w:r>
          </w:p>
          <w:p>
            <w:pPr>
              <w:pStyle w:val="null3"/>
              <w:jc w:val="both"/>
            </w:pPr>
            <w:r>
              <w:rPr>
                <w:rFonts w:ascii="仿宋_GB2312" w:hAnsi="仿宋_GB2312" w:cs="仿宋_GB2312" w:eastAsia="仿宋_GB2312"/>
                <w:sz w:val="21"/>
                <w:color w:val="000000"/>
              </w:rPr>
              <w:t>（三）计划工期</w:t>
            </w:r>
            <w:r>
              <w:rPr>
                <w:rFonts w:ascii="仿宋_GB2312" w:hAnsi="仿宋_GB2312" w:cs="仿宋_GB2312" w:eastAsia="仿宋_GB2312"/>
                <w:sz w:val="21"/>
                <w:color w:val="000000"/>
              </w:rPr>
              <w:t>：合同签订后30日历天；</w:t>
            </w:r>
          </w:p>
          <w:p>
            <w:pPr>
              <w:pStyle w:val="null3"/>
              <w:jc w:val="both"/>
            </w:pPr>
            <w:r>
              <w:rPr>
                <w:rFonts w:ascii="仿宋_GB2312" w:hAnsi="仿宋_GB2312" w:cs="仿宋_GB2312" w:eastAsia="仿宋_GB2312"/>
                <w:sz w:val="21"/>
                <w:color w:val="000000"/>
              </w:rPr>
              <w:t>（四）质量保修期：项目竣工验收合格之日起</w:t>
            </w:r>
            <w:r>
              <w:rPr>
                <w:rFonts w:ascii="仿宋_GB2312" w:hAnsi="仿宋_GB2312" w:cs="仿宋_GB2312" w:eastAsia="仿宋_GB2312"/>
                <w:sz w:val="21"/>
                <w:color w:val="000000"/>
              </w:rPr>
              <w:t>2年；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三、工程量清单和计价依据</w:t>
            </w:r>
          </w:p>
          <w:p>
            <w:pPr>
              <w:pStyle w:val="null3"/>
              <w:jc w:val="both"/>
            </w:pPr>
            <w:r>
              <w:rPr>
                <w:rFonts w:ascii="仿宋_GB2312" w:hAnsi="仿宋_GB2312" w:cs="仿宋_GB2312" w:eastAsia="仿宋_GB2312"/>
                <w:sz w:val="21"/>
                <w:color w:val="000000"/>
              </w:rPr>
              <w:t>（一）计价依据：</w:t>
            </w:r>
          </w:p>
          <w:p>
            <w:pPr>
              <w:pStyle w:val="null3"/>
              <w:jc w:val="both"/>
            </w:pPr>
            <w:r>
              <w:rPr>
                <w:rFonts w:ascii="仿宋_GB2312" w:hAnsi="仿宋_GB2312" w:cs="仿宋_GB2312" w:eastAsia="仿宋_GB2312"/>
                <w:sz w:val="21"/>
                <w:color w:val="000000"/>
              </w:rPr>
              <w:t>1、《陕西省建设工程工程量清单计价计算标准》（2025）；</w:t>
            </w:r>
          </w:p>
          <w:p>
            <w:pPr>
              <w:pStyle w:val="null3"/>
              <w:jc w:val="both"/>
            </w:pPr>
            <w:r>
              <w:rPr>
                <w:rFonts w:ascii="仿宋_GB2312" w:hAnsi="仿宋_GB2312" w:cs="仿宋_GB2312" w:eastAsia="仿宋_GB2312"/>
                <w:sz w:val="21"/>
                <w:color w:val="000000"/>
              </w:rPr>
              <w:t>2、正常施工组织设计及施工方法；</w:t>
            </w:r>
          </w:p>
          <w:p>
            <w:pPr>
              <w:pStyle w:val="null3"/>
              <w:jc w:val="both"/>
            </w:pPr>
            <w:r>
              <w:rPr>
                <w:rFonts w:ascii="仿宋_GB2312" w:hAnsi="仿宋_GB2312" w:cs="仿宋_GB2312" w:eastAsia="仿宋_GB2312"/>
                <w:sz w:val="21"/>
                <w:color w:val="000000"/>
              </w:rPr>
              <w:t>3、施工规范及验收规范；</w:t>
            </w:r>
          </w:p>
          <w:p>
            <w:pPr>
              <w:pStyle w:val="null3"/>
              <w:jc w:val="both"/>
            </w:pPr>
            <w:r>
              <w:rPr>
                <w:rFonts w:ascii="仿宋_GB2312" w:hAnsi="仿宋_GB2312" w:cs="仿宋_GB2312" w:eastAsia="仿宋_GB2312"/>
                <w:sz w:val="21"/>
                <w:color w:val="000000"/>
              </w:rPr>
              <w:t>4、施工设计图中选用的相关标准图集；</w:t>
            </w:r>
          </w:p>
          <w:p>
            <w:pPr>
              <w:pStyle w:val="null3"/>
              <w:jc w:val="both"/>
            </w:pPr>
            <w:r>
              <w:rPr>
                <w:rFonts w:ascii="仿宋_GB2312" w:hAnsi="仿宋_GB2312" w:cs="仿宋_GB2312" w:eastAsia="仿宋_GB2312"/>
                <w:sz w:val="21"/>
                <w:color w:val="000000"/>
              </w:rPr>
              <w:t>5、甲方和设计院关于图纸问题的回复。</w:t>
            </w:r>
          </w:p>
          <w:p>
            <w:pPr>
              <w:pStyle w:val="null3"/>
              <w:jc w:val="both"/>
            </w:pPr>
            <w:r>
              <w:rPr>
                <w:rFonts w:ascii="仿宋_GB2312" w:hAnsi="仿宋_GB2312" w:cs="仿宋_GB2312" w:eastAsia="仿宋_GB2312"/>
                <w:sz w:val="21"/>
                <w:color w:val="000000"/>
              </w:rPr>
              <w:t>6、工程量清单：</w:t>
            </w:r>
          </w:p>
          <w:p>
            <w:pPr>
              <w:pStyle w:val="null3"/>
              <w:jc w:val="both"/>
            </w:pPr>
            <w:r>
              <w:rPr>
                <w:rFonts w:ascii="仿宋_GB2312" w:hAnsi="仿宋_GB2312" w:cs="仿宋_GB2312" w:eastAsia="仿宋_GB2312"/>
                <w:sz w:val="21"/>
                <w:color w:val="000000"/>
              </w:rPr>
              <w:t>详见工程量清单附件。</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b/>
                <w:color w:val="000000"/>
              </w:rPr>
              <w:t>四、商务要求：</w:t>
            </w:r>
          </w:p>
          <w:p>
            <w:pPr>
              <w:pStyle w:val="null3"/>
              <w:jc w:val="both"/>
            </w:pPr>
            <w:r>
              <w:rPr>
                <w:rFonts w:ascii="仿宋_GB2312" w:hAnsi="仿宋_GB2312" w:cs="仿宋_GB2312" w:eastAsia="仿宋_GB2312"/>
                <w:sz w:val="21"/>
                <w:color w:val="000000"/>
              </w:rPr>
              <w:t>1.质量标准：按照国家现行有关施工质量验收规范“合格”要求。</w:t>
            </w:r>
          </w:p>
          <w:p>
            <w:pPr>
              <w:pStyle w:val="null3"/>
              <w:jc w:val="both"/>
            </w:pPr>
            <w:r>
              <w:rPr>
                <w:rFonts w:ascii="仿宋_GB2312" w:hAnsi="仿宋_GB2312" w:cs="仿宋_GB2312" w:eastAsia="仿宋_GB2312"/>
                <w:sz w:val="21"/>
                <w:color w:val="000000"/>
              </w:rPr>
              <w:t>2.款项结算：</w:t>
            </w:r>
          </w:p>
          <w:p>
            <w:pPr>
              <w:pStyle w:val="null3"/>
              <w:jc w:val="both"/>
            </w:pPr>
            <w:r>
              <w:rPr>
                <w:rFonts w:ascii="仿宋_GB2312" w:hAnsi="仿宋_GB2312" w:cs="仿宋_GB2312" w:eastAsia="仿宋_GB2312"/>
                <w:sz w:val="21"/>
                <w:color w:val="000000"/>
              </w:rPr>
              <w:t>（1）工程验收合格之日起30日内一次性支付合同款。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2）结算方式：银行转账。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3）结算单位：由甲方负责结算，乙方提供等额发票。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按照国家现行有关施工质量验收规范“合格”要求进行验收。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成交供应商在领取成交通知书时需提供纸质版响应文件一正两副、电子版U盘一份。纸质版响应文件应与政府采购电子化交易平台中上传的内容保持一致。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1、具有独立承担民事责任能力，提供有效的主体资格证明：供应商为合法注册的法人、其他组织或自然人，具有独立承担民事责任的能力，提供统一社会信用代码的营业执照（或事业法人证或其他合法证明文件），供应商为自然人的提供身份证； 2、具有良好的商业信誉和健全的财务会计制度：提供供应商2024年度具有财务审计资质单位出具的完整有效财务审计报告/或提交响应文件截止时间前六个月内其基本账户开户银行出具的资信证明（附开户许可证或开户备案证明）；其他组织和自然人提供银行出具的资信证明或财务报表；新成立企业提供成立以来的财务报表）/或财政部门认可的政府釆购专业担保机构出具的投标担保函。以上三种形式的资料提供任何一种即可，并进行电子签章； 3、社会保障资金缴纳证明：提供自2025年1月以来已缴存的至少三个月的社会保障资金缴存单据或社保机构开具的社会保险参保缴费情况证明或税务机构出具的完税证明，依法不需要缴纳社会保障资金的服务商应提供相关文件证明。 4、税收缴纳证明：提供自2025年1月以来已缴纳的至少三个月的纳税证明或完税证明，纳税证明或完税证明上应有代收机构或税务机关的公章或业务专用章。依法免税的服务商应提供相关文件证明； 5、无重大违法记录声明：提供参加政府采购活动前三年内在经营活动中没有重大违法记录的书面声明； 6、书面声明：提供具有履行本合同所必需的设备和专业技术能力的书面声明；</w:t>
            </w:r>
          </w:p>
        </w:tc>
        <w:tc>
          <w:tcPr>
            <w:tcW w:type="dxa" w:w="1661"/>
          </w:tcPr>
          <w:p>
            <w:pPr>
              <w:pStyle w:val="null3"/>
            </w:pPr>
            <w:r>
              <w:rPr>
                <w:rFonts w:ascii="仿宋_GB2312" w:hAnsi="仿宋_GB2312" w:cs="仿宋_GB2312" w:eastAsia="仿宋_GB2312"/>
              </w:rPr>
              <w:t>资格标.docx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具有财务审计资质单位出具的完整有效财务审计报告/或提交响应文件截止时间前六个月内其基本账户开户银行出具的资信证明（附开户许可证或开户备案证明）；其他组织和自然人提供银行出具的资信证明或财务报表；新成立企业提供成立以来的财务报表）/或财政部门认可的政府釆购专业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供应商须具备建设部门颁发的建筑工程施工总承包三级及以上资质；具备有效的安全生产许可证；</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拟派项目负责人资质要求：具备二级及以上建造师注册证书；具备有效的安全生产考核合格证；在本单位注册，且未在其他在建工程担任项目经理（以承诺书为准） 专业：建筑工程专业</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供应商及项目经理基本信息查询</w:t>
            </w:r>
          </w:p>
        </w:tc>
        <w:tc>
          <w:tcPr>
            <w:tcW w:type="dxa" w:w="3322"/>
          </w:tcPr>
          <w:p>
            <w:pPr>
              <w:pStyle w:val="null3"/>
            </w:pPr>
            <w:r>
              <w:rPr>
                <w:rFonts w:ascii="仿宋_GB2312" w:hAnsi="仿宋_GB2312" w:cs="仿宋_GB2312" w:eastAsia="仿宋_GB2312"/>
              </w:rPr>
              <w:t>供应商及项目经理基本信息在“陕西省住房和城乡建设厅”或“全国建筑市场监管公共服务平台”（http://jzsc.mohurd.gov.cn/home）可查询；</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的，须出具法定代表人身份证明及身份证复印件（扫描件），并与营业执照上信息一致。法定代表人授权代表参加的，须出具法定代表人授权书及授权代表身份证原件，采购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根据财库【2019】38号文规定，此项由采购代理机构在开标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资格标.docx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资格标.docx 标的清单 其他资料.docx 商务标.docx 响应函 监狱企业的证明文件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资格标.docx 标的清单 其他资料.docx 商务标.docx 响应函 监狱企业的证明文件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商务标.docx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商务标.docx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其他资料.docx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施工部署及总平面布置</w:t>
            </w:r>
          </w:p>
        </w:tc>
        <w:tc>
          <w:tcPr>
            <w:tcW w:type="dxa" w:w="2492"/>
          </w:tcPr>
          <w:p>
            <w:pPr>
              <w:pStyle w:val="null3"/>
            </w:pPr>
            <w:r>
              <w:rPr>
                <w:rFonts w:ascii="仿宋_GB2312" w:hAnsi="仿宋_GB2312" w:cs="仿宋_GB2312" w:eastAsia="仿宋_GB2312"/>
              </w:rPr>
              <w:t>对工程整体的规划及部署，表述清晰完整，施工部署是否符合实际，进行综合评审。 1.施工部署详尽，合理可行，逻辑清楚，针对性及可行性强，得6分； 2.施工部署详尽，基本合理可行，逻辑基本清楚，针对性及可行性较强，得4分； 3.施工部署较完善，有一定的逻辑性、针对性、可行性2分； 4.其他或未提供不得分。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对工程整体有深刻认识，表述清晰完整，改造工程总体组织是否符合实际，具有可行的、施工方案进行综合评审。 1.方案详细完善、合理可行、针对性强，得8分； 2.方案较详细，基本合理可行、有针对性，得6分； 3.方案较详细、基本合理可行，针对性欠缺，得4分； 4.方案简单，可行性及针对性欠缺，得2分； 5.其他或未提供得0分。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1.安全作业方案及安全配套措施完善、合理可行、针对性强，得8分； 2.安全作业方案及安全配套措施基本合理可行，有一定针对性，得6分； 3.安全作业方案及安全配套措施基本合理可行，针对性欠缺，得4分； 4.安全作业方案及安全配套措施简单，可行性及针对性欠缺，得2分。 5.其他或未提供得0分。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针对本项目提供的确保工程质量的技术组织措施进行综合评审。 1.确保工程质量体系相对完善、科学，保障措施有针对性，且合理可行4分； 2.确保工程质量体系较完整，有保证措施2分。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进度计划及其保证措施、质量控制措施、合理化建议</w:t>
            </w:r>
          </w:p>
        </w:tc>
        <w:tc>
          <w:tcPr>
            <w:tcW w:type="dxa" w:w="2492"/>
          </w:tcPr>
          <w:p>
            <w:pPr>
              <w:pStyle w:val="null3"/>
            </w:pPr>
            <w:r>
              <w:rPr>
                <w:rFonts w:ascii="仿宋_GB2312" w:hAnsi="仿宋_GB2312" w:cs="仿宋_GB2312" w:eastAsia="仿宋_GB2312"/>
              </w:rPr>
              <w:t>针对供应商的进度计划及其保证措施、履行合同过程的质量控制措施、针对本工程提出的合理化建议进行评审。 1.进度计划及其保证措施全面、质量控制措施满足要求、针对本项目提出的建议合理得10分； 2.进度计划及其保证措施较全面、质量控制措施基本满足要求、针对本项目提出的建议较合理得7分； 3.进度计划及其保证措施一般、质量控制措施一般、针对本项目提出的建议一般得5分； 4.进度计划及其保证措施差、履行合同过程的质量控制措施、针对本项目提出的建议差得3分；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针对本项目的项目组织管理机构配备。 1.人员组织架构完整，岗位设置合理、明确，技术人员专业性、经验性强，得6分；2.人员组织架构有待优化，岗位设置基本合理，技术人员专业性、经验性欠缺，得4分； 3.人员组织架构不完整，岗位设置紧张，技术人员专业性、经验性欠缺，得2分； 4.其他或未提供得0分。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文明施工、环境保护、施工现场扬尘污染防治措施（含治污减霾）</w:t>
            </w:r>
          </w:p>
        </w:tc>
        <w:tc>
          <w:tcPr>
            <w:tcW w:type="dxa" w:w="2492"/>
          </w:tcPr>
          <w:p>
            <w:pPr>
              <w:pStyle w:val="null3"/>
            </w:pPr>
            <w:r>
              <w:rPr>
                <w:rFonts w:ascii="仿宋_GB2312" w:hAnsi="仿宋_GB2312" w:cs="仿宋_GB2312" w:eastAsia="仿宋_GB2312"/>
              </w:rPr>
              <w:t>对本项目进行文明施工、环境保护、施工现场扬尘污染防治措施（含治污减霾）等方面是否符合规范要求。编制思路清晰全面，可操性、针对性强的得9分；编制思路基本清晰者得6分；内容基本齐全但研究深度弱、针对性差者得3分；针对本项目的编制理念一般、编制思路较清晰、缺少相关内容者得1分；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1.工程进度安排详细、合理，工期保证措施相对完善，有针对性，且科学合理4分； 2.工程进度安排详细、合理，有工期保证措施2分，未提供不得分。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根据供应商提供的施工机械、设备和材料投入计划等进行评审。 1.主要机械配置齐全，设备型号、参数及用途清晰，针对性强，材料投入合理，得6分； 2. 主要机械配置紧张，设备型号、参数及用途基本清晰，缺乏针对性，材料投入基本合理，得4分； 3. 主要机械配置紧张，设备型号、参数及用途不清晰，材料投入有欠缺，得2分； 4.其他或未提供得0分。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针对本项目的临时性、阶段性工作及突发事件的应急处理方案。 1.应急处理方案全面、合理、规范、可实施性强，得6分； 2.应急处理方案合理，具有一定实施性，得4分； 3.应急处理方案基本合理，可实施性欠缺，得2分； 4.其他或未提供得0分。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类似项目业绩，每提供1份计1分，最高得3分。业绩证明（以合同或中标/成交通知书为准，提供合同的，以合同签订时间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详见附件：资格标.docx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详见附件：商务标.docx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