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版本号：NBC-2025-1FCG-15720251120002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三原县居家和社区基本养老服务提升行动项目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NBC-2025-1FCG-157</w:t>
      </w:r>
      <w:r>
        <w:br/>
      </w:r>
      <w:r>
        <w:br/>
      </w:r>
      <w:r>
        <w:br/>
      </w:r>
    </w:p>
    <w:p>
      <w:pPr>
        <w:pStyle w:val="null3"/>
        <w:jc w:val="center"/>
        <w:outlineLvl w:val="2"/>
      </w:pPr>
      <w:r>
        <w:rPr>
          <w:rFonts w:ascii="仿宋_GB2312" w:hAnsi="仿宋_GB2312" w:cs="仿宋_GB2312" w:eastAsia="仿宋_GB2312"/>
          <w:sz w:val="28"/>
          <w:b/>
        </w:rPr>
        <w:t>三原县民政局</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三原县民政局</w:t>
      </w:r>
      <w:r>
        <w:rPr>
          <w:rFonts w:ascii="仿宋_GB2312" w:hAnsi="仿宋_GB2312" w:cs="仿宋_GB2312" w:eastAsia="仿宋_GB2312"/>
        </w:rPr>
        <w:t>委托，拟对</w:t>
      </w:r>
      <w:r>
        <w:rPr>
          <w:rFonts w:ascii="仿宋_GB2312" w:hAnsi="仿宋_GB2312" w:cs="仿宋_GB2312" w:eastAsia="仿宋_GB2312"/>
        </w:rPr>
        <w:t>三原县居家和社区基本养老服务提升行动项目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NBC-2025-1FCG-157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三原县居家和社区基本养老服务提升行动项目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为具有本县户籍并长期居住在本县辖区内且未入住养老机构的经济困难失能、部分失能老年人提供包括但不限于生活照料、基础照护、探访关爱、健康管理、精神慰藉等居家养老上门服务。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财务状况报告：提供2024年度经审计的财务会计报告（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3、税收缴纳证明：提供2025年1月1日至投标截止时间前任意一个月的纳税证明或完税证明，凭据应有税务机关或代收机关的公章或业务专用章。依法免税或无须缴纳税收的供应商，应提供相应证明文件；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4、社会保障资金缴纳证明：提供2025年1月1日至谈判截止时间前任意一个月的社会保障资金缴存单据或社保机构开具的社会保险参保缴费情况证明。依法不需要缴纳社会保障资金的投标人应提供相关证明文件。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没有重大违法记录的书面声明：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法定代表人/负责人授权委托书：法人授权书（或证明书）：法定代表人（负责人）参加谈判时，提供法定代表人（负责人）证明书；授权代表参加谈判时，提供法定代表人（负责人）授权书；非法人单位参照执行；</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投标人（根据财库【2019】38号文规定，此项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029-32282400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13193381692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及发改办价格[2003]857号文件规定的收费标准向纳百川项目管理咨询有限公司支付招标代理服务费。招标代理服务费采用现金、电汇或银行转账方式交纳。 服务费交纳账户： 开户名称：纳百川项目管理咨询有限公司；开户银行：西安银行长延堡支行；开户账号：803011580000040227；财务电话：029-89120989。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三原县民政局</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三原县民政局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纳百川项目管理咨询有限公司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《居家养老上门服务基本规范》，按合同要求验收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联系电话：13193381692</w:t>
      </w:r>
    </w:p>
    <w:p>
      <w:pPr>
        <w:pStyle w:val="null3"/>
      </w:pPr>
      <w:r>
        <w:rPr>
          <w:rFonts w:ascii="仿宋_GB2312" w:hAnsi="仿宋_GB2312" w:cs="仿宋_GB2312" w:eastAsia="仿宋_GB2312"/>
        </w:rPr>
        <w:t>地址：陕西省西安市曲江新区南三环辅路以南曲江文创中心7幢1单元1701号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为具有本县户籍并长期居住在本县辖区内且未入住养老机构的经济困难失能、部分失能老年人提供包括但不限于生活照料、基础照护、探访关爱、健康管理、精神慰藉等居家养老上门服务。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543,000.00</w:t>
      </w:r>
    </w:p>
    <w:p>
      <w:pPr>
        <w:pStyle w:val="null3"/>
      </w:pPr>
      <w:r>
        <w:rPr>
          <w:rFonts w:ascii="仿宋_GB2312" w:hAnsi="仿宋_GB2312" w:cs="仿宋_GB2312" w:eastAsia="仿宋_GB2312"/>
        </w:rPr>
        <w:t>采购包最高限价（元）: 543,000.00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居家服务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标的名称：居家服务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20"/>
            </w:pPr>
            <w:r>
              <w:rPr>
                <w:rFonts w:ascii="仿宋_GB2312" w:hAnsi="仿宋_GB2312" w:cs="仿宋_GB2312" w:eastAsia="仿宋_GB2312"/>
                <w:sz w:val="21"/>
              </w:rPr>
              <w:t>为具有本县户籍并长期居住在本县辖区内且未入住养老机构的经济困难失能、部分失能老年人提供包括但不限于生活照料、基础照护、探访关爱、健康管理、精神慰藉等居家养老上门服务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二、服务范围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为具有本县</w:t>
            </w:r>
            <w:r>
              <w:rPr>
                <w:rFonts w:ascii="仿宋_GB2312" w:hAnsi="仿宋_GB2312" w:cs="仿宋_GB2312" w:eastAsia="仿宋_GB2312"/>
                <w:sz w:val="21"/>
              </w:rPr>
              <w:t>户籍并长期居住在本县辖区内且未入住养老机构的经济困难失能、部分失能老年人，其中，老年人是指项目地区户籍人口中60周岁及以上的居民;经济困难是指家庭人均收入符合低保、低保边缘标准，可视情扩大到当地人均可支配收入统计口径的低收入组和中间偏下收入组;失能、部分失能是指根据《老年人能力评估规范》(GB/T42195-2022)等标准评估为轻度失能及以上等级提供居家养老上门服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2）服务补贴：以下带“★”的为基础服务项目参数，需求为实质性要求，供应商必须响应并满足所有参数需求；带“▲”号条款为选配项目参数（供应商至少需满足一项）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居家养老上门服务标准：</w:t>
            </w:r>
            <w:r>
              <w:rPr>
                <w:rFonts w:ascii="仿宋_GB2312" w:hAnsi="仿宋_GB2312" w:cs="仿宋_GB2312" w:eastAsia="仿宋_GB2312"/>
                <w:sz w:val="21"/>
              </w:rPr>
              <w:t>服务人数：</w:t>
            </w:r>
            <w:r>
              <w:rPr>
                <w:rFonts w:ascii="仿宋_GB2312" w:hAnsi="仿宋_GB2312" w:cs="仿宋_GB2312" w:eastAsia="仿宋_GB2312"/>
                <w:sz w:val="21"/>
              </w:rPr>
              <w:t>181人，居家养老上门服务的1人次是指项目执行时间内为同一服务对象累计提供30次以上居家养老上门服务（服务人员一次上门时提供了多类服务，或者服务周期内一位老年人享受了超过30次上门服务，均视为完成1人次服务。服务对象在服务周期内因故中止服务的，服务满30次及以上计1人次，否则不计入任务，需重新确定服务对象），服务不得延期或推迟履行。</w:t>
            </w:r>
          </w:p>
          <w:p>
            <w:pPr>
              <w:pStyle w:val="null3"/>
              <w:jc w:val="left"/>
            </w:pPr>
            <w:r>
              <w:rPr>
                <w:rFonts w:ascii="仿宋_GB2312" w:hAnsi="仿宋_GB2312" w:cs="仿宋_GB2312" w:eastAsia="仿宋_GB2312"/>
                <w:sz w:val="21"/>
              </w:rPr>
              <w:t>2、服务原则上每人每周不超过3次，每2次间隔不少于3天，每次不低于60分钟。</w:t>
            </w:r>
            <w:r>
              <w:rPr>
                <w:rFonts w:ascii="仿宋_GB2312" w:hAnsi="仿宋_GB2312" w:cs="仿宋_GB2312" w:eastAsia="仿宋_GB2312"/>
                <w:sz w:val="21"/>
              </w:rPr>
              <w:t>为</w:t>
            </w:r>
            <w:r>
              <w:rPr>
                <w:rFonts w:ascii="仿宋_GB2312" w:hAnsi="仿宋_GB2312" w:cs="仿宋_GB2312" w:eastAsia="仿宋_GB2312"/>
                <w:sz w:val="21"/>
              </w:rPr>
              <w:t>每位服务对象累计提供不少于</w:t>
            </w:r>
            <w:r>
              <w:rPr>
                <w:rFonts w:ascii="仿宋_GB2312" w:hAnsi="仿宋_GB2312" w:cs="仿宋_GB2312" w:eastAsia="仿宋_GB2312"/>
                <w:sz w:val="21"/>
              </w:rPr>
              <w:t>30次服务，每次老年人（家属或监护人）服务满意度不低于90%。</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w:t>
            </w:r>
            <w:r>
              <w:rPr>
                <w:rFonts w:ascii="仿宋_GB2312" w:hAnsi="仿宋_GB2312" w:cs="仿宋_GB2312" w:eastAsia="仿宋_GB2312"/>
                <w:sz w:val="21"/>
                <w:b/>
              </w:rPr>
              <w:t>要求</w:t>
            </w:r>
            <w:r>
              <w:rPr>
                <w:rFonts w:ascii="仿宋_GB2312" w:hAnsi="仿宋_GB2312" w:cs="仿宋_GB2312" w:eastAsia="仿宋_GB2312"/>
                <w:sz w:val="21"/>
                <w:b/>
              </w:rPr>
              <w:t>（</w:t>
            </w:r>
            <w:r>
              <w:rPr>
                <w:rFonts w:ascii="仿宋_GB2312" w:hAnsi="仿宋_GB2312" w:cs="仿宋_GB2312" w:eastAsia="仿宋_GB2312"/>
                <w:sz w:val="21"/>
                <w:b/>
              </w:rPr>
              <w:t>“★”基础服务内容为实质性条款</w:t>
            </w:r>
            <w:r>
              <w:rPr>
                <w:rFonts w:ascii="仿宋_GB2312" w:hAnsi="仿宋_GB2312" w:cs="仿宋_GB2312" w:eastAsia="仿宋_GB2312"/>
                <w:sz w:val="21"/>
                <w:b/>
              </w:rPr>
              <w:t>，</w:t>
            </w:r>
            <w:r>
              <w:rPr>
                <w:rFonts w:ascii="仿宋_GB2312" w:hAnsi="仿宋_GB2312" w:cs="仿宋_GB2312" w:eastAsia="仿宋_GB2312"/>
                <w:sz w:val="21"/>
                <w:b/>
              </w:rPr>
              <w:t>响应方案中需明确体现，带“▲”</w:t>
            </w:r>
            <w:r>
              <w:rPr>
                <w:rFonts w:ascii="仿宋_GB2312" w:hAnsi="仿宋_GB2312" w:cs="仿宋_GB2312" w:eastAsia="仿宋_GB2312"/>
                <w:sz w:val="21"/>
                <w:b/>
              </w:rPr>
              <w:t>选配项目参数（供应商至少需满足一项）并在响应方案中体现）</w:t>
            </w:r>
          </w:p>
          <w:p>
            <w:pPr>
              <w:pStyle w:val="null3"/>
              <w:jc w:val="both"/>
            </w:pPr>
            <w:r>
              <w:rPr>
                <w:rFonts w:ascii="仿宋_GB2312" w:hAnsi="仿宋_GB2312" w:cs="仿宋_GB2312" w:eastAsia="仿宋_GB2312"/>
                <w:sz w:val="21"/>
                <w:b/>
              </w:rPr>
              <w:t xml:space="preserve">1. </w:t>
            </w:r>
            <w:r>
              <w:rPr>
                <w:rFonts w:ascii="仿宋_GB2312" w:hAnsi="仿宋_GB2312" w:cs="仿宋_GB2312" w:eastAsia="仿宋_GB2312"/>
                <w:sz w:val="21"/>
                <w:b/>
              </w:rPr>
              <w:t>生活照料服务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助餐：</w:t>
            </w:r>
            <w:r>
              <w:rPr>
                <w:rFonts w:ascii="仿宋_GB2312" w:hAnsi="仿宋_GB2312" w:cs="仿宋_GB2312" w:eastAsia="仿宋_GB2312"/>
                <w:sz w:val="21"/>
              </w:rPr>
              <w:t>上门烹饪、协助老年人前往老年助餐点就餐、送餐上门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助浴：上门助浴或协助前往老年人助浴点进行身体清洁等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助洁：洗漱、剪发剃须、洗脚、剪指（趾）甲等身体助洁服务，居家清洁、衣物洗涤、物品整理等普通助洁服务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助行：协助行走、陪伴外出、参加活动等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助急：紧急呼叫受理、紧急转介等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助医：陪同就医、治疗陪伴等（需具备相应的资格证）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b/>
              </w:rPr>
              <w:t>、基础照护服务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排泄护理：排尿护理、排便护理、排气护理等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护理协助：为老年人进行保暖和物理降温，协助和指导翻身、拍背、褥疮预防等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康复护理：包括康复评估、计划制定、康复指导、康复理疗等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生活照护：协助穿（脱）衣、饮食照护、睡眠照护等</w:t>
            </w:r>
          </w:p>
          <w:p>
            <w:pPr>
              <w:pStyle w:val="null3"/>
              <w:jc w:val="both"/>
            </w:pPr>
            <w:r>
              <w:rPr>
                <w:rFonts w:ascii="仿宋_GB2312" w:hAnsi="仿宋_GB2312" w:cs="仿宋_GB2312" w:eastAsia="仿宋_GB2312"/>
                <w:sz w:val="21"/>
                <w:b/>
              </w:rPr>
              <w:t>3.探访关爱服务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远程服务：接受与协助老年人电话呼叫和紧急求助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上门探访：了解掌握老年人的健康状况、精神状况、安全情况、卫生状况、居室环境、</w:t>
            </w:r>
            <w:r>
              <w:rPr>
                <w:rFonts w:ascii="仿宋_GB2312" w:hAnsi="仿宋_GB2312" w:cs="仿宋_GB2312" w:eastAsia="仿宋_GB2312"/>
                <w:sz w:val="21"/>
              </w:rPr>
              <w:t>服务需求等</w:t>
            </w:r>
          </w:p>
          <w:p>
            <w:pPr>
              <w:pStyle w:val="null3"/>
              <w:jc w:val="both"/>
            </w:pPr>
            <w:r>
              <w:rPr>
                <w:rFonts w:ascii="仿宋_GB2312" w:hAnsi="仿宋_GB2312" w:cs="仿宋_GB2312" w:eastAsia="仿宋_GB2312"/>
                <w:sz w:val="21"/>
                <w:b/>
              </w:rPr>
              <w:t>4.健康管理服务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信息采集：采集老年人的体检信息、既往疾病史等健康信息，建立老年人健康档案等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健康咨询：为老年人提供防跌倒、疾病预防、用药提醒与指导、膳食营养、康复保健等指导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常规生理指标监测：监测体温、体重、血压、呼吸、心率、血糖等</w:t>
            </w:r>
          </w:p>
          <w:p>
            <w:pPr>
              <w:pStyle w:val="null3"/>
              <w:jc w:val="both"/>
            </w:pPr>
            <w:r>
              <w:rPr>
                <w:rFonts w:ascii="仿宋_GB2312" w:hAnsi="仿宋_GB2312" w:cs="仿宋_GB2312" w:eastAsia="仿宋_GB2312"/>
                <w:sz w:val="21"/>
                <w:b/>
              </w:rPr>
              <w:t>5.委托代办服务</w:t>
            </w:r>
          </w:p>
          <w:p>
            <w:pPr>
              <w:pStyle w:val="null3"/>
              <w:spacing w:before="60"/>
              <w:jc w:val="both"/>
            </w:pPr>
            <w:r>
              <w:rPr>
                <w:rFonts w:ascii="仿宋_GB2312" w:hAnsi="仿宋_GB2312" w:cs="仿宋_GB2312" w:eastAsia="仿宋_GB2312"/>
                <w:sz w:val="21"/>
              </w:rPr>
              <w:t>▲</w:t>
            </w:r>
            <w:r>
              <w:rPr>
                <w:rFonts w:ascii="仿宋_GB2312" w:hAnsi="仿宋_GB2312" w:cs="仿宋_GB2312" w:eastAsia="仿宋_GB2312"/>
                <w:sz w:val="21"/>
              </w:rPr>
              <w:t>代购日常用品：代购日常生活用品、</w:t>
            </w:r>
            <w:r>
              <w:rPr>
                <w:rFonts w:ascii="仿宋_GB2312" w:hAnsi="仿宋_GB2312" w:cs="仿宋_GB2312" w:eastAsia="仿宋_GB2312"/>
                <w:sz w:val="21"/>
              </w:rPr>
              <w:t>果蔬等</w:t>
            </w:r>
          </w:p>
          <w:p>
            <w:pPr>
              <w:pStyle w:val="null3"/>
              <w:spacing w:before="60"/>
              <w:jc w:val="both"/>
            </w:pPr>
            <w:r>
              <w:rPr>
                <w:rFonts w:ascii="仿宋_GB2312" w:hAnsi="仿宋_GB2312" w:cs="仿宋_GB2312" w:eastAsia="仿宋_GB2312"/>
                <w:sz w:val="21"/>
              </w:rPr>
              <w:t>▲代缴日常费用：代缴水、电、气、通讯费等日常费用</w:t>
            </w:r>
          </w:p>
          <w:p>
            <w:pPr>
              <w:pStyle w:val="null3"/>
              <w:spacing w:before="60"/>
              <w:jc w:val="both"/>
            </w:pPr>
            <w:r>
              <w:rPr>
                <w:rFonts w:ascii="仿宋_GB2312" w:hAnsi="仿宋_GB2312" w:cs="仿宋_GB2312" w:eastAsia="仿宋_GB2312"/>
                <w:sz w:val="21"/>
              </w:rPr>
              <w:t>▲代订代取业务：代订车票、预约车辆，代取送信函、文件和物品等</w:t>
            </w:r>
          </w:p>
          <w:p>
            <w:pPr>
              <w:pStyle w:val="null3"/>
              <w:spacing w:before="60"/>
              <w:jc w:val="both"/>
            </w:pPr>
            <w:r>
              <w:rPr>
                <w:rFonts w:ascii="仿宋_GB2312" w:hAnsi="仿宋_GB2312" w:cs="仿宋_GB2312" w:eastAsia="仿宋_GB2312"/>
                <w:sz w:val="21"/>
              </w:rPr>
              <w:t>▲代为申请服务：代为申请法律援助、救助服务等</w:t>
            </w:r>
          </w:p>
          <w:p>
            <w:pPr>
              <w:pStyle w:val="null3"/>
              <w:spacing w:before="60"/>
              <w:jc w:val="both"/>
            </w:pPr>
            <w:r>
              <w:rPr>
                <w:rFonts w:ascii="仿宋_GB2312" w:hAnsi="仿宋_GB2312" w:cs="仿宋_GB2312" w:eastAsia="仿宋_GB2312"/>
                <w:sz w:val="21"/>
                <w:b/>
              </w:rPr>
              <w:t>6.精神慰籍服务</w:t>
            </w:r>
          </w:p>
          <w:p>
            <w:pPr>
              <w:pStyle w:val="null3"/>
              <w:spacing w:before="60"/>
              <w:jc w:val="both"/>
            </w:pPr>
            <w:r>
              <w:rPr>
                <w:rFonts w:ascii="仿宋_GB2312" w:hAnsi="仿宋_GB2312" w:cs="仿宋_GB2312" w:eastAsia="仿宋_GB2312"/>
                <w:sz w:val="21"/>
              </w:rPr>
              <w:t>▲亲情陪护：定期协助有意愿的老年人外出活动或前往服务机构参加集体活动</w:t>
            </w:r>
          </w:p>
          <w:p>
            <w:pPr>
              <w:pStyle w:val="null3"/>
              <w:spacing w:before="60"/>
              <w:jc w:val="both"/>
            </w:pPr>
            <w:r>
              <w:rPr>
                <w:rFonts w:ascii="仿宋_GB2312" w:hAnsi="仿宋_GB2312" w:cs="仿宋_GB2312" w:eastAsia="仿宋_GB2312"/>
                <w:sz w:val="21"/>
              </w:rPr>
              <w:t xml:space="preserve"> ★情绪疏导：与老年人进行谈心、交流，耐心倾听老年人的诉说</w:t>
            </w:r>
          </w:p>
          <w:p>
            <w:pPr>
              <w:pStyle w:val="null3"/>
              <w:spacing w:before="60"/>
              <w:jc w:val="both"/>
            </w:pPr>
            <w:r>
              <w:rPr>
                <w:rFonts w:ascii="仿宋_GB2312" w:hAnsi="仿宋_GB2312" w:cs="仿宋_GB2312" w:eastAsia="仿宋_GB2312"/>
                <w:sz w:val="21"/>
              </w:rPr>
              <w:t>▲心理慰藉：通过心理健康教育、心理干预手段调整老年人心理状态</w:t>
            </w:r>
          </w:p>
          <w:p>
            <w:pPr>
              <w:pStyle w:val="null3"/>
              <w:jc w:val="both"/>
            </w:pPr>
            <w:r>
              <w:rPr>
                <w:rFonts w:ascii="仿宋_GB2312" w:hAnsi="仿宋_GB2312" w:cs="仿宋_GB2312" w:eastAsia="仿宋_GB2312"/>
                <w:sz w:val="21"/>
              </w:rPr>
              <w:t>★</w:t>
            </w:r>
            <w:r>
              <w:rPr>
                <w:rFonts w:ascii="仿宋_GB2312" w:hAnsi="仿宋_GB2312" w:cs="仿宋_GB2312" w:eastAsia="仿宋_GB2312"/>
                <w:b/>
              </w:rPr>
              <w:t>三、</w:t>
            </w:r>
            <w:r>
              <w:rPr>
                <w:rFonts w:ascii="仿宋_GB2312" w:hAnsi="仿宋_GB2312" w:cs="仿宋_GB2312" w:eastAsia="仿宋_GB2312"/>
                <w:sz w:val="21"/>
                <w:b/>
              </w:rPr>
              <w:t>服务</w:t>
            </w:r>
            <w:r>
              <w:rPr>
                <w:rFonts w:ascii="仿宋_GB2312" w:hAnsi="仿宋_GB2312" w:cs="仿宋_GB2312" w:eastAsia="仿宋_GB2312"/>
                <w:sz w:val="21"/>
                <w:b/>
              </w:rPr>
              <w:t>团队管理要求（供应商需在响应方案中体现以下内容）</w:t>
            </w:r>
            <w:r>
              <w:rPr>
                <w:rFonts w:ascii="仿宋_GB2312" w:hAnsi="仿宋_GB2312" w:cs="仿宋_GB2312" w:eastAsia="仿宋_GB2312"/>
                <w:sz w:val="21"/>
                <w:b/>
              </w:rPr>
              <w:t>：</w:t>
            </w:r>
          </w:p>
          <w:p>
            <w:pPr>
              <w:pStyle w:val="null3"/>
            </w:pPr>
            <w:r>
              <w:rPr>
                <w:rFonts w:ascii="仿宋_GB2312" w:hAnsi="仿宋_GB2312" w:cs="仿宋_GB2312" w:eastAsia="仿宋_GB2312"/>
                <w:sz w:val="21"/>
              </w:rPr>
              <w:t>1.有相关服务经验、和服务管理团队，比较完善的服务、管理和运营体系；</w:t>
            </w:r>
          </w:p>
          <w:p>
            <w:pPr>
              <w:pStyle w:val="null3"/>
            </w:pPr>
            <w:r>
              <w:rPr>
                <w:rFonts w:ascii="仿宋_GB2312" w:hAnsi="仿宋_GB2312" w:cs="仿宋_GB2312" w:eastAsia="仿宋_GB2312"/>
                <w:sz w:val="21"/>
              </w:rPr>
              <w:t>2.有服务和管理风险预案；</w:t>
            </w:r>
          </w:p>
          <w:p>
            <w:pPr>
              <w:pStyle w:val="null3"/>
            </w:pPr>
            <w:r>
              <w:rPr>
                <w:rFonts w:ascii="仿宋_GB2312" w:hAnsi="仿宋_GB2312" w:cs="仿宋_GB2312" w:eastAsia="仿宋_GB2312"/>
                <w:sz w:val="21"/>
              </w:rPr>
              <w:t>3.护理员服务时间，通过使用智能服务监督软件和服务卡相结合的办法进行服务记录与考核。</w:t>
            </w:r>
          </w:p>
          <w:p>
            <w:pPr>
              <w:pStyle w:val="null3"/>
              <w:spacing w:before="60"/>
              <w:jc w:val="both"/>
            </w:pPr>
            <w:r>
              <w:rPr>
                <w:rFonts w:ascii="仿宋_GB2312" w:hAnsi="仿宋_GB2312" w:cs="仿宋_GB2312" w:eastAsia="仿宋_GB2312"/>
                <w:sz w:val="21"/>
              </w:rPr>
              <w:t>4.机构要对自身服务进行监督和考核；同时要接受服务对象、家属、群众和政府部门的考核、监督和指导；</w:t>
            </w:r>
          </w:p>
          <w:p>
            <w:pPr>
              <w:pStyle w:val="null3"/>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服务人员岗位资格要求</w:t>
            </w:r>
          </w:p>
          <w:p>
            <w:pPr>
              <w:pStyle w:val="null3"/>
            </w:pPr>
            <w:r>
              <w:rPr>
                <w:rFonts w:ascii="仿宋_GB2312" w:hAnsi="仿宋_GB2312" w:cs="仿宋_GB2312" w:eastAsia="仿宋_GB2312"/>
                <w:sz w:val="21"/>
              </w:rPr>
              <w:t>1）具有有效身份证年龄在18-55岁之间，有合法的就业资格。</w:t>
            </w:r>
          </w:p>
          <w:p>
            <w:pPr>
              <w:pStyle w:val="null3"/>
            </w:pPr>
            <w:r>
              <w:rPr>
                <w:rFonts w:ascii="仿宋_GB2312" w:hAnsi="仿宋_GB2312" w:cs="仿宋_GB2312" w:eastAsia="仿宋_GB2312"/>
                <w:sz w:val="21"/>
              </w:rPr>
              <w:t>2）无精神病史和各类传染病，并具有县级以上医疗机构出具的健康证明。</w:t>
            </w:r>
          </w:p>
          <w:p>
            <w:pPr>
              <w:pStyle w:val="null3"/>
            </w:pPr>
            <w:r>
              <w:rPr>
                <w:rFonts w:ascii="仿宋_GB2312" w:hAnsi="仿宋_GB2312" w:cs="仿宋_GB2312" w:eastAsia="仿宋_GB2312"/>
                <w:sz w:val="21"/>
              </w:rPr>
              <w:t>3）初中以上文化程度及语言表达能力。</w:t>
            </w:r>
          </w:p>
          <w:p>
            <w:pPr>
              <w:pStyle w:val="null3"/>
            </w:pPr>
            <w:r>
              <w:rPr>
                <w:rFonts w:ascii="仿宋_GB2312" w:hAnsi="仿宋_GB2312" w:cs="仿宋_GB2312" w:eastAsia="仿宋_GB2312"/>
                <w:sz w:val="21"/>
              </w:rPr>
              <w:t>4）经过系统的专业培训，并取得相应的职业资格证书。</w:t>
            </w:r>
          </w:p>
          <w:p>
            <w:pPr>
              <w:pStyle w:val="null3"/>
            </w:pPr>
            <w:r>
              <w:rPr>
                <w:rFonts w:ascii="仿宋_GB2312" w:hAnsi="仿宋_GB2312" w:cs="仿宋_GB2312" w:eastAsia="仿宋_GB2312"/>
                <w:sz w:val="21"/>
              </w:rPr>
              <w:t>5）养老护理员具有与其岗位相适应的意识和能力。</w:t>
            </w:r>
          </w:p>
          <w:p>
            <w:pPr>
              <w:pStyle w:val="null3"/>
            </w:pPr>
            <w:r>
              <w:rPr>
                <w:rFonts w:ascii="仿宋_GB2312" w:hAnsi="仿宋_GB2312" w:cs="仿宋_GB2312" w:eastAsia="仿宋_GB2312"/>
                <w:sz w:val="21"/>
              </w:rPr>
              <w:t>6.责任与权限</w:t>
            </w:r>
          </w:p>
          <w:p>
            <w:pPr>
              <w:pStyle w:val="null3"/>
            </w:pPr>
            <w:r>
              <w:rPr>
                <w:rFonts w:ascii="仿宋_GB2312" w:hAnsi="仿宋_GB2312" w:cs="仿宋_GB2312" w:eastAsia="仿宋_GB2312"/>
                <w:sz w:val="21"/>
              </w:rPr>
              <w:t>1）经统一培训，考核合格后持证上岗。</w:t>
            </w:r>
          </w:p>
          <w:p>
            <w:pPr>
              <w:pStyle w:val="null3"/>
            </w:pPr>
            <w:r>
              <w:rPr>
                <w:rFonts w:ascii="仿宋_GB2312" w:hAnsi="仿宋_GB2312" w:cs="仿宋_GB2312" w:eastAsia="仿宋_GB2312"/>
                <w:sz w:val="21"/>
              </w:rPr>
              <w:t>2）服从领导、服从工作安排，具有敬老、爱老的工作责任心。</w:t>
            </w:r>
          </w:p>
          <w:p>
            <w:pPr>
              <w:pStyle w:val="null3"/>
            </w:pPr>
            <w:r>
              <w:rPr>
                <w:rFonts w:ascii="仿宋_GB2312" w:hAnsi="仿宋_GB2312" w:cs="仿宋_GB2312" w:eastAsia="仿宋_GB2312"/>
                <w:sz w:val="21"/>
              </w:rPr>
              <w:t>3）挂牌服务，做到服务规范、语言文明、细致耐心、防范未然。</w:t>
            </w:r>
          </w:p>
          <w:p>
            <w:pPr>
              <w:pStyle w:val="null3"/>
            </w:pPr>
            <w:r>
              <w:rPr>
                <w:rFonts w:ascii="仿宋_GB2312" w:hAnsi="仿宋_GB2312" w:cs="仿宋_GB2312" w:eastAsia="仿宋_GB2312"/>
                <w:sz w:val="21"/>
              </w:rPr>
              <w:t>4）须熟悉掌握助老服务的技能，严格工作制度，严格遵守各项工作的操作程序和服务标准。</w:t>
            </w:r>
          </w:p>
          <w:p>
            <w:pPr>
              <w:pStyle w:val="null3"/>
            </w:pPr>
            <w:r>
              <w:rPr>
                <w:rFonts w:ascii="仿宋_GB2312" w:hAnsi="仿宋_GB2312" w:cs="仿宋_GB2312" w:eastAsia="仿宋_GB2312"/>
                <w:sz w:val="21"/>
              </w:rPr>
              <w:t>5）服务工作定时、定点、定量、目的明确，服务到位，尽职尽责的达到服务目的，保质保量完成工作任务。</w:t>
            </w:r>
          </w:p>
          <w:p>
            <w:pPr>
              <w:pStyle w:val="null3"/>
            </w:pPr>
            <w:r>
              <w:rPr>
                <w:rFonts w:ascii="仿宋_GB2312" w:hAnsi="仿宋_GB2312" w:cs="仿宋_GB2312" w:eastAsia="仿宋_GB2312"/>
                <w:sz w:val="21"/>
              </w:rPr>
              <w:t>6）经常与老人交流沟通，了解服务对象的生活特性，努力满足老人的正常需求。经常性进行情感交流。</w:t>
            </w:r>
          </w:p>
          <w:p>
            <w:pPr>
              <w:pStyle w:val="null3"/>
            </w:pPr>
            <w:r>
              <w:rPr>
                <w:rFonts w:ascii="仿宋_GB2312" w:hAnsi="仿宋_GB2312" w:cs="仿宋_GB2312" w:eastAsia="仿宋_GB2312"/>
                <w:sz w:val="21"/>
              </w:rPr>
              <w:t>7）在服务时未经主人允许，不准拿用、乱动服务对象的物品，尊重老人，不许探知他人的隐私，尊重老人的生活习俗、习惯。对于老人以各种形式馈赠的钱和物品，应婉言谢绝，不得以任何理由擅自接受。</w:t>
            </w:r>
          </w:p>
          <w:p>
            <w:pPr>
              <w:pStyle w:val="null3"/>
            </w:pPr>
            <w:r>
              <w:rPr>
                <w:rFonts w:ascii="仿宋_GB2312" w:hAnsi="仿宋_GB2312" w:cs="仿宋_GB2312" w:eastAsia="仿宋_GB2312"/>
                <w:sz w:val="21"/>
              </w:rPr>
              <w:t>8）在工作中如遇到意外和突发事件，必须采取积极地防范和急救措施，熟知各种求救电话，避免各种不良后果发生。</w:t>
            </w:r>
          </w:p>
          <w:p>
            <w:pPr>
              <w:pStyle w:val="null3"/>
            </w:pPr>
            <w:r>
              <w:rPr>
                <w:rFonts w:ascii="仿宋_GB2312" w:hAnsi="仿宋_GB2312" w:cs="仿宋_GB2312" w:eastAsia="仿宋_GB2312"/>
                <w:sz w:val="21"/>
              </w:rPr>
              <w:t>9）在工作中，每日要有服务记录，同时，使用智能服务监督软件进行考核。服务工作完后，由服务对象签订服务意见，完成和达到服务要求，每月兑付劳动报酬。</w:t>
            </w:r>
          </w:p>
          <w:p>
            <w:pPr>
              <w:pStyle w:val="null3"/>
            </w:pPr>
            <w:r>
              <w:rPr>
                <w:rFonts w:ascii="仿宋_GB2312" w:hAnsi="仿宋_GB2312" w:cs="仿宋_GB2312" w:eastAsia="仿宋_GB2312"/>
                <w:sz w:val="21"/>
              </w:rPr>
              <w:t>10）定期进行工作交流，不断改进和提高服务质量</w:t>
            </w:r>
            <w:r>
              <w:rPr>
                <w:rFonts w:ascii="仿宋_GB2312" w:hAnsi="仿宋_GB2312" w:cs="仿宋_GB2312" w:eastAsia="仿宋_GB2312"/>
                <w:sz w:val="21"/>
              </w:rPr>
              <w:t>。</w:t>
            </w:r>
          </w:p>
          <w:p>
            <w:pPr>
              <w:pStyle w:val="null3"/>
            </w:pPr>
            <w:r>
              <w:rPr>
                <w:rFonts w:ascii="仿宋_GB2312" w:hAnsi="仿宋_GB2312" w:cs="仿宋_GB2312" w:eastAsia="仿宋_GB2312"/>
                <w:sz w:val="21"/>
                <w:b/>
              </w:rPr>
              <w:t>依据《居家养老上门服务基本规范》</w:t>
            </w:r>
            <w:r>
              <w:rPr>
                <w:rFonts w:ascii="仿宋_GB2312" w:hAnsi="仿宋_GB2312" w:cs="仿宋_GB2312" w:eastAsia="仿宋_GB2312"/>
                <w:sz w:val="21"/>
                <w:b/>
              </w:rPr>
              <w:t>(GB/T43153-2023)，根据老年人综合能力评估情况，按照清单中的服务项目，为有需求的老年人提供居家养老上门服务。服务内容包括但不限于生活照料、基础照护、探访关爱、健康管理、委托代办、精神慰藉等。项目周期内，为每位服务对象累计提供不少于30次的居家养老上门服务居家养老上门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（1）供应商按合同约定完成所有服务，且服务质量无争议，视为验收合格。（2）验收依据：合同文本；国家有关的验收标准及规范；谈判文件；响应文件。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项目结束后,经对项目抽查满意度达合格后支付全部合同价款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1.本项目非专门面向中小企业采购。 2.本项目合同包1采购标的所属行业为：其他未列明行业；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1、具有独立承担民事责任能力的法人、其他组织或自然人，统一社会信用代码营业执照（事 业单位提供事业单位法人证书，自然人提供本人身份证）合法有效；2、提供2024年度经审计的财务会计报告（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3、提供2025年1月1日至投标截止时间前任意一个月的纳税证明或完税证明，凭据应有税务机关或代收机关的公章或业务专用章。依法免税或无须缴纳税收的投标人，应提供相应证明文件；4、提供2025年1月1日至投标截止时间前任意一个月的社会保障资金缴存单据或社保机构开具的社会保险参保缴费情况证明。依法不需要缴纳社会保障资金的投标人应提供相关证明文件。5、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提供2024年度经审计的财务会计报告（成立时间至提交响应文件截止时间不足一年的可提供 成立后任意时段的资产负债表），或其开标前六个月内银行出具的资信证明，或信用担保机构出具的投标担保函。（以上三种形式的资料提供任何一种即可）注：财会[2023]15号文《 财政部 国务院国资委 金融监管总局关于加强审计报告查验工作的通知》会计师事务所应当主 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资格证明材料.pdf</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提供2025年1月1日至投标截止时间前任意一个月的纳税证明或完税证明，凭据应有税务机关或代收机关的公章或业务专用章。依法免税或无须缴纳税收的供应商，应提供相应证明文件；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提供2025年1月1日至谈判截止时间前任意一个月的社会保障资金缴存单据或社保机构开具的社会保险参保缴费情况证明。依法不需要缴纳社会保障资金的投标人应提供相关证明文件。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资格证明材料.pdf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法人授权书（或证明书）：法定代表人（负责人）参加谈判时，提供法定代表人（负责人）证明书；授权代表参加谈判时，提供法定代表人（负责人）授权书；非法人单位参照执行；</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投标人（根据财库【2019】38号文规定，此项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资格证明材料.pdf</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应满足谈判文件中要求的服务期。</w:t>
            </w:r>
          </w:p>
        </w:tc>
        <w:tc>
          <w:tcPr>
            <w:tcW w:type="dxa" w:w="1661"/>
          </w:tcPr>
          <w:p>
            <w:pPr>
              <w:pStyle w:val="null3"/>
            </w:pPr>
            <w:r>
              <w:rPr>
                <w:rFonts w:ascii="仿宋_GB2312" w:hAnsi="仿宋_GB2312" w:cs="仿宋_GB2312" w:eastAsia="仿宋_GB2312"/>
              </w:rPr>
              <w:t>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响应有效期不少于性谈判文件要求，否则其响应文件按无效处理。</w:t>
            </w:r>
          </w:p>
        </w:tc>
        <w:tc>
          <w:tcPr>
            <w:tcW w:type="dxa" w:w="1661"/>
          </w:tcPr>
          <w:p>
            <w:pPr>
              <w:pStyle w:val="null3"/>
            </w:pPr>
            <w:r>
              <w:rPr>
                <w:rFonts w:ascii="仿宋_GB2312" w:hAnsi="仿宋_GB2312" w:cs="仿宋_GB2312" w:eastAsia="仿宋_GB2312"/>
              </w:rPr>
              <w:t>服务方案 标的清单 报价表 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签字、盖章要求</w:t>
            </w:r>
          </w:p>
        </w:tc>
        <w:tc>
          <w:tcPr>
            <w:tcW w:type="dxa" w:w="3322"/>
          </w:tcPr>
          <w:p>
            <w:pPr>
              <w:pStyle w:val="null3"/>
            </w:pPr>
            <w:r>
              <w:rPr>
                <w:rFonts w:ascii="仿宋_GB2312" w:hAnsi="仿宋_GB2312" w:cs="仿宋_GB2312" w:eastAsia="仿宋_GB2312"/>
              </w:rPr>
              <w:t>满足竞争性谈判文件签字、盖章要求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服务方案</w:t>
            </w:r>
          </w:p>
        </w:tc>
        <w:tc>
          <w:tcPr>
            <w:tcW w:type="dxa" w:w="3322"/>
          </w:tcPr>
          <w:p>
            <w:pPr>
              <w:pStyle w:val="null3"/>
            </w:pPr>
            <w:r>
              <w:rPr>
                <w:rFonts w:ascii="仿宋_GB2312" w:hAnsi="仿宋_GB2312" w:cs="仿宋_GB2312" w:eastAsia="仿宋_GB2312"/>
              </w:rPr>
              <w:t>应满足采购服务要求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出现不符合法律、法规和谈判文件中规定的其他实质性要求的情况，响应文件作为无效处理。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谈判文件上法定代表人或其授权代表人的签字齐全并加盖公章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