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857565">
      <w:pPr>
        <w:jc w:val="left"/>
        <w:rPr>
          <w:rFonts w:ascii="Times New Roman" w:hAnsi="Times New Roman" w:eastAsia="仿宋_GB2312"/>
          <w:bCs/>
          <w:color w:val="000000"/>
          <w:sz w:val="32"/>
          <w:szCs w:val="32"/>
        </w:rPr>
      </w:pPr>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14:paraId="0F20B534">
      <w:pPr>
        <w:jc w:val="center"/>
        <w:rPr>
          <w:rFonts w:ascii="Times New Roman" w:hAnsi="Times New Roman" w:eastAsia="华文中宋"/>
          <w:b/>
          <w:color w:val="000000"/>
          <w:sz w:val="52"/>
          <w:szCs w:val="52"/>
        </w:rPr>
      </w:pPr>
    </w:p>
    <w:p w14:paraId="2B4C34F3">
      <w:pPr>
        <w:jc w:val="center"/>
        <w:rPr>
          <w:rFonts w:ascii="Times New Roman" w:hAnsi="Times New Roman" w:eastAsia="华文中宋"/>
          <w:b/>
          <w:color w:val="000000"/>
          <w:sz w:val="52"/>
          <w:szCs w:val="52"/>
        </w:rPr>
      </w:pPr>
    </w:p>
    <w:p w14:paraId="7ABD217A">
      <w:pPr>
        <w:jc w:val="center"/>
        <w:rPr>
          <w:rFonts w:ascii="Times New Roman" w:hAnsi="Times New Roman" w:eastAsia="华文中宋"/>
          <w:b/>
          <w:color w:val="000000"/>
          <w:sz w:val="52"/>
          <w:szCs w:val="52"/>
        </w:rPr>
      </w:pPr>
    </w:p>
    <w:p w14:paraId="65AF0048">
      <w:pPr>
        <w:jc w:val="center"/>
        <w:rPr>
          <w:rFonts w:ascii="Times New Roman" w:hAnsi="Times New Roman" w:eastAsia="华文中宋"/>
          <w:b/>
          <w:color w:val="000000"/>
          <w:sz w:val="52"/>
          <w:szCs w:val="52"/>
        </w:rPr>
      </w:pPr>
    </w:p>
    <w:p w14:paraId="6B7FCFA3">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1C30DE9D">
      <w:pPr>
        <w:jc w:val="center"/>
        <w:rPr>
          <w:rFonts w:ascii="Times New Roman" w:hAnsi="Times New Roman" w:eastAsia="华文中宋"/>
          <w:b/>
          <w:color w:val="000000"/>
          <w:sz w:val="52"/>
          <w:szCs w:val="52"/>
        </w:rPr>
      </w:pPr>
    </w:p>
    <w:p w14:paraId="1EEEB299">
      <w:pPr>
        <w:jc w:val="center"/>
        <w:rPr>
          <w:rFonts w:ascii="Times New Roman" w:hAnsi="Times New Roman" w:eastAsia="黑体"/>
          <w:b/>
          <w:color w:val="000000"/>
          <w:sz w:val="72"/>
          <w:szCs w:val="72"/>
        </w:rPr>
      </w:pPr>
    </w:p>
    <w:p w14:paraId="31C40424">
      <w:pPr>
        <w:jc w:val="center"/>
        <w:rPr>
          <w:rFonts w:ascii="Times New Roman" w:hAnsi="Times New Roman" w:eastAsia="楷体_GB2312"/>
          <w:b/>
          <w:color w:val="000000"/>
          <w:sz w:val="72"/>
          <w:szCs w:val="72"/>
        </w:rPr>
      </w:pPr>
    </w:p>
    <w:p w14:paraId="4C109A61">
      <w:pPr>
        <w:jc w:val="center"/>
        <w:rPr>
          <w:rFonts w:ascii="Times New Roman" w:hAnsi="Times New Roman" w:eastAsia="黑体"/>
          <w:b/>
          <w:color w:val="000000"/>
          <w:sz w:val="52"/>
          <w:szCs w:val="52"/>
        </w:rPr>
      </w:pPr>
    </w:p>
    <w:p w14:paraId="254BE101">
      <w:pPr>
        <w:rPr>
          <w:rFonts w:ascii="Times New Roman" w:hAnsi="Times New Roman"/>
          <w:b/>
          <w:color w:val="000000"/>
          <w:sz w:val="28"/>
          <w:szCs w:val="28"/>
        </w:rPr>
      </w:pPr>
    </w:p>
    <w:p w14:paraId="2BB11E43">
      <w:pPr>
        <w:rPr>
          <w:rFonts w:ascii="Times New Roman" w:hAnsi="Times New Roman"/>
          <w:b/>
          <w:color w:val="000000"/>
          <w:sz w:val="28"/>
          <w:szCs w:val="28"/>
        </w:rPr>
      </w:pPr>
    </w:p>
    <w:p w14:paraId="35E65A01">
      <w:pPr>
        <w:rPr>
          <w:rFonts w:ascii="Times New Roman" w:hAnsi="Times New Roman"/>
          <w:b/>
          <w:color w:val="000000"/>
          <w:sz w:val="28"/>
          <w:szCs w:val="28"/>
        </w:rPr>
      </w:pPr>
    </w:p>
    <w:p w14:paraId="20D9771E">
      <w:pPr>
        <w:rPr>
          <w:rFonts w:ascii="Times New Roman" w:hAnsi="Times New Roman"/>
          <w:b/>
          <w:color w:val="000000"/>
          <w:sz w:val="28"/>
          <w:szCs w:val="28"/>
        </w:rPr>
      </w:pPr>
    </w:p>
    <w:p w14:paraId="37CE567D">
      <w:pPr>
        <w:rPr>
          <w:rFonts w:ascii="Times New Roman" w:hAnsi="Times New Roman"/>
          <w:b/>
          <w:color w:val="000000"/>
          <w:sz w:val="28"/>
          <w:szCs w:val="28"/>
        </w:rPr>
      </w:pPr>
    </w:p>
    <w:p w14:paraId="3723379B">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347FA42E">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path/>
                <v:fill on="f" focussize="0,0"/>
                <v:stroke color="#FFFFFF"/>
                <v:imagedata o:title=""/>
                <o:lock v:ext="edit" grouping="f" rotation="f" text="f" aspectratio="f"/>
                <v:textbox>
                  <w:txbxContent>
                    <w:p w14:paraId="347FA42E">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152EF859">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7C1F8F41">
      <w:pPr>
        <w:rPr>
          <w:rFonts w:ascii="Times New Roman" w:hAnsi="Times New Roman"/>
          <w:b/>
          <w:color w:val="000000"/>
        </w:rPr>
      </w:pPr>
    </w:p>
    <w:p w14:paraId="3AD18FB5">
      <w:pPr>
        <w:pStyle w:val="14"/>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503025"/>
      <w:bookmarkStart w:id="1" w:name="_Toc296890982"/>
      <w:r>
        <w:rPr>
          <w:rFonts w:hint="eastAsia" w:ascii="Times New Roman" w:hAnsi="Times New Roman" w:eastAsia="华文中宋"/>
          <w:lang w:val="zh-CN"/>
        </w:rPr>
        <w:t>说  明</w:t>
      </w:r>
    </w:p>
    <w:p w14:paraId="6A0A4FE4">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14:paraId="7CBF86A0">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0EA7808B">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1C7C3114">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14:paraId="07EE0ACF">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288C8362">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14:paraId="3875C24E">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14:paraId="3DEE199B">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79594779">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14:paraId="24C78EC4">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326190D5">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14:paraId="424560ED">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77B8357C">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39181E76">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5DF1C9A2">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7B0EBF6C">
      <w:pPr>
        <w:pStyle w:val="14"/>
        <w:spacing w:before="120" w:after="12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14:paraId="4CD13FA3">
      <w:pPr>
        <w:pStyle w:val="8"/>
        <w:tabs>
          <w:tab w:val="right" w:leader="dot" w:pos="8810"/>
        </w:tabs>
        <w:ind w:left="0" w:leftChars="0" w:firstLine="420" w:firstLineChars="150"/>
        <w:rPr>
          <w:rFonts w:ascii="Times New Roman" w:hAnsi="Times New Roman" w:eastAsia="仿宋_GB2312"/>
          <w:b/>
          <w:sz w:val="30"/>
          <w:szCs w:val="30"/>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rPr>
        <w:fldChar w:fldCharType="begin"/>
      </w:r>
      <w:r>
        <w:rPr>
          <w:rStyle w:val="13"/>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"_Toc351203480"</w:instrText>
      </w:r>
      <w:r>
        <w:rPr>
          <w:rStyle w:val="13"/>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3"/>
          <w:rFonts w:ascii="Times New Roman" w:hAnsi="Times New Roman" w:eastAsia="仿宋_GB2312"/>
          <w:b/>
          <w:sz w:val="30"/>
          <w:szCs w:val="30"/>
        </w:rPr>
        <w:t>第一部分 合同协议书</w:t>
      </w:r>
      <w:r>
        <w:rPr>
          <w:rFonts w:ascii="Times New Roman" w:hAnsi="Times New Roman" w:eastAsia="仿宋_GB2312"/>
          <w:sz w:val="28"/>
          <w:szCs w:val="28"/>
        </w:rPr>
        <w:t>……………………</w:t>
      </w:r>
      <w:r>
        <w:rPr>
          <w:rFonts w:ascii="Times New Roman" w:hAnsi="Times New Roman" w:eastAsia="仿宋_GB2312"/>
          <w:spacing w:val="34"/>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_Toc351203480 \h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b/>
          <w:sz w:val="30"/>
          <w:szCs w:val="30"/>
        </w:rPr>
        <w:fldChar w:fldCharType="end"/>
      </w:r>
    </w:p>
    <w:p w14:paraId="4D78F17C">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一、工程概况</w:t>
      </w:r>
      <w:r>
        <w:rPr>
          <w:rFonts w:ascii="Times New Roman" w:hAnsi="Times New Roman" w:eastAsia="仿宋_GB2312"/>
          <w:sz w:val="28"/>
          <w:szCs w:val="28"/>
        </w:rPr>
        <w:tab/>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_Toc351203481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1AA0F15">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二、合同工期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_Toc351203482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B9D87F2">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三、质量标准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_Toc351203483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1D9B5C8">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四、签约合同价与合同价格形式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_Toc351203484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138BB84">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五、项目经理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_Toc351203485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98368B">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六、合同文件构成</w:t>
      </w:r>
      <w:r>
        <w:rPr>
          <w:rFonts w:ascii="Times New Roman" w:hAnsi="Times New Roman" w:eastAsia="仿宋_GB2312"/>
          <w:sz w:val="28"/>
          <w:szCs w:val="28"/>
        </w:rPr>
        <w:tab/>
      </w:r>
      <w:r>
        <w:rPr>
          <w:rFonts w:hint="eastAsia" w:ascii="Times New Roman" w:hAnsi="Times New Roman" w:eastAsia="仿宋_GB2312"/>
          <w:sz w:val="28"/>
          <w:szCs w:val="28"/>
        </w:rPr>
        <w:t>2</w:t>
      </w:r>
      <w:r>
        <w:rPr>
          <w:rFonts w:ascii="Times New Roman" w:hAnsi="Times New Roman" w:eastAsia="仿宋_GB2312"/>
          <w:sz w:val="28"/>
          <w:szCs w:val="28"/>
        </w:rPr>
        <w:fldChar w:fldCharType="end"/>
      </w:r>
    </w:p>
    <w:p w14:paraId="43A57958">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七、承诺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_Toc351203487 \h </w:instrText>
      </w:r>
      <w:r>
        <w:rPr>
          <w:rFonts w:ascii="Times New Roman" w:hAnsi="Times New Roman" w:eastAsia="仿宋_GB2312"/>
          <w:sz w:val="28"/>
          <w:szCs w:val="28"/>
        </w:rPr>
        <w:fldChar w:fldCharType="separate"/>
      </w:r>
      <w:r>
        <w:rPr>
          <w:rFonts w:ascii="Times New Roman" w:hAnsi="Times New Roman" w:eastAsia="仿宋_GB2312"/>
          <w:sz w:val="28"/>
          <w:szCs w:val="28"/>
        </w:rPr>
        <w:t>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17163BB">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八、词语含义</w:t>
      </w:r>
      <w:r>
        <w:rPr>
          <w:rFonts w:ascii="Times New Roman" w:hAnsi="Times New Roman" w:eastAsia="仿宋_GB2312"/>
          <w:sz w:val="28"/>
          <w:szCs w:val="28"/>
        </w:rPr>
        <w:tab/>
      </w:r>
      <w:r>
        <w:rPr>
          <w:rFonts w:hint="eastAsia" w:ascii="Times New Roman" w:hAnsi="Times New Roman" w:eastAsia="仿宋_GB2312"/>
          <w:sz w:val="28"/>
          <w:szCs w:val="28"/>
        </w:rPr>
        <w:t>3</w:t>
      </w:r>
      <w:r>
        <w:rPr>
          <w:rFonts w:ascii="Times New Roman" w:hAnsi="Times New Roman" w:eastAsia="仿宋_GB2312"/>
          <w:sz w:val="28"/>
          <w:szCs w:val="28"/>
        </w:rPr>
        <w:fldChar w:fldCharType="end"/>
      </w:r>
    </w:p>
    <w:p w14:paraId="3789012C">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九、签订时间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_Toc351203489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4E031BF">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十、签订地点</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_Toc351203490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E146D39">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十一、补充协议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_Toc351203491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1C38F17">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十二、合同生效</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_Toc351203492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5DACCB2">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十三、合同份数</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_Toc351203493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7B67CEA">
      <w:pPr>
        <w:pStyle w:val="8"/>
        <w:tabs>
          <w:tab w:val="right" w:leader="dot" w:pos="8810"/>
        </w:tabs>
        <w:ind w:left="0" w:leftChars="0" w:firstLine="298" w:firstLineChars="99"/>
        <w:rPr>
          <w:rFonts w:ascii="Times New Roman" w:hAnsi="Times New Roman" w:eastAsia="仿宋_GB2312"/>
          <w:b/>
          <w:sz w:val="30"/>
          <w:szCs w:val="30"/>
        </w:rPr>
      </w:pPr>
      <w:r>
        <w:rPr>
          <w:rFonts w:ascii="Times New Roman" w:hAnsi="Times New Roman" w:eastAsia="仿宋_GB2312"/>
          <w:b/>
          <w:sz w:val="30"/>
          <w:szCs w:val="30"/>
        </w:rPr>
        <w:fldChar w:fldCharType="begin"/>
      </w:r>
      <w:r>
        <w:rPr>
          <w:rStyle w:val="13"/>
          <w:rFonts w:ascii="Times New Roman" w:hAnsi="Times New Roman" w:eastAsia="仿宋_GB2312"/>
          <w:b/>
          <w:sz w:val="30"/>
          <w:szCs w:val="30"/>
        </w:rPr>
        <w:instrText xml:space="preserve"> </w:instrText>
      </w:r>
      <w:r>
        <w:rPr>
          <w:rFonts w:ascii="Times New Roman" w:hAnsi="Times New Roman" w:eastAsia="仿宋_GB2312"/>
          <w:b/>
          <w:sz w:val="30"/>
          <w:szCs w:val="30"/>
        </w:rPr>
        <w:instrText xml:space="preserve">HYPERLINK \l "_Toc351203494"</w:instrText>
      </w:r>
      <w:r>
        <w:rPr>
          <w:rStyle w:val="13"/>
          <w:rFonts w:ascii="Times New Roman" w:hAnsi="Times New Roman" w:eastAsia="仿宋_GB2312"/>
          <w:b/>
          <w:sz w:val="30"/>
          <w:szCs w:val="30"/>
        </w:rPr>
        <w:instrText xml:space="preserve"> </w:instrText>
      </w:r>
      <w:r>
        <w:rPr>
          <w:rFonts w:ascii="Times New Roman" w:hAnsi="Times New Roman" w:eastAsia="仿宋_GB2312"/>
          <w:b/>
          <w:sz w:val="30"/>
          <w:szCs w:val="30"/>
        </w:rPr>
        <w:fldChar w:fldCharType="separate"/>
      </w:r>
      <w:r>
        <w:rPr>
          <w:rStyle w:val="13"/>
          <w:rFonts w:ascii="Times New Roman" w:hAnsi="Times New Roman" w:eastAsia="仿宋_GB2312"/>
          <w:b/>
          <w:sz w:val="30"/>
          <w:szCs w:val="30"/>
        </w:rPr>
        <w:t>第二部分 通用合同条款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_Toc351203494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b/>
          <w:sz w:val="30"/>
          <w:szCs w:val="30"/>
        </w:rPr>
        <w:fldChar w:fldCharType="end"/>
      </w:r>
    </w:p>
    <w:p w14:paraId="0996E86C">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 一般约定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_Toc351203495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C467B9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1.1词语定义与解释</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_Toc351203496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8D9207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1.2语言文字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_Toc351203497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0C0A45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1.3法律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_Toc351203498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12A310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 标准和规范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_Toc351203499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0CA5A0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 合同文件的优先顺序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_Toc351203500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754590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1.6图纸和承包人文件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_Toc351203501 \h </w:instrText>
      </w:r>
      <w:r>
        <w:rPr>
          <w:rFonts w:ascii="Times New Roman" w:hAnsi="Times New Roman" w:eastAsia="仿宋_GB2312"/>
          <w:sz w:val="28"/>
          <w:szCs w:val="28"/>
        </w:rPr>
        <w:fldChar w:fldCharType="separate"/>
      </w:r>
      <w:r>
        <w:rPr>
          <w:rFonts w:ascii="Times New Roman" w:hAnsi="Times New Roman" w:eastAsia="仿宋_GB2312"/>
          <w:sz w:val="28"/>
          <w:szCs w:val="28"/>
        </w:rPr>
        <w:t>13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21893A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1.7联络</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_Toc351203502 \h </w:instrText>
      </w:r>
      <w:r>
        <w:rPr>
          <w:rFonts w:ascii="Times New Roman" w:hAnsi="Times New Roman" w:eastAsia="仿宋_GB2312"/>
          <w:sz w:val="28"/>
          <w:szCs w:val="28"/>
        </w:rPr>
        <w:fldChar w:fldCharType="separate"/>
      </w:r>
      <w:r>
        <w:rPr>
          <w:rFonts w:ascii="Times New Roman" w:hAnsi="Times New Roman" w:eastAsia="仿宋_GB2312"/>
          <w:sz w:val="28"/>
          <w:szCs w:val="28"/>
        </w:rPr>
        <w:t>14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78B560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1.8严禁贿赂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_Toc351203503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D26ADC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1.9化石、文物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_Toc351203504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23DE62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1.10交通运输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_Toc351203505 \h </w:instrText>
      </w:r>
      <w:r>
        <w:rPr>
          <w:rFonts w:ascii="Times New Roman" w:hAnsi="Times New Roman" w:eastAsia="仿宋_GB2312"/>
          <w:sz w:val="28"/>
          <w:szCs w:val="28"/>
        </w:rPr>
        <w:fldChar w:fldCharType="separate"/>
      </w:r>
      <w:r>
        <w:rPr>
          <w:rFonts w:ascii="Times New Roman" w:hAnsi="Times New Roman" w:eastAsia="仿宋_GB2312"/>
          <w:sz w:val="28"/>
          <w:szCs w:val="28"/>
        </w:rPr>
        <w:t>16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5EBDDF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1.11知识产权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_Toc351203506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577671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1.12保密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_Toc351203507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1CE2F6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1.13工程量清单错误的修正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_Toc351203508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A2CF173">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 发包人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_Toc351203509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3E8ABB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2.1 许可或批准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_Toc351203510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D4C8AF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2.2 发包人代表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_Toc351203511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A9D02E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2.3 发包人人员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_Toc351203512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0CDE08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2.4 施工现场、施工条件和基础资料的提供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_Toc351203513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FC8179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2.5 资金来源证明及支付担保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_Toc351203514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426A13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2.6 支付合同价款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_Toc351203515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72558F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2.7 组织竣工验收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_Toc351203516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D68F70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2.8 现场统一管理协议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_Toc351203517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2312E2B">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 承包人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_Toc351203518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F0E3BE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3.1 承包人的一般义务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_Toc351203519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E46ACB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3.2 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_Toc351203520 \h </w:instrText>
      </w:r>
      <w:r>
        <w:rPr>
          <w:rFonts w:ascii="Times New Roman" w:hAnsi="Times New Roman" w:eastAsia="仿宋_GB2312"/>
          <w:sz w:val="28"/>
          <w:szCs w:val="28"/>
        </w:rPr>
        <w:fldChar w:fldCharType="separate"/>
      </w:r>
      <w:r>
        <w:rPr>
          <w:rFonts w:ascii="Times New Roman" w:hAnsi="Times New Roman" w:eastAsia="仿宋_GB2312"/>
          <w:sz w:val="28"/>
          <w:szCs w:val="28"/>
        </w:rPr>
        <w:t>24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65D52D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3.3 承包人人员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_Toc351203521 \h </w:instrText>
      </w:r>
      <w:r>
        <w:rPr>
          <w:rFonts w:ascii="Times New Roman" w:hAnsi="Times New Roman" w:eastAsia="仿宋_GB2312"/>
          <w:sz w:val="28"/>
          <w:szCs w:val="28"/>
        </w:rPr>
        <w:fldChar w:fldCharType="separate"/>
      </w:r>
      <w:r>
        <w:rPr>
          <w:rFonts w:ascii="Times New Roman" w:hAnsi="Times New Roman" w:eastAsia="仿宋_GB2312"/>
          <w:sz w:val="28"/>
          <w:szCs w:val="28"/>
        </w:rPr>
        <w:t>26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1B88ED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3.4 承包人现场查勘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_Toc351203522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DCE1D8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3.5 分包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_Toc351203523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AFDEAB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3.6 工程照管与成品、半成品保护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_Toc351203524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AD331D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3.7 履约担保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_Toc351203525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5A2721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3.8 联合体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_Toc351203526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223D172">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41FD9A5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4.1监理人的一般规定</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3E9C031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4.2监理人员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_Toc351203529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05BD0D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4.3监理人的指示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_Toc351203530 \h </w:instrText>
      </w:r>
      <w:r>
        <w:rPr>
          <w:rFonts w:ascii="Times New Roman" w:hAnsi="Times New Roman" w:eastAsia="仿宋_GB2312"/>
          <w:sz w:val="28"/>
          <w:szCs w:val="28"/>
        </w:rPr>
        <w:fldChar w:fldCharType="separate"/>
      </w:r>
      <w:r>
        <w:rPr>
          <w:rFonts w:ascii="Times New Roman" w:hAnsi="Times New Roman" w:eastAsia="仿宋_GB2312"/>
          <w:sz w:val="28"/>
          <w:szCs w:val="28"/>
        </w:rPr>
        <w:t>31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950D18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4.4 商定或确定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_Toc351203531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9A3B1DB">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 工程质量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_Toc351203532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9D018B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5.1质量要求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_Toc351203533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EB8928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5.2质量保证措施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_Toc351203534 \h </w:instrText>
      </w:r>
      <w:r>
        <w:rPr>
          <w:rFonts w:ascii="Times New Roman" w:hAnsi="Times New Roman" w:eastAsia="仿宋_GB2312"/>
          <w:sz w:val="28"/>
          <w:szCs w:val="28"/>
        </w:rPr>
        <w:fldChar w:fldCharType="separate"/>
      </w:r>
      <w:r>
        <w:rPr>
          <w:rFonts w:ascii="Times New Roman" w:hAnsi="Times New Roman" w:eastAsia="仿宋_GB2312"/>
          <w:sz w:val="28"/>
          <w:szCs w:val="28"/>
        </w:rPr>
        <w:t>33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90ADF8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5.3 隐蔽工程检查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_Toc351203535 \h </w:instrText>
      </w:r>
      <w:r>
        <w:rPr>
          <w:rFonts w:ascii="Times New Roman" w:hAnsi="Times New Roman" w:eastAsia="仿宋_GB2312"/>
          <w:sz w:val="28"/>
          <w:szCs w:val="28"/>
        </w:rPr>
        <w:fldChar w:fldCharType="separate"/>
      </w:r>
      <w:r>
        <w:rPr>
          <w:rFonts w:ascii="Times New Roman" w:hAnsi="Times New Roman" w:eastAsia="仿宋_GB2312"/>
          <w:sz w:val="28"/>
          <w:szCs w:val="28"/>
        </w:rPr>
        <w:t>34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ACCF8E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5.4不合格工程的处理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_Toc351203536 \h </w:instrText>
      </w:r>
      <w:r>
        <w:rPr>
          <w:rFonts w:ascii="Times New Roman" w:hAnsi="Times New Roman" w:eastAsia="仿宋_GB2312"/>
          <w:sz w:val="28"/>
          <w:szCs w:val="28"/>
        </w:rPr>
        <w:fldChar w:fldCharType="separate"/>
      </w:r>
      <w:r>
        <w:rPr>
          <w:rFonts w:ascii="Times New Roman" w:hAnsi="Times New Roman" w:eastAsia="仿宋_GB2312"/>
          <w:sz w:val="28"/>
          <w:szCs w:val="28"/>
        </w:rPr>
        <w:t>35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66873E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5.5 质量争议检测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_Toc351203537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E097FA3">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_Toc351203538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9D8A63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6.1安全文明施工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_Toc351203539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4D721B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6.2 职业健康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_Toc351203540 \h </w:instrText>
      </w:r>
      <w:r>
        <w:rPr>
          <w:rFonts w:ascii="Times New Roman" w:hAnsi="Times New Roman" w:eastAsia="仿宋_GB2312"/>
          <w:sz w:val="28"/>
          <w:szCs w:val="28"/>
        </w:rPr>
        <w:fldChar w:fldCharType="separate"/>
      </w:r>
      <w:r>
        <w:rPr>
          <w:rFonts w:ascii="Times New Roman" w:hAnsi="Times New Roman" w:eastAsia="仿宋_GB2312"/>
          <w:sz w:val="28"/>
          <w:szCs w:val="28"/>
        </w:rPr>
        <w:t>40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D461A0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6.3 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_Toc351203541 \h </w:instrText>
      </w:r>
      <w:r>
        <w:rPr>
          <w:rFonts w:ascii="Times New Roman" w:hAnsi="Times New Roman" w:eastAsia="仿宋_GB2312"/>
          <w:sz w:val="28"/>
          <w:szCs w:val="28"/>
        </w:rPr>
        <w:fldChar w:fldCharType="separate"/>
      </w:r>
      <w:r>
        <w:rPr>
          <w:rFonts w:ascii="Times New Roman" w:hAnsi="Times New Roman" w:eastAsia="仿宋_GB2312"/>
          <w:sz w:val="28"/>
          <w:szCs w:val="28"/>
        </w:rPr>
        <w:t>41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CAA6BC0">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 工期和进度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_Toc351203542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3D3F4D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7.1施工组织设计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_Toc351203543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94A871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7.2 施工进度计划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_Toc351203544 \h </w:instrText>
      </w:r>
      <w:r>
        <w:rPr>
          <w:rFonts w:ascii="Times New Roman" w:hAnsi="Times New Roman" w:eastAsia="仿宋_GB2312"/>
          <w:sz w:val="28"/>
          <w:szCs w:val="28"/>
        </w:rPr>
        <w:fldChar w:fldCharType="separate"/>
      </w:r>
      <w:r>
        <w:rPr>
          <w:rFonts w:ascii="Times New Roman" w:hAnsi="Times New Roman" w:eastAsia="仿宋_GB2312"/>
          <w:sz w:val="28"/>
          <w:szCs w:val="28"/>
        </w:rPr>
        <w:t>43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F3B2C4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7.3 开工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_Toc351203545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91E7B1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7.4测量放线</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_Toc351203546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F0EE2C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7.5工期延误</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_Toc351203547 \h </w:instrText>
      </w:r>
      <w:r>
        <w:rPr>
          <w:rFonts w:ascii="Times New Roman" w:hAnsi="Times New Roman" w:eastAsia="仿宋_GB2312"/>
          <w:sz w:val="28"/>
          <w:szCs w:val="28"/>
        </w:rPr>
        <w:fldChar w:fldCharType="separate"/>
      </w:r>
      <w:r>
        <w:rPr>
          <w:rFonts w:ascii="Times New Roman" w:hAnsi="Times New Roman" w:eastAsia="仿宋_GB2312"/>
          <w:sz w:val="28"/>
          <w:szCs w:val="28"/>
        </w:rPr>
        <w:t>45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850E8B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7.6 不利物质条件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_Toc351203548 \h </w:instrText>
      </w:r>
      <w:r>
        <w:rPr>
          <w:rFonts w:ascii="Times New Roman" w:hAnsi="Times New Roman" w:eastAsia="仿宋_GB2312"/>
          <w:sz w:val="28"/>
          <w:szCs w:val="28"/>
        </w:rPr>
        <w:fldChar w:fldCharType="separate"/>
      </w:r>
      <w:r>
        <w:rPr>
          <w:rFonts w:ascii="Times New Roman" w:hAnsi="Times New Roman" w:eastAsia="仿宋_GB2312"/>
          <w:sz w:val="28"/>
          <w:szCs w:val="28"/>
        </w:rPr>
        <w:t>46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271726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7.7异常恶劣的气候条件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_Toc351203549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AFD639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7.8 暂停施工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_Toc351203550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42F70E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7.9 提前竣工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_Toc351203551 \h </w:instrText>
      </w:r>
      <w:r>
        <w:rPr>
          <w:rFonts w:ascii="Times New Roman" w:hAnsi="Times New Roman" w:eastAsia="仿宋_GB2312"/>
          <w:sz w:val="28"/>
          <w:szCs w:val="28"/>
        </w:rPr>
        <w:fldChar w:fldCharType="separate"/>
      </w:r>
      <w:r>
        <w:rPr>
          <w:rFonts w:ascii="Times New Roman" w:hAnsi="Times New Roman" w:eastAsia="仿宋_GB2312"/>
          <w:sz w:val="28"/>
          <w:szCs w:val="28"/>
        </w:rPr>
        <w:t>49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1BD2AAE">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4FDDCA7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8.1发包人供应材料与工程设备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080752D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8.2承包人采购材料与工程设备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_Toc351203554 \h </w:instrText>
      </w:r>
      <w:r>
        <w:rPr>
          <w:rFonts w:ascii="Times New Roman" w:hAnsi="Times New Roman" w:eastAsia="仿宋_GB2312"/>
          <w:sz w:val="28"/>
          <w:szCs w:val="28"/>
        </w:rPr>
        <w:fldChar w:fldCharType="separate"/>
      </w:r>
      <w:r>
        <w:rPr>
          <w:rFonts w:ascii="Times New Roman" w:hAnsi="Times New Roman" w:eastAsia="仿宋_GB2312"/>
          <w:sz w:val="28"/>
          <w:szCs w:val="28"/>
        </w:rPr>
        <w:t>50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2BA4EA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8.3材料与工程设备的接收与拒收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_Toc351203555 \h </w:instrText>
      </w:r>
      <w:r>
        <w:rPr>
          <w:rFonts w:ascii="Times New Roman" w:hAnsi="Times New Roman" w:eastAsia="仿宋_GB2312"/>
          <w:sz w:val="28"/>
          <w:szCs w:val="28"/>
        </w:rPr>
        <w:fldChar w:fldCharType="separate"/>
      </w:r>
      <w:r>
        <w:rPr>
          <w:rFonts w:ascii="Times New Roman" w:hAnsi="Times New Roman" w:eastAsia="仿宋_GB2312"/>
          <w:sz w:val="28"/>
          <w:szCs w:val="28"/>
        </w:rPr>
        <w:t>51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3AC0E5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8.4材料与工程设备的保管与使用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_Toc351203556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CAF54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8.5 禁止使用不合格的材料和工程设备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_Toc351203557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A793DF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8.6 样品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_Toc351203558 \h </w:instrText>
      </w:r>
      <w:r>
        <w:rPr>
          <w:rFonts w:ascii="Times New Roman" w:hAnsi="Times New Roman" w:eastAsia="仿宋_GB2312"/>
          <w:sz w:val="28"/>
          <w:szCs w:val="28"/>
        </w:rPr>
        <w:fldChar w:fldCharType="separate"/>
      </w:r>
      <w:r>
        <w:rPr>
          <w:rFonts w:ascii="Times New Roman" w:hAnsi="Times New Roman" w:eastAsia="仿宋_GB2312"/>
          <w:sz w:val="28"/>
          <w:szCs w:val="28"/>
        </w:rPr>
        <w:t>53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B2C075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8.7 材料与工程设备的替代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_Toc351203559 \h </w:instrText>
      </w:r>
      <w:r>
        <w:rPr>
          <w:rFonts w:ascii="Times New Roman" w:hAnsi="Times New Roman" w:eastAsia="仿宋_GB2312"/>
          <w:sz w:val="28"/>
          <w:szCs w:val="28"/>
        </w:rPr>
        <w:fldChar w:fldCharType="separate"/>
      </w:r>
      <w:r>
        <w:rPr>
          <w:rFonts w:ascii="Times New Roman" w:hAnsi="Times New Roman" w:eastAsia="仿宋_GB2312"/>
          <w:sz w:val="28"/>
          <w:szCs w:val="28"/>
        </w:rPr>
        <w:t>54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0AE184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8.8 施工设备和临时设施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_Toc351203560 \h </w:instrText>
      </w:r>
      <w:r>
        <w:rPr>
          <w:rFonts w:ascii="Times New Roman" w:hAnsi="Times New Roman" w:eastAsia="仿宋_GB2312"/>
          <w:sz w:val="28"/>
          <w:szCs w:val="28"/>
        </w:rPr>
        <w:fldChar w:fldCharType="separate"/>
      </w:r>
      <w:r>
        <w:rPr>
          <w:rFonts w:ascii="Times New Roman" w:hAnsi="Times New Roman" w:eastAsia="仿宋_GB2312"/>
          <w:sz w:val="28"/>
          <w:szCs w:val="28"/>
        </w:rPr>
        <w:t>55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62FD6F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8.9材料与设备专用</w:t>
      </w:r>
      <w:r>
        <w:rPr>
          <w:rStyle w:val="13"/>
          <w:rFonts w:hint="eastAsia" w:ascii="Times New Roman" w:hAnsi="Times New Roman" w:eastAsia="仿宋_GB2312"/>
          <w:sz w:val="28"/>
          <w:szCs w:val="28"/>
        </w:rPr>
        <w:t>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_Toc351203561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0CACA6C">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 试验与检验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_Toc351203562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A5CF2D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9.1试验设备与试验人员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_Toc351203563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9A9484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9.2取样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_Toc351203564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83DBC5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9.3 材料、工程设备和工程的试验和检验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_Toc351203565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DB118D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9.4 现场工艺试验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_Toc351203566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B7B09E9">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 变更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_Toc351203567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93A9F0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10.1变更的范围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_Toc351203568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0234F7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10.2 变更权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_Toc351203569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6A43F0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10.3变更程序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_Toc351203570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D79A82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10.4变更估价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_Toc351203571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4C2A58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10.5</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承包人的合理化建议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_Toc351203572 \h </w:instrText>
      </w:r>
      <w:r>
        <w:rPr>
          <w:rFonts w:ascii="Times New Roman" w:hAnsi="Times New Roman" w:eastAsia="仿宋_GB2312"/>
          <w:sz w:val="28"/>
          <w:szCs w:val="28"/>
        </w:rPr>
        <w:fldChar w:fldCharType="separate"/>
      </w:r>
      <w:r>
        <w:rPr>
          <w:rFonts w:ascii="Times New Roman" w:hAnsi="Times New Roman" w:eastAsia="仿宋_GB2312"/>
          <w:sz w:val="28"/>
          <w:szCs w:val="28"/>
        </w:rPr>
        <w:t>60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5D7C96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10.6 变更引起的工期调整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_Toc351203573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63B047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10.7</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暂估价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_Toc351203574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B3F5AB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10.8 暂列金额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_Toc351203575 \h </w:instrText>
      </w:r>
      <w:r>
        <w:rPr>
          <w:rFonts w:ascii="Times New Roman" w:hAnsi="Times New Roman" w:eastAsia="仿宋_GB2312"/>
          <w:sz w:val="28"/>
          <w:szCs w:val="28"/>
        </w:rPr>
        <w:fldChar w:fldCharType="separate"/>
      </w:r>
      <w:r>
        <w:rPr>
          <w:rFonts w:ascii="Times New Roman" w:hAnsi="Times New Roman" w:eastAsia="仿宋_GB2312"/>
          <w:sz w:val="28"/>
          <w:szCs w:val="28"/>
        </w:rPr>
        <w:t>63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235890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10.9 计日工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_Toc351203576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6D19ED">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 价格调整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_Toc351203577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46ABB9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11.1 市场价格波动引起的调整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_Toc351203578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BCABD0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11.2 法律变化引起的调整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_Toc351203579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728F5A7">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_Toc351203580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C33B28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12.1 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_Toc351203581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028D37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12.2 预付款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_Toc351203582 \h </w:instrText>
      </w:r>
      <w:r>
        <w:rPr>
          <w:rFonts w:ascii="Times New Roman" w:hAnsi="Times New Roman" w:eastAsia="仿宋_GB2312"/>
          <w:sz w:val="28"/>
          <w:szCs w:val="28"/>
        </w:rPr>
        <w:fldChar w:fldCharType="separate"/>
      </w:r>
      <w:r>
        <w:rPr>
          <w:rFonts w:ascii="Times New Roman" w:hAnsi="Times New Roman" w:eastAsia="仿宋_GB2312"/>
          <w:sz w:val="28"/>
          <w:szCs w:val="28"/>
        </w:rPr>
        <w:t>69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6E262A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12.3 计量</w:t>
      </w:r>
      <w:r>
        <w:rPr>
          <w:rFonts w:ascii="Times New Roman" w:hAnsi="Times New Roman" w:eastAsia="仿宋_GB2312"/>
          <w:sz w:val="28"/>
          <w:szCs w:val="28"/>
        </w:rPr>
        <w:tab/>
      </w:r>
      <w:r>
        <w:rPr>
          <w:rFonts w:hint="eastAsia" w:ascii="Times New Roman" w:hAnsi="Times New Roman" w:eastAsia="仿宋_GB2312"/>
          <w:sz w:val="28"/>
          <w:szCs w:val="28"/>
        </w:rPr>
        <w:t>70</w:t>
      </w:r>
      <w:r>
        <w:rPr>
          <w:rFonts w:ascii="Times New Roman" w:hAnsi="Times New Roman" w:eastAsia="仿宋_GB2312"/>
          <w:sz w:val="28"/>
          <w:szCs w:val="28"/>
        </w:rPr>
        <w:fldChar w:fldCharType="end"/>
      </w:r>
    </w:p>
    <w:p w14:paraId="17B1AA8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12.4 工程进度款支付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_Toc351203584 \h </w:instrText>
      </w:r>
      <w:r>
        <w:rPr>
          <w:rFonts w:ascii="Times New Roman" w:hAnsi="Times New Roman" w:eastAsia="仿宋_GB2312"/>
          <w:sz w:val="28"/>
          <w:szCs w:val="28"/>
        </w:rPr>
        <w:fldChar w:fldCharType="separate"/>
      </w:r>
      <w:r>
        <w:rPr>
          <w:rFonts w:ascii="Times New Roman" w:hAnsi="Times New Roman" w:eastAsia="仿宋_GB2312"/>
          <w:sz w:val="28"/>
          <w:szCs w:val="28"/>
        </w:rPr>
        <w:t>72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41392F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12.5 支付账户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_Toc351203585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D9381C6">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 验收和工程试车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_Toc351203586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4ED054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13.1 分部分项工程验收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_Toc351203587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964B61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13.2竣工验收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_Toc351203588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B9C551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13.3工程试车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_Toc351203589 \h </w:instrText>
      </w:r>
      <w:r>
        <w:rPr>
          <w:rFonts w:ascii="Times New Roman" w:hAnsi="Times New Roman" w:eastAsia="仿宋_GB2312"/>
          <w:sz w:val="28"/>
          <w:szCs w:val="28"/>
        </w:rPr>
        <w:fldChar w:fldCharType="separate"/>
      </w:r>
      <w:r>
        <w:rPr>
          <w:rFonts w:ascii="Times New Roman" w:hAnsi="Times New Roman" w:eastAsia="仿宋_GB2312"/>
          <w:sz w:val="28"/>
          <w:szCs w:val="28"/>
        </w:rPr>
        <w:t>79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173BCD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13.4提前交付单位工程的验收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_Toc351203590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2EB608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13.5 施工期运行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_Toc351203591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4B27EF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13.6 竣工退场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_Toc351203592 \h </w:instrText>
      </w:r>
      <w:r>
        <w:rPr>
          <w:rFonts w:ascii="Times New Roman" w:hAnsi="Times New Roman" w:eastAsia="仿宋_GB2312"/>
          <w:sz w:val="28"/>
          <w:szCs w:val="28"/>
        </w:rPr>
        <w:fldChar w:fldCharType="separate"/>
      </w:r>
      <w:r>
        <w:rPr>
          <w:rFonts w:ascii="Times New Roman" w:hAnsi="Times New Roman" w:eastAsia="仿宋_GB2312"/>
          <w:sz w:val="28"/>
          <w:szCs w:val="28"/>
        </w:rPr>
        <w:t>82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02DE0ED">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 竣工结算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_Toc351203593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76F489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14.1 竣工结算申请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_Toc351203594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80534E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14.2 竣工</w:t>
      </w:r>
      <w:bookmarkStart w:id="2" w:name="_Hlt356058165"/>
      <w:bookmarkStart w:id="3" w:name="_Hlt356058166"/>
      <w:r>
        <w:rPr>
          <w:rStyle w:val="13"/>
          <w:rFonts w:ascii="Times New Roman" w:hAnsi="Times New Roman" w:eastAsia="仿宋_GB2312"/>
          <w:sz w:val="28"/>
          <w:szCs w:val="28"/>
        </w:rPr>
        <w:t>结</w:t>
      </w:r>
      <w:bookmarkEnd w:id="2"/>
      <w:bookmarkEnd w:id="3"/>
      <w:r>
        <w:rPr>
          <w:rStyle w:val="13"/>
          <w:rFonts w:ascii="Times New Roman" w:hAnsi="Times New Roman" w:eastAsia="仿宋_GB2312"/>
          <w:sz w:val="28"/>
          <w:szCs w:val="28"/>
        </w:rPr>
        <w:t>算审核</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_Toc351203595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981194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14.3 甩项竣工协议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_Toc351203596 \h </w:instrText>
      </w:r>
      <w:r>
        <w:rPr>
          <w:rFonts w:ascii="Times New Roman" w:hAnsi="Times New Roman" w:eastAsia="仿宋_GB2312"/>
          <w:sz w:val="28"/>
          <w:szCs w:val="28"/>
        </w:rPr>
        <w:fldChar w:fldCharType="separate"/>
      </w:r>
      <w:r>
        <w:rPr>
          <w:rFonts w:ascii="Times New Roman" w:hAnsi="Times New Roman" w:eastAsia="仿宋_GB2312"/>
          <w:sz w:val="28"/>
          <w:szCs w:val="28"/>
        </w:rPr>
        <w:t>84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ADEEC3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14.4 最终结清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_Toc351203597 \h </w:instrText>
      </w:r>
      <w:r>
        <w:rPr>
          <w:rFonts w:ascii="Times New Roman" w:hAnsi="Times New Roman" w:eastAsia="仿宋_GB2312"/>
          <w:sz w:val="28"/>
          <w:szCs w:val="28"/>
        </w:rPr>
        <w:fldChar w:fldCharType="separate"/>
      </w:r>
      <w:r>
        <w:rPr>
          <w:rFonts w:ascii="Times New Roman" w:hAnsi="Times New Roman" w:eastAsia="仿宋_GB2312"/>
          <w:sz w:val="28"/>
          <w:szCs w:val="28"/>
        </w:rPr>
        <w:t>85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C3F7EAB">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 缺陷责任与保修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_Toc351203598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6ED01D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15.1 工程保修的原则</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_Toc351203599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2B2872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15.2 缺</w:t>
      </w:r>
      <w:bookmarkStart w:id="4" w:name="_Hlt354658487"/>
      <w:bookmarkStart w:id="5" w:name="_Hlt354658488"/>
      <w:r>
        <w:rPr>
          <w:rStyle w:val="13"/>
          <w:rFonts w:ascii="Times New Roman" w:hAnsi="Times New Roman" w:eastAsia="仿宋_GB2312"/>
          <w:sz w:val="28"/>
          <w:szCs w:val="28"/>
        </w:rPr>
        <w:t>陷</w:t>
      </w:r>
      <w:bookmarkEnd w:id="4"/>
      <w:bookmarkEnd w:id="5"/>
      <w:r>
        <w:rPr>
          <w:rStyle w:val="13"/>
          <w:rFonts w:ascii="Times New Roman" w:hAnsi="Times New Roman" w:eastAsia="仿宋_GB2312"/>
          <w:sz w:val="28"/>
          <w:szCs w:val="28"/>
        </w:rPr>
        <w:t>责任期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_Toc351203600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2193E3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15.3 质量保证金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_Toc351203601 \h </w:instrText>
      </w:r>
      <w:r>
        <w:rPr>
          <w:rFonts w:ascii="Times New Roman" w:hAnsi="Times New Roman" w:eastAsia="仿宋_GB2312"/>
          <w:sz w:val="28"/>
          <w:szCs w:val="28"/>
        </w:rPr>
        <w:fldChar w:fldCharType="separate"/>
      </w:r>
      <w:r>
        <w:rPr>
          <w:rFonts w:ascii="Times New Roman" w:hAnsi="Times New Roman" w:eastAsia="仿宋_GB2312"/>
          <w:sz w:val="28"/>
          <w:szCs w:val="28"/>
        </w:rPr>
        <w:t>87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07D577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15.4 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_Toc351203602 \h </w:instrText>
      </w:r>
      <w:r>
        <w:rPr>
          <w:rFonts w:ascii="Times New Roman" w:hAnsi="Times New Roman" w:eastAsia="仿宋_GB2312"/>
          <w:sz w:val="28"/>
          <w:szCs w:val="28"/>
        </w:rPr>
        <w:fldChar w:fldCharType="separate"/>
      </w:r>
      <w:r>
        <w:rPr>
          <w:rFonts w:ascii="Times New Roman" w:hAnsi="Times New Roman" w:eastAsia="仿宋_GB2312"/>
          <w:sz w:val="28"/>
          <w:szCs w:val="28"/>
        </w:rPr>
        <w:t>89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54A0A49">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 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_Toc351203603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6A23C6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16.1 发包人违约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_Toc351203604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CAC597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16.2 承包人违约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_Toc351203605 \h </w:instrText>
      </w:r>
      <w:r>
        <w:rPr>
          <w:rFonts w:ascii="Times New Roman" w:hAnsi="Times New Roman" w:eastAsia="仿宋_GB2312"/>
          <w:sz w:val="28"/>
          <w:szCs w:val="28"/>
        </w:rPr>
        <w:fldChar w:fldCharType="separate"/>
      </w:r>
      <w:r>
        <w:rPr>
          <w:rFonts w:ascii="Times New Roman" w:hAnsi="Times New Roman" w:eastAsia="仿宋_GB2312"/>
          <w:sz w:val="28"/>
          <w:szCs w:val="28"/>
        </w:rPr>
        <w:t>93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968E48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16.3 第三人造成的违约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_Toc351203606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A356801">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 不可抗力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_Toc351203607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D1340B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17.1 不可抗力的确认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_Toc351203608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19B7C7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17.2 不可抗力的通知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_Toc351203609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09FEC7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17.3 不可抗力后果的承担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_Toc351203610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59CD29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17.4 因不可抗力解除合同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_Toc351203611 \h </w:instrText>
      </w:r>
      <w:r>
        <w:rPr>
          <w:rFonts w:ascii="Times New Roman" w:hAnsi="Times New Roman" w:eastAsia="仿宋_GB2312"/>
          <w:sz w:val="28"/>
          <w:szCs w:val="28"/>
        </w:rPr>
        <w:fldChar w:fldCharType="separate"/>
      </w:r>
      <w:r>
        <w:rPr>
          <w:rFonts w:ascii="Times New Roman" w:hAnsi="Times New Roman" w:eastAsia="仿宋_GB2312"/>
          <w:sz w:val="28"/>
          <w:szCs w:val="28"/>
        </w:rPr>
        <w:t>97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7DF5C4E">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 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_Toc351203612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1E585F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18.1 工程保险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_Toc351203613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EE97D0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18.2 工伤保险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_Toc351203614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20E6AD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18.3</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其他保险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_Toc351203615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0C29FC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18.4</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持续保险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_Toc351203616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870452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18.5 保险凭证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_Toc351203617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4E4F7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18.6 未按约定投保的补救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_Toc351203618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A01733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18.7 通知义务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_Toc351203619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E29942D">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 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_Toc351203620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8CB041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19.1</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承包人的索赔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_Toc351203621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64FDC2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19.2 对承包人索赔的处理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_Toc351203622 \h </w:instrText>
      </w:r>
      <w:r>
        <w:rPr>
          <w:rFonts w:ascii="Times New Roman" w:hAnsi="Times New Roman" w:eastAsia="仿宋_GB2312"/>
          <w:sz w:val="28"/>
          <w:szCs w:val="28"/>
        </w:rPr>
        <w:fldChar w:fldCharType="separate"/>
      </w:r>
      <w:r>
        <w:rPr>
          <w:rFonts w:ascii="Times New Roman" w:hAnsi="Times New Roman" w:eastAsia="仿宋_GB2312"/>
          <w:sz w:val="28"/>
          <w:szCs w:val="28"/>
        </w:rPr>
        <w:t>101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96C19E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19.3</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发包人的索赔</w:t>
      </w:r>
      <w:r>
        <w:rPr>
          <w:rFonts w:ascii="Times New Roman" w:hAnsi="Times New Roman" w:eastAsia="仿宋_GB2312"/>
          <w:sz w:val="28"/>
          <w:szCs w:val="28"/>
        </w:rPr>
        <w:tab/>
      </w:r>
      <w:r>
        <w:rPr>
          <w:rFonts w:hint="eastAsia" w:ascii="Times New Roman" w:hAnsi="Times New Roman" w:eastAsia="仿宋_GB2312"/>
          <w:sz w:val="28"/>
          <w:szCs w:val="28"/>
        </w:rPr>
        <w:t>100</w:t>
      </w:r>
      <w:r>
        <w:rPr>
          <w:rFonts w:ascii="Times New Roman" w:hAnsi="Times New Roman" w:eastAsia="仿宋_GB2312"/>
          <w:sz w:val="28"/>
          <w:szCs w:val="28"/>
        </w:rPr>
        <w:fldChar w:fldCharType="end"/>
      </w:r>
    </w:p>
    <w:p w14:paraId="290823D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19.4 对发包人索赔的处理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_Toc351203624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25A338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19.5 提出索赔的期限</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_Toc351203625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4E5624A">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 争议解决</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_Toc351203626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111EE4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20.1和解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_Toc351203627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EFC052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20.2调解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_Toc351203628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FD86BC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20.3争议评审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_Toc351203629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BAE57D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20.4仲裁或诉讼</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_Toc351203630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C89269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20.5争议解决条款效力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_Toc351203631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F91420D">
      <w:pPr>
        <w:pStyle w:val="8"/>
        <w:tabs>
          <w:tab w:val="right" w:leader="dot" w:pos="8810"/>
        </w:tabs>
        <w:rPr>
          <w:rStyle w:val="13"/>
          <w:rFonts w:hint="eastAsia" w:ascii="Times New Roman" w:hAnsi="Times New Roman" w:eastAsia="仿宋_GB2312"/>
          <w:b/>
          <w:sz w:val="28"/>
          <w:szCs w:val="28"/>
        </w:rPr>
      </w:pPr>
    </w:p>
    <w:p w14:paraId="62E960B2">
      <w:pPr>
        <w:pStyle w:val="8"/>
        <w:tabs>
          <w:tab w:val="right" w:leader="dot" w:pos="8810"/>
        </w:tabs>
        <w:ind w:left="0" w:leftChars="0" w:firstLine="300" w:firstLineChars="100"/>
        <w:rPr>
          <w:rFonts w:ascii="Times New Roman" w:hAnsi="Times New Roman" w:eastAsia="仿宋_GB2312"/>
          <w:sz w:val="30"/>
          <w:szCs w:val="30"/>
        </w:rPr>
      </w:pPr>
      <w:r>
        <w:rPr>
          <w:rFonts w:ascii="Times New Roman" w:hAnsi="Times New Roman" w:eastAsia="仿宋_GB2312"/>
          <w:sz w:val="30"/>
          <w:szCs w:val="30"/>
        </w:rPr>
        <w:fldChar w:fldCharType="begin"/>
      </w:r>
      <w:r>
        <w:rPr>
          <w:rStyle w:val="13"/>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"_Toc351203632"</w:instrText>
      </w:r>
      <w:r>
        <w:rPr>
          <w:rStyle w:val="13"/>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3"/>
          <w:rFonts w:ascii="Times New Roman" w:hAnsi="Times New Roman" w:eastAsia="仿宋_GB2312"/>
          <w:b/>
          <w:sz w:val="30"/>
          <w:szCs w:val="30"/>
        </w:rPr>
        <w:t>第三部分 专用合同条款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end"/>
      </w:r>
      <w:r>
        <w:rPr>
          <w:rFonts w:hint="eastAsia" w:ascii="Times New Roman" w:hAnsi="Times New Roman" w:eastAsia="仿宋_GB2312"/>
          <w:sz w:val="30"/>
          <w:szCs w:val="30"/>
        </w:rPr>
        <w:t>104</w:t>
      </w:r>
    </w:p>
    <w:p w14:paraId="67BC3237">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 一般约定</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04</w:t>
      </w:r>
    </w:p>
    <w:p w14:paraId="79C46C56">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 发包人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08</w:t>
      </w:r>
    </w:p>
    <w:p w14:paraId="6256DC31">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 承包人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09</w:t>
      </w:r>
    </w:p>
    <w:p w14:paraId="5024D80A">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12</w:t>
      </w:r>
    </w:p>
    <w:p w14:paraId="46A58162">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 工程质量</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13</w:t>
      </w:r>
    </w:p>
    <w:p w14:paraId="0A4F881A">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36AC64B5">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 工期和进度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7BAF09EC">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16</w:t>
      </w:r>
    </w:p>
    <w:p w14:paraId="4B2F8E47">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 试验与检验</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17</w:t>
      </w:r>
    </w:p>
    <w:p w14:paraId="0B0A8B74">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 变更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18</w:t>
      </w:r>
    </w:p>
    <w:p w14:paraId="0B9BCF77">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 价格调整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19</w:t>
      </w:r>
    </w:p>
    <w:p w14:paraId="6D507E93">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20</w:t>
      </w:r>
    </w:p>
    <w:p w14:paraId="7483DEB7">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验收和工程试车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23</w:t>
      </w:r>
    </w:p>
    <w:p w14:paraId="52DBB284">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 竣工结算</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24</w:t>
      </w:r>
    </w:p>
    <w:p w14:paraId="5F436B49">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 缺陷责任期与保修</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25</w:t>
      </w:r>
    </w:p>
    <w:p w14:paraId="4A1B8D56">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 违约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26</w:t>
      </w:r>
    </w:p>
    <w:p w14:paraId="5B269A3A">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 不可抗力</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28</w:t>
      </w:r>
    </w:p>
    <w:p w14:paraId="0BC9453A">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 保险</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333C7B3A">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 争议解决</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21E464EC">
      <w:pPr>
        <w:pStyle w:val="10"/>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附件</w:t>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31</w:t>
      </w:r>
    </w:p>
    <w:p w14:paraId="0EAD9D23">
      <w:pPr>
        <w:pStyle w:val="3"/>
        <w:jc w:val="center"/>
        <w:rPr>
          <w:rFonts w:ascii="Times New Roman" w:hAnsi="Times New Roman" w:eastAsia="仿宋_GB2312"/>
          <w:sz w:val="28"/>
          <w:szCs w:val="28"/>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sz w:val="28"/>
          <w:szCs w:val="28"/>
        </w:rPr>
        <w:fldChar w:fldCharType="end"/>
      </w:r>
      <w:bookmarkStart w:id="6" w:name="_Toc351203480"/>
    </w:p>
    <w:p w14:paraId="6C69E58F">
      <w:pPr>
        <w:pStyle w:val="3"/>
        <w:jc w:val="center"/>
        <w:rPr>
          <w:rFonts w:ascii="Times New Roman" w:hAnsi="Times New Roman" w:eastAsia="华文中宋"/>
          <w:b w:val="0"/>
          <w:color w:val="000000"/>
          <w:sz w:val="44"/>
          <w:szCs w:val="44"/>
        </w:rPr>
      </w:pPr>
      <w:r>
        <w:rPr>
          <w:rFonts w:ascii="华文中宋" w:hAnsi="华文中宋" w:eastAsia="华文中宋"/>
          <w:sz w:val="44"/>
          <w:szCs w:val="44"/>
        </w:rPr>
        <w:t>第一部分 合同协议书</w:t>
      </w:r>
      <w:bookmarkEnd w:id="0"/>
      <w:bookmarkEnd w:id="1"/>
      <w:bookmarkEnd w:id="6"/>
    </w:p>
    <w:p w14:paraId="43A0F25A">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7639BABE">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07CDCA1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根据《中华人民共和国合同法》、《中华人民共和国建筑法》及有关法律规定，遵循平等、自愿、公平和诚实信用的原则，双方就</w:t>
      </w:r>
    </w:p>
    <w:p w14:paraId="7EC6774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3D6F227A">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1"/>
      <w:r>
        <w:rPr>
          <w:rFonts w:ascii="Times New Roman" w:hAnsi="Times New Roman" w:eastAsia="黑体"/>
          <w:b w:val="0"/>
          <w:color w:val="000000"/>
          <w:sz w:val="32"/>
          <w:szCs w:val="32"/>
        </w:rPr>
        <w:t>一、工程概况</w:t>
      </w:r>
      <w:bookmarkEnd w:id="7"/>
    </w:p>
    <w:p w14:paraId="6265365A">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C19FF9C">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DE42738">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3CF38AB8">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5D30C317">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305DFB5F">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14:paraId="131DFAED">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14:paraId="58715468">
      <w:pPr>
        <w:spacing w:line="360" w:lineRule="auto"/>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p>
    <w:p w14:paraId="0E2A506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49AF2885">
      <w:pPr>
        <w:pStyle w:val="4"/>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8" w:name="_Toc351203482"/>
      <w:r>
        <w:rPr>
          <w:rFonts w:ascii="Times New Roman" w:hAnsi="Times New Roman" w:eastAsia="黑体"/>
          <w:b w:val="0"/>
          <w:color w:val="000000"/>
          <w:sz w:val="32"/>
          <w:szCs w:val="32"/>
        </w:rPr>
        <w:t>二、合同工期</w:t>
      </w:r>
      <w:bookmarkEnd w:id="8"/>
    </w:p>
    <w:p w14:paraId="276B28F7">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7984015F">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54EB7FBD">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0DEF30F0">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9" w:name="_Toc351203483"/>
      <w:r>
        <w:rPr>
          <w:rFonts w:ascii="Times New Roman" w:hAnsi="Times New Roman" w:eastAsia="黑体"/>
          <w:b w:val="0"/>
          <w:color w:val="000000"/>
          <w:sz w:val="32"/>
          <w:szCs w:val="32"/>
        </w:rPr>
        <w:t>三、质量标准</w:t>
      </w:r>
      <w:bookmarkEnd w:id="9"/>
    </w:p>
    <w:p w14:paraId="0D84C912">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42FE3332">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4"/>
      <w:r>
        <w:rPr>
          <w:rFonts w:ascii="Times New Roman" w:hAnsi="Times New Roman" w:eastAsia="黑体"/>
          <w:b w:val="0"/>
          <w:color w:val="000000"/>
          <w:sz w:val="32"/>
          <w:szCs w:val="32"/>
        </w:rPr>
        <w:t>四、签约合同价与合同价格形式</w:t>
      </w:r>
      <w:bookmarkEnd w:id="10"/>
      <w:r>
        <w:rPr>
          <w:rFonts w:ascii="Times New Roman" w:hAnsi="Times New Roman" w:eastAsia="黑体"/>
          <w:b w:val="0"/>
          <w:color w:val="000000"/>
          <w:sz w:val="32"/>
          <w:szCs w:val="32"/>
        </w:rPr>
        <w:tab/>
      </w:r>
    </w:p>
    <w:p w14:paraId="22DF19E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0694EACF">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3C3F47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14:paraId="470D3F6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14:paraId="2C9E760B">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09F4C49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14:paraId="02C2AA79">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68F54B9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1E8B0420">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25C8E05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5B2BDC89">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0198F8B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C73C756">
      <w:pPr>
        <w:pStyle w:val="4"/>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5"/>
      <w:r>
        <w:rPr>
          <w:rFonts w:ascii="Times New Roman" w:hAnsi="Times New Roman" w:eastAsia="黑体"/>
          <w:b w:val="0"/>
          <w:color w:val="000000"/>
          <w:sz w:val="32"/>
          <w:szCs w:val="32"/>
        </w:rPr>
        <w:t>五、</w:t>
      </w:r>
      <w:bookmarkEnd w:id="11"/>
      <w:r>
        <w:rPr>
          <w:rFonts w:ascii="Times New Roman" w:hAnsi="Times New Roman" w:eastAsia="黑体"/>
          <w:b w:val="0"/>
          <w:color w:val="000000"/>
          <w:sz w:val="32"/>
          <w:szCs w:val="32"/>
        </w:rPr>
        <w:t>项目经理</w:t>
      </w:r>
    </w:p>
    <w:p w14:paraId="4CADA6D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683D17F4">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2" w:name="_Toc351203486"/>
      <w:r>
        <w:rPr>
          <w:rFonts w:ascii="Times New Roman" w:hAnsi="Times New Roman" w:eastAsia="黑体"/>
          <w:b w:val="0"/>
          <w:color w:val="000000"/>
          <w:sz w:val="32"/>
          <w:szCs w:val="32"/>
        </w:rPr>
        <w:t>六、合同文件构成</w:t>
      </w:r>
      <w:bookmarkEnd w:id="12"/>
    </w:p>
    <w:p w14:paraId="4869FFC6">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5270EAC6">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76F86674">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555FA4DB">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73DFCE04">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0F0D8BD6">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0833AD92">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7E7042B2">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19F9EE8B">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6F7CD490">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2950E891">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2D2AB083">
      <w:pPr>
        <w:pStyle w:val="4"/>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3" w:name="_Toc351203487"/>
      <w:r>
        <w:rPr>
          <w:rFonts w:ascii="Times New Roman" w:hAnsi="Times New Roman" w:eastAsia="黑体"/>
          <w:b w:val="0"/>
          <w:color w:val="000000"/>
          <w:sz w:val="32"/>
          <w:szCs w:val="32"/>
        </w:rPr>
        <w:t>七、承诺</w:t>
      </w:r>
      <w:bookmarkEnd w:id="13"/>
    </w:p>
    <w:p w14:paraId="20CF37D6">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15E7FEF9">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1CE02BC2">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21234B7B">
      <w:pPr>
        <w:spacing w:line="360" w:lineRule="auto"/>
        <w:rPr>
          <w:rFonts w:ascii="Times New Roman" w:hAnsi="Times New Roman" w:eastAsia="黑体"/>
          <w:bCs/>
          <w:color w:val="000000"/>
          <w:sz w:val="32"/>
          <w:szCs w:val="32"/>
        </w:rPr>
      </w:pPr>
      <w:bookmarkStart w:id="14"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4"/>
    </w:p>
    <w:p w14:paraId="21213E8D">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16CFE74D">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5" w:name="_Toc351203489"/>
      <w:r>
        <w:rPr>
          <w:rFonts w:ascii="Times New Roman" w:hAnsi="Times New Roman" w:eastAsia="黑体"/>
          <w:b w:val="0"/>
          <w:color w:val="000000"/>
          <w:sz w:val="32"/>
          <w:szCs w:val="32"/>
        </w:rPr>
        <w:t>九、签订时间</w:t>
      </w:r>
      <w:bookmarkEnd w:id="15"/>
    </w:p>
    <w:p w14:paraId="574167A2">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4B67B53B">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0"/>
      <w:r>
        <w:rPr>
          <w:rFonts w:ascii="Times New Roman" w:hAnsi="Times New Roman" w:eastAsia="黑体"/>
          <w:b w:val="0"/>
          <w:color w:val="000000"/>
          <w:sz w:val="32"/>
          <w:szCs w:val="32"/>
        </w:rPr>
        <w:t>十、签订地点</w:t>
      </w:r>
      <w:bookmarkEnd w:id="16"/>
    </w:p>
    <w:p w14:paraId="7A1DF178">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1FE2FE8D">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7" w:name="_Toc351203491"/>
      <w:r>
        <w:rPr>
          <w:rFonts w:ascii="Times New Roman" w:hAnsi="Times New Roman" w:eastAsia="黑体"/>
          <w:b w:val="0"/>
          <w:color w:val="000000"/>
          <w:sz w:val="32"/>
          <w:szCs w:val="32"/>
        </w:rPr>
        <w:t>十一、补充协议</w:t>
      </w:r>
      <w:bookmarkEnd w:id="17"/>
    </w:p>
    <w:p w14:paraId="7CD0C8E4">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1FC41909">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8" w:name="_Toc351203492"/>
      <w:r>
        <w:rPr>
          <w:rFonts w:ascii="Times New Roman" w:hAnsi="Times New Roman" w:eastAsia="黑体"/>
          <w:b w:val="0"/>
          <w:color w:val="000000"/>
          <w:sz w:val="32"/>
          <w:szCs w:val="32"/>
        </w:rPr>
        <w:t>十二、合同生效</w:t>
      </w:r>
      <w:bookmarkEnd w:id="18"/>
    </w:p>
    <w:p w14:paraId="57C7765B">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3ECD24FC">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9" w:name="_Toc351203493"/>
      <w:r>
        <w:rPr>
          <w:rFonts w:ascii="Times New Roman" w:hAnsi="Times New Roman" w:eastAsia="黑体"/>
          <w:b w:val="0"/>
          <w:color w:val="000000"/>
          <w:sz w:val="32"/>
          <w:szCs w:val="32"/>
        </w:rPr>
        <w:t>十三、合同份数</w:t>
      </w:r>
      <w:bookmarkEnd w:id="19"/>
    </w:p>
    <w:p w14:paraId="2CBBB5F0">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253FCF81">
      <w:pPr>
        <w:spacing w:line="360" w:lineRule="auto"/>
        <w:rPr>
          <w:rFonts w:hint="eastAsia" w:ascii="Times New Roman" w:hAnsi="Times New Roman" w:eastAsia="仿宋_GB2312"/>
          <w:bCs/>
          <w:color w:val="000000"/>
          <w:sz w:val="30"/>
          <w:szCs w:val="30"/>
        </w:rPr>
      </w:pPr>
    </w:p>
    <w:p w14:paraId="550D3E2F">
      <w:pPr>
        <w:spacing w:line="360" w:lineRule="auto"/>
        <w:rPr>
          <w:rFonts w:hint="eastAsia" w:ascii="Times New Roman" w:hAnsi="Times New Roman" w:eastAsia="仿宋_GB2312"/>
          <w:bCs/>
          <w:color w:val="000000"/>
          <w:sz w:val="30"/>
          <w:szCs w:val="30"/>
        </w:rPr>
      </w:pPr>
    </w:p>
    <w:p w14:paraId="13454FB4">
      <w:pPr>
        <w:spacing w:line="360" w:lineRule="auto"/>
        <w:rPr>
          <w:rFonts w:hint="eastAsia" w:ascii="Times New Roman" w:hAnsi="Times New Roman" w:eastAsia="仿宋_GB2312"/>
          <w:bCs/>
          <w:color w:val="000000"/>
          <w:sz w:val="30"/>
          <w:szCs w:val="30"/>
        </w:rPr>
      </w:pPr>
    </w:p>
    <w:p w14:paraId="72FF050D">
      <w:pPr>
        <w:spacing w:line="360" w:lineRule="auto"/>
        <w:rPr>
          <w:rFonts w:hint="eastAsia" w:ascii="Times New Roman" w:hAnsi="Times New Roman" w:eastAsia="仿宋_GB2312"/>
          <w:bCs/>
          <w:color w:val="000000"/>
          <w:sz w:val="30"/>
          <w:szCs w:val="30"/>
        </w:rPr>
      </w:pPr>
    </w:p>
    <w:p w14:paraId="2F9655CD">
      <w:pPr>
        <w:spacing w:line="360" w:lineRule="auto"/>
        <w:rPr>
          <w:rFonts w:hint="eastAsia" w:ascii="Times New Roman" w:hAnsi="Times New Roman" w:eastAsia="仿宋_GB2312"/>
          <w:bCs/>
          <w:color w:val="000000"/>
          <w:sz w:val="30"/>
          <w:szCs w:val="30"/>
        </w:rPr>
      </w:pPr>
    </w:p>
    <w:p w14:paraId="5BC0BFFB">
      <w:pPr>
        <w:spacing w:line="360" w:lineRule="auto"/>
        <w:rPr>
          <w:rFonts w:hint="eastAsia" w:ascii="Times New Roman" w:hAnsi="Times New Roman" w:eastAsia="仿宋_GB2312"/>
          <w:bCs/>
          <w:color w:val="000000"/>
          <w:sz w:val="30"/>
          <w:szCs w:val="30"/>
        </w:rPr>
      </w:pPr>
    </w:p>
    <w:p w14:paraId="02D0A818">
      <w:pPr>
        <w:spacing w:line="360" w:lineRule="auto"/>
        <w:rPr>
          <w:rFonts w:hint="eastAsia" w:ascii="Times New Roman" w:hAnsi="Times New Roman" w:eastAsia="仿宋_GB2312"/>
          <w:bCs/>
          <w:color w:val="000000"/>
          <w:sz w:val="30"/>
          <w:szCs w:val="30"/>
        </w:rPr>
      </w:pPr>
    </w:p>
    <w:p w14:paraId="71770EE5">
      <w:pPr>
        <w:spacing w:line="360" w:lineRule="auto"/>
        <w:rPr>
          <w:rFonts w:hint="eastAsia" w:ascii="Times New Roman" w:hAnsi="Times New Roman" w:eastAsia="仿宋_GB2312"/>
          <w:color w:val="000000"/>
          <w:sz w:val="30"/>
          <w:szCs w:val="30"/>
        </w:rPr>
      </w:pPr>
    </w:p>
    <w:p w14:paraId="2866BBC8">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6CA441F1">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5D689EFD">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56184120">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700DABCD">
      <w:pPr>
        <w:spacing w:line="360" w:lineRule="auto"/>
        <w:rPr>
          <w:rFonts w:hint="eastAsia" w:ascii="Times New Roman" w:hAnsi="Times New Roman" w:eastAsia="仿宋_GB2312"/>
          <w:color w:val="000000"/>
          <w:sz w:val="30"/>
          <w:szCs w:val="30"/>
          <w:u w:val="single"/>
        </w:rPr>
      </w:pPr>
    </w:p>
    <w:p w14:paraId="105CA3BA">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66E06F3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C288B8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301069D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105AB7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F1EC68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70E2C0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1D8A68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7DC8286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02044B5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7274B129">
      <w:pPr>
        <w:pStyle w:val="3"/>
        <w:jc w:val="center"/>
        <w:rPr>
          <w:rFonts w:hint="eastAsia" w:ascii="华文中宋" w:hAnsi="华文中宋" w:eastAsia="华文中宋"/>
          <w:sz w:val="44"/>
          <w:szCs w:val="44"/>
        </w:rPr>
      </w:pPr>
      <w:r>
        <w:rPr>
          <w:rFonts w:eastAsia="仿宋_GB2312"/>
        </w:rPr>
        <w:br w:type="page"/>
      </w:r>
      <w:bookmarkStart w:id="20" w:name="_Toc351203494"/>
      <w:r>
        <w:rPr>
          <w:rFonts w:ascii="华文中宋" w:hAnsi="华文中宋" w:eastAsia="华文中宋"/>
          <w:sz w:val="44"/>
          <w:szCs w:val="44"/>
        </w:rPr>
        <w:t>第二部分 通用合同条款</w:t>
      </w:r>
      <w:bookmarkEnd w:id="20"/>
      <w:bookmarkStart w:id="21" w:name="_Toc337558727"/>
    </w:p>
    <w:p w14:paraId="1B640A90">
      <w:pPr>
        <w:pStyle w:val="4"/>
        <w:spacing w:before="120" w:after="120" w:line="360" w:lineRule="auto"/>
        <w:rPr>
          <w:rFonts w:ascii="Times New Roman" w:hAnsi="Times New Roman" w:eastAsia="黑体"/>
          <w:b w:val="0"/>
          <w:color w:val="000000"/>
          <w:sz w:val="32"/>
          <w:szCs w:val="32"/>
        </w:rPr>
      </w:pPr>
      <w:bookmarkStart w:id="22" w:name="_Toc351203495"/>
      <w:r>
        <w:rPr>
          <w:rFonts w:ascii="Times New Roman" w:hAnsi="Times New Roman" w:eastAsia="黑体"/>
          <w:b w:val="0"/>
          <w:color w:val="000000"/>
          <w:sz w:val="32"/>
          <w:szCs w:val="32"/>
        </w:rPr>
        <w:t>1.</w:t>
      </w:r>
      <w:bookmarkStart w:id="23" w:name="_Toc303538972"/>
      <w:bookmarkEnd w:id="23"/>
      <w:bookmarkStart w:id="24" w:name="_Toc303538973"/>
      <w:bookmarkEnd w:id="24"/>
      <w:bookmarkStart w:id="25" w:name="_Toc303538974"/>
      <w:bookmarkEnd w:id="25"/>
      <w:bookmarkStart w:id="26" w:name="_Toc303538975"/>
      <w:bookmarkEnd w:id="26"/>
      <w:bookmarkStart w:id="27" w:name="_Toc303538976"/>
      <w:bookmarkEnd w:id="27"/>
      <w:bookmarkStart w:id="28" w:name="_Toc296346528"/>
      <w:bookmarkStart w:id="29" w:name="_Toc296503027"/>
      <w:r>
        <w:rPr>
          <w:rFonts w:ascii="Times New Roman" w:hAnsi="Times New Roman" w:eastAsia="黑体"/>
          <w:b w:val="0"/>
          <w:color w:val="000000"/>
          <w:sz w:val="32"/>
          <w:szCs w:val="32"/>
        </w:rPr>
        <w:t xml:space="preserve"> 一般约定</w:t>
      </w:r>
      <w:bookmarkEnd w:id="21"/>
      <w:bookmarkEnd w:id="22"/>
      <w:bookmarkEnd w:id="28"/>
      <w:bookmarkEnd w:id="29"/>
    </w:p>
    <w:p w14:paraId="793395A1">
      <w:pPr>
        <w:pStyle w:val="5"/>
        <w:spacing w:before="120" w:after="120" w:line="360" w:lineRule="auto"/>
        <w:ind w:firstLine="600" w:firstLineChars="200"/>
        <w:rPr>
          <w:rFonts w:ascii="Times New Roman" w:hAnsi="Times New Roman" w:eastAsia="黑体"/>
          <w:b w:val="0"/>
          <w:color w:val="000000"/>
          <w:sz w:val="30"/>
          <w:szCs w:val="32"/>
        </w:rPr>
      </w:pPr>
      <w:bookmarkStart w:id="30" w:name="_Toc296346529"/>
      <w:bookmarkStart w:id="31" w:name="_Toc337558728"/>
      <w:bookmarkStart w:id="32" w:name="_Toc296503028"/>
      <w:bookmarkStart w:id="33" w:name="_Toc351203496"/>
      <w:r>
        <w:rPr>
          <w:rFonts w:ascii="Times New Roman" w:hAnsi="Times New Roman" w:eastAsia="黑体"/>
          <w:b w:val="0"/>
          <w:color w:val="000000"/>
          <w:sz w:val="30"/>
          <w:szCs w:val="32"/>
        </w:rPr>
        <w:t>1.1词语定义</w:t>
      </w:r>
      <w:bookmarkEnd w:id="30"/>
      <w:bookmarkEnd w:id="31"/>
      <w:bookmarkEnd w:id="32"/>
      <w:r>
        <w:rPr>
          <w:rFonts w:ascii="Times New Roman" w:hAnsi="Times New Roman" w:eastAsia="黑体"/>
          <w:b w:val="0"/>
          <w:color w:val="000000"/>
          <w:sz w:val="30"/>
          <w:szCs w:val="32"/>
        </w:rPr>
        <w:t>与解释</w:t>
      </w:r>
      <w:bookmarkEnd w:id="33"/>
    </w:p>
    <w:p w14:paraId="3E642E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14:paraId="55350DB7">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14:paraId="5913335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合同：是指根据法律规定和合同当事人约定具有约束力的文件，构成合同的文件包括合同协议书、中标通知书（如果有）、投标函及其附录（如果有）、专用合同条款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、通用合同条款、技术标准和要求、图纸、已标价工程量清单或预算书以及其他合同文件。</w:t>
      </w:r>
    </w:p>
    <w:p w14:paraId="46E81D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合同协议书：是指构成合同的由发包人和承包人共同签署的称为“合同协议书”的书面文件</w:t>
      </w:r>
      <w:r>
        <w:rPr>
          <w:rFonts w:hint="eastAsia" w:ascii="Times New Roman" w:hAnsi="Times New Roman" w:eastAsia="仿宋_GB2312"/>
          <w:color w:val="000000"/>
          <w:kern w:val="0"/>
          <w:sz w:val="30"/>
          <w:szCs w:val="32"/>
        </w:rPr>
        <w:t>。</w:t>
      </w:r>
    </w:p>
    <w:p w14:paraId="7420B7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发包人通知承包人中标的书面文件。</w:t>
      </w:r>
    </w:p>
    <w:p w14:paraId="17E9C2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1.1.1.4 投标函：是指构成合同的由承包人填写并签署的用于投标的称为“投标函”的文件。</w:t>
      </w:r>
    </w:p>
    <w:p w14:paraId="7AA7BC2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1.1.1.5 投标函附录：是指构成合同的附在投标函后的称为“投标函附录”的文件。</w:t>
      </w:r>
    </w:p>
    <w:p w14:paraId="474C5F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1.1.1.6 技术标准和要求：是指构成合同的施工应当遵守的或指导施工的国家、行业或地方的技术标准和要求，以及合同约定的技术标准和要求。</w:t>
      </w:r>
    </w:p>
    <w:p w14:paraId="3F41CE00">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1.1.1.7 图纸：是指构成合同的图纸，包括由发包人按照合同约定提供或经发包人批准的设计文件、</w:t>
      </w:r>
      <w:r>
        <w:rPr>
          <w:rFonts w:hint="eastAsia" w:ascii="Times New Roman" w:hAnsi="Times New Roman" w:eastAsia="仿宋_GB2312"/>
          <w:color w:val="000000"/>
          <w:kern w:val="0"/>
          <w:sz w:val="30"/>
          <w:szCs w:val="32"/>
        </w:rPr>
        <w:t>施工图、</w:t>
      </w:r>
      <w:r>
        <w:rPr>
          <w:rFonts w:ascii="Times New Roman" w:hAnsi="Times New Roman" w:eastAsia="仿宋_GB2312"/>
          <w:color w:val="000000"/>
          <w:kern w:val="0"/>
          <w:sz w:val="30"/>
          <w:szCs w:val="32"/>
        </w:rPr>
        <w:t>鸟瞰图及模型等，</w:t>
      </w:r>
      <w:r>
        <w:rPr>
          <w:rFonts w:hint="eastAsia" w:ascii="Times New Roman" w:hAnsi="Times New Roman" w:eastAsia="仿宋_GB2312"/>
          <w:color w:val="000000"/>
          <w:kern w:val="0"/>
          <w:sz w:val="30"/>
          <w:szCs w:val="32"/>
        </w:rPr>
        <w:t>以及在合同履行过程中形成的图纸文件。图纸</w:t>
      </w:r>
      <w:r>
        <w:rPr>
          <w:rFonts w:ascii="Times New Roman" w:hAnsi="Times New Roman" w:eastAsia="仿宋_GB2312"/>
          <w:color w:val="000000"/>
          <w:kern w:val="0"/>
          <w:sz w:val="30"/>
          <w:szCs w:val="32"/>
        </w:rPr>
        <w:t>应当按照法律规定审查合格。</w:t>
      </w:r>
    </w:p>
    <w:p w14:paraId="033BF2CD">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1.1.1.8 已标价工程量清单：是指构成合同的由承包人按照规定的格式和要求填写并标明价格的工程量清单，包括说明和表格。</w:t>
      </w:r>
    </w:p>
    <w:p w14:paraId="07D47D9D">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1.1.1.9 预算书：是指构成合同的由承包人按照发包人规定的格式和要求编制的工程预算文件。</w:t>
      </w:r>
    </w:p>
    <w:p w14:paraId="4CBF9AE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 其他合同文件：是指经合同当事人约定的与工程施工有关的具有合同约束力的文件或书面协议。合同当事人可以在专用合同条款中进行约定。</w:t>
      </w:r>
    </w:p>
    <w:p w14:paraId="400D11F3">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14:paraId="451CF4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合同当事人：是指发包人和（或）承包人。</w:t>
      </w:r>
    </w:p>
    <w:p w14:paraId="60C53D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发包人：是指与承包人签订合同协议书的当事人及取得该当事人资格的合法继承人。</w:t>
      </w:r>
    </w:p>
    <w:p w14:paraId="05088A0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1.1.2.3 承包人：是指与发包人签订合同协议书的，具有相应工程施工承包资质的当事人及取得该当事人资格的合法继承人。</w:t>
      </w:r>
    </w:p>
    <w:p w14:paraId="784F69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1.1.2.4 监理人：是指在专用合同条款中指明的，受发包人委托按照法律规定进行工程监督管理的法人或其他组织。</w:t>
      </w:r>
    </w:p>
    <w:p w14:paraId="1B15F3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1.1.2.5 设计人：是指在专用合同条款中指明的，受发包人委托负责工程设计并具备相应工程设计资质的法人或其他组织。</w:t>
      </w:r>
    </w:p>
    <w:p w14:paraId="18386A43">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1.1.2.6 分包人：</w:t>
      </w:r>
      <w:bookmarkStart w:id="34" w:name="#go5"/>
      <w:bookmarkEnd w:id="34"/>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或工作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签订分包合同的具有相应资质的法人。</w:t>
      </w:r>
    </w:p>
    <w:p w14:paraId="25B9E9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1.1.2.7 发包人代表：是指由发包人任命并派驻施工现场在发包人授权范围内行使发包人权利的人。</w:t>
      </w:r>
    </w:p>
    <w:p w14:paraId="2F6BA1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1.1.2.8 项目经理：是指由承包人任命并派驻施工现场，在承包人授权范围内负责合同履行，且按照法律规定具有相应资格的</w:t>
      </w:r>
      <w:r>
        <w:rPr>
          <w:rFonts w:hint="eastAsia" w:ascii="Times New Roman" w:hAnsi="Times New Roman" w:eastAsia="仿宋_GB2312"/>
          <w:color w:val="000000"/>
          <w:kern w:val="0"/>
          <w:sz w:val="30"/>
          <w:szCs w:val="32"/>
        </w:rPr>
        <w:t>项目负责</w:t>
      </w:r>
      <w:r>
        <w:rPr>
          <w:rFonts w:ascii="Times New Roman" w:hAnsi="Times New Roman" w:eastAsia="仿宋_GB2312"/>
          <w:color w:val="000000"/>
          <w:kern w:val="0"/>
          <w:sz w:val="30"/>
          <w:szCs w:val="32"/>
        </w:rPr>
        <w:t>人。</w:t>
      </w:r>
    </w:p>
    <w:p w14:paraId="7490518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1.1.2.9 总监理工程师：是指由监理人任命并派驻施工现场进行工程监理的总负责人。</w:t>
      </w:r>
    </w:p>
    <w:p w14:paraId="6436566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 工程和设备</w:t>
      </w:r>
    </w:p>
    <w:p w14:paraId="6B0850E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 工程：是指与合同协议书中工程承包范围对应的永久工程和（或）临时工程。</w:t>
      </w:r>
    </w:p>
    <w:p w14:paraId="0B4545D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1.1.3.2 永久工程：是指按合同约定建造并移交给发包人的工程，包括工程设备。</w:t>
      </w:r>
    </w:p>
    <w:p w14:paraId="6A590DB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1.1.3.3 临时工程：是指为完成合同约定的永久工程所修建的各类临时性工程，不包括施工设备。</w:t>
      </w:r>
    </w:p>
    <w:p w14:paraId="24720ED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1.1.3.4 单位工程：是指在</w:t>
      </w:r>
      <w:r>
        <w:rPr>
          <w:rFonts w:hint="eastAsia" w:ascii="Times New Roman" w:hAnsi="Times New Roman" w:eastAsia="仿宋_GB2312"/>
          <w:color w:val="000000"/>
          <w:kern w:val="0"/>
          <w:sz w:val="30"/>
          <w:szCs w:val="32"/>
        </w:rPr>
        <w:t>合同协议书</w:t>
      </w:r>
      <w:r>
        <w:rPr>
          <w:rFonts w:ascii="Times New Roman" w:hAnsi="Times New Roman" w:eastAsia="仿宋_GB2312"/>
          <w:color w:val="000000"/>
          <w:kern w:val="0"/>
          <w:sz w:val="30"/>
          <w:szCs w:val="32"/>
        </w:rPr>
        <w:t>中指明的，具备独立施工条件并能形成独立使用功能的永久工程。</w:t>
      </w:r>
    </w:p>
    <w:p w14:paraId="3EB9B52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1.1.3.5 工程设备：是指构成永久工程的机电设备、金属结构设备、仪器及其他类似的设备和装置。</w:t>
      </w:r>
    </w:p>
    <w:p w14:paraId="1ABBB07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1.1.3.6 施工设备：是指为完成合同约定的各项工作所需的设备、器具和其他物品，但不包括工程设备、临时工程和材料。</w:t>
      </w:r>
    </w:p>
    <w:p w14:paraId="295AC1E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1.1.3.7 施工现场：是指用于工程施工的场所，以及在专用合同条款中</w:t>
      </w:r>
      <w:r>
        <w:rPr>
          <w:rFonts w:hint="eastAsia" w:ascii="Times New Roman" w:hAnsi="Times New Roman" w:eastAsia="仿宋_GB2312"/>
          <w:color w:val="000000"/>
          <w:kern w:val="0"/>
          <w:sz w:val="30"/>
          <w:szCs w:val="32"/>
        </w:rPr>
        <w:t>指</w:t>
      </w:r>
      <w:r>
        <w:rPr>
          <w:rFonts w:ascii="Times New Roman" w:hAnsi="Times New Roman" w:eastAsia="仿宋_GB2312"/>
          <w:color w:val="000000"/>
          <w:kern w:val="0"/>
          <w:sz w:val="30"/>
          <w:szCs w:val="32"/>
        </w:rPr>
        <w:t>明作为施工场所组成部分的其他场所，包括永久占地和临时占地。</w:t>
      </w:r>
    </w:p>
    <w:p w14:paraId="7675791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1.1.3.8临时设施：是指为完成合同约定的各项工作所服务的临时性生产和生活设施。</w:t>
      </w:r>
    </w:p>
    <w:p w14:paraId="0B99812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永久占地：是指专用合同条款中指明为实施工程需永久占用的土地。</w:t>
      </w:r>
    </w:p>
    <w:p w14:paraId="1AA8836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1.1.3.10 临时占地：是指专用合同条款中指明为实施工程需要临时占用的土地。</w:t>
      </w:r>
    </w:p>
    <w:p w14:paraId="738053D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 日期和期限</w:t>
      </w:r>
    </w:p>
    <w:p w14:paraId="37637D1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1.1.4.1 开工日期：包括计划开工日期和实际开工日期。计划开工日期是指合同协议书约定的开工日期；实际开工日期是指监理人按照第7.3.2项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约定发出的符合法律规定的开工通知中载明的开工日期。</w:t>
      </w:r>
    </w:p>
    <w:p w14:paraId="49A9432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1.1.4.2 竣工日期：包括计划竣工日期和实际竣工日期。计划竣工日期是指合同协议书约定的竣工日期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实际竣工日期按照第13.2.3项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的约定确定。 </w:t>
      </w:r>
    </w:p>
    <w:p w14:paraId="6D0C2F8E">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1.1.4.3 工期：是指在合同协议书约定的承包人完成工程所需的期限，包括按照合同约定所作的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14:paraId="6A4500D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1.1.4.4 缺陷责任期：是指承包人按照合同约定承担缺陷修复义务，且发包人</w:t>
      </w:r>
      <w:r>
        <w:rPr>
          <w:rFonts w:hint="eastAsia" w:ascii="Times New Roman" w:hAnsi="Times New Roman" w:eastAsia="仿宋_GB2312"/>
          <w:color w:val="000000"/>
          <w:kern w:val="0"/>
          <w:sz w:val="30"/>
          <w:szCs w:val="32"/>
        </w:rPr>
        <w:t>预</w:t>
      </w:r>
      <w:r>
        <w:rPr>
          <w:rFonts w:ascii="Times New Roman" w:hAnsi="Times New Roman" w:eastAsia="仿宋_GB2312"/>
          <w:color w:val="000000"/>
          <w:kern w:val="0"/>
          <w:sz w:val="30"/>
          <w:szCs w:val="32"/>
        </w:rPr>
        <w:t>留质量保证金</w:t>
      </w:r>
      <w:r>
        <w:rPr>
          <w:rFonts w:hint="eastAsia" w:ascii="Times New Roman" w:hAnsi="Times New Roman" w:eastAsia="仿宋_GB2312"/>
          <w:color w:val="000000"/>
          <w:kern w:val="0"/>
          <w:sz w:val="30"/>
          <w:szCs w:val="32"/>
          <w:lang w:eastAsia="zh-CN"/>
        </w:rPr>
        <w:t>（</w:t>
      </w:r>
      <w:r>
        <w:rPr>
          <w:rFonts w:hint="eastAsia" w:ascii="Times New Roman" w:hAnsi="Times New Roman" w:eastAsia="仿宋_GB2312"/>
          <w:color w:val="000000"/>
          <w:kern w:val="0"/>
          <w:sz w:val="30"/>
          <w:szCs w:val="32"/>
        </w:rPr>
        <w:t>已</w:t>
      </w:r>
      <w:r>
        <w:rPr>
          <w:rFonts w:ascii="Times New Roman" w:hAnsi="Times New Roman" w:eastAsia="仿宋_GB2312"/>
          <w:color w:val="000000"/>
          <w:kern w:val="0"/>
          <w:sz w:val="30"/>
          <w:szCs w:val="32"/>
        </w:rPr>
        <w:t>缴纳履约保证金的除外</w:t>
      </w:r>
      <w:r>
        <w:rPr>
          <w:rFonts w:hint="eastAsia" w:ascii="Times New Roman" w:hAnsi="Times New Roman" w:eastAsia="仿宋_GB2312"/>
          <w:color w:val="000000"/>
          <w:kern w:val="0"/>
          <w:sz w:val="30"/>
          <w:szCs w:val="32"/>
          <w:lang w:eastAsia="zh-CN"/>
        </w:rPr>
        <w:t>）</w:t>
      </w:r>
      <w:r>
        <w:rPr>
          <w:rFonts w:ascii="Times New Roman" w:hAnsi="Times New Roman" w:eastAsia="仿宋_GB2312"/>
          <w:color w:val="000000"/>
          <w:kern w:val="0"/>
          <w:sz w:val="30"/>
          <w:szCs w:val="32"/>
        </w:rPr>
        <w:t>的期限，</w:t>
      </w:r>
      <w:r>
        <w:rPr>
          <w:rFonts w:hint="eastAsia" w:ascii="Times New Roman" w:hAnsi="Times New Roman" w:eastAsia="仿宋_GB2312"/>
          <w:color w:val="000000"/>
          <w:kern w:val="0"/>
          <w:sz w:val="30"/>
          <w:szCs w:val="32"/>
        </w:rPr>
        <w:t>自</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实际竣工日期</w:t>
      </w:r>
      <w:r>
        <w:rPr>
          <w:rFonts w:ascii="Times New Roman" w:hAnsi="Times New Roman" w:eastAsia="仿宋_GB2312"/>
          <w:color w:val="000000"/>
          <w:kern w:val="0"/>
          <w:sz w:val="30"/>
          <w:szCs w:val="32"/>
        </w:rPr>
        <w:t>起计算。</w:t>
      </w:r>
    </w:p>
    <w:p w14:paraId="762FDF8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1.1.4.5 保修期：是指承包人按照合同约定对工程承担保修责任的期限，从工程竣工验收合格之日起计算。</w:t>
      </w:r>
    </w:p>
    <w:p w14:paraId="029B55F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1.1.4.6 基准日期：招标发包的工程以投标截止日前28天的日期为基准日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14:paraId="00F0CF3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1.1.4.7 天：除特别指明外，均指日历天。合同中按天计算时间的，开始当天不计入，从次日开始计算，期限最后一天的截止时间为当天24:00时。</w:t>
      </w:r>
    </w:p>
    <w:p w14:paraId="743081E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 合同价格和费用</w:t>
      </w:r>
    </w:p>
    <w:p w14:paraId="41DCE38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1.1.5.1 签约合同价：是指</w:t>
      </w:r>
      <w:r>
        <w:rPr>
          <w:rFonts w:ascii="Times New Roman" w:hAnsi="Times New Roman" w:eastAsia="仿宋_GB2312"/>
          <w:color w:val="000000"/>
          <w:sz w:val="30"/>
          <w:szCs w:val="32"/>
        </w:rPr>
        <w:t>发包人和承包人在合同协议书中确定的总金额，包括安全文明施工费、暂估价及暂列金额等。</w:t>
      </w:r>
    </w:p>
    <w:p w14:paraId="17B24E7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1.1.5.2 合同价格：是指发包人用于支付承包人按照合同约定完成承包范围内全部工作的金额，包括合同履行过程中按合同约定</w:t>
      </w:r>
      <w:r>
        <w:rPr>
          <w:rFonts w:hint="eastAsia" w:ascii="Times New Roman" w:hAnsi="Times New Roman" w:eastAsia="仿宋_GB2312"/>
          <w:color w:val="000000"/>
          <w:kern w:val="0"/>
          <w:sz w:val="30"/>
          <w:szCs w:val="32"/>
        </w:rPr>
        <w:t>发生的价格变化。</w:t>
      </w:r>
    </w:p>
    <w:p w14:paraId="13C433C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1.1.5.3 费用：是指为履行合同所发生的或将要发生的所有必需的开支，包括管理费和应分摊的其他费用，但不包括利润。</w:t>
      </w:r>
    </w:p>
    <w:p w14:paraId="3A0FEF6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1.1.5.4 暂估价：是指发包人在工程量清单或预算书中提供的用于支付必然发生但暂时不能确定价格的材料、工程设备的单价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专业工程以及</w:t>
      </w:r>
      <w:r>
        <w:rPr>
          <w:rFonts w:hint="eastAsia" w:ascii="Times New Roman" w:hAnsi="Times New Roman" w:eastAsia="仿宋_GB2312"/>
          <w:color w:val="000000"/>
          <w:kern w:val="0"/>
          <w:sz w:val="30"/>
          <w:szCs w:val="32"/>
        </w:rPr>
        <w:t>服务工作</w:t>
      </w:r>
      <w:r>
        <w:rPr>
          <w:rFonts w:ascii="Times New Roman" w:hAnsi="Times New Roman" w:eastAsia="仿宋_GB2312"/>
          <w:color w:val="000000"/>
          <w:kern w:val="0"/>
          <w:sz w:val="30"/>
          <w:szCs w:val="32"/>
        </w:rPr>
        <w:t>的金额。</w:t>
      </w:r>
    </w:p>
    <w:p w14:paraId="1C37F24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1.1.5.5 暂列金额：是指发包人在工程量清单或预算书中暂定并包括在合同价格中的一笔款项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14:paraId="25458E1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1.1.5.6 计日工：是指合同履行过程中，承包人完成发包人提出的零星工作或需要采用计日工计价的变更工作时，按合同中约定的单价计价的一种方式。</w:t>
      </w:r>
    </w:p>
    <w:p w14:paraId="10769C2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1.1.5.7 质量保证金</w:t>
      </w:r>
      <w:bookmarkStart w:id="35" w:name="#go2"/>
      <w:bookmarkEnd w:id="35"/>
      <w:r>
        <w:rPr>
          <w:rFonts w:ascii="Times New Roman" w:hAnsi="Times New Roman" w:eastAsia="仿宋_GB2312"/>
          <w:color w:val="000000"/>
          <w:kern w:val="0"/>
          <w:sz w:val="30"/>
          <w:szCs w:val="32"/>
        </w:rPr>
        <w:t>：是指按照第15.3款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约定承包人用于保证其在缺陷责任期内履行缺陷修补义务的担保</w:t>
      </w:r>
      <w:r>
        <w:rPr>
          <w:rFonts w:ascii="Times New Roman" w:hAnsi="Times New Roman" w:eastAsia="仿宋_GB2312"/>
          <w:color w:val="000000"/>
          <w:sz w:val="30"/>
          <w:szCs w:val="32"/>
        </w:rPr>
        <w:t>。</w:t>
      </w:r>
    </w:p>
    <w:p w14:paraId="2C37C9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1.1.5.8 总价项目：是指在现行国家、行业以及地方的计量规则中无工程量计算规则，在已标价工程量清单或预算书中以总价或以费率形式计算的项目。</w:t>
      </w:r>
    </w:p>
    <w:p w14:paraId="0B4B0BF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 其他</w:t>
      </w:r>
    </w:p>
    <w:p w14:paraId="4BC73FD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1.1.6.1 书面形式：是指合同文件、信函、电报、传真等可以有形地表现所载内容的形式。</w:t>
      </w:r>
    </w:p>
    <w:p w14:paraId="282212C8">
      <w:pPr>
        <w:pStyle w:val="5"/>
        <w:spacing w:before="120" w:after="120" w:line="360" w:lineRule="auto"/>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6" w:name="_Toc296503029"/>
      <w:bookmarkStart w:id="37" w:name="_Toc351203497"/>
      <w:bookmarkStart w:id="38" w:name="_Toc296346530"/>
      <w:bookmarkStart w:id="39" w:name="_Toc337558729"/>
      <w:r>
        <w:rPr>
          <w:rFonts w:ascii="Times New Roman" w:hAnsi="Times New Roman" w:eastAsia="黑体"/>
          <w:b w:val="0"/>
          <w:color w:val="000000"/>
          <w:sz w:val="30"/>
          <w:szCs w:val="32"/>
        </w:rPr>
        <w:t>1.2语言文字</w:t>
      </w:r>
      <w:bookmarkEnd w:id="36"/>
      <w:bookmarkEnd w:id="37"/>
      <w:bookmarkEnd w:id="38"/>
      <w:bookmarkEnd w:id="39"/>
    </w:p>
    <w:p w14:paraId="0016BE8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14:paraId="78D986EA">
      <w:pPr>
        <w:pStyle w:val="5"/>
        <w:spacing w:before="120" w:after="120" w:line="360" w:lineRule="auto"/>
        <w:ind w:firstLine="600" w:firstLineChars="200"/>
        <w:rPr>
          <w:rFonts w:ascii="Times New Roman" w:hAnsi="Times New Roman" w:eastAsia="黑体"/>
          <w:b w:val="0"/>
          <w:color w:val="000000"/>
          <w:sz w:val="30"/>
          <w:szCs w:val="32"/>
        </w:rPr>
      </w:pPr>
      <w:bookmarkStart w:id="40" w:name="_Toc296503030"/>
      <w:bookmarkStart w:id="41" w:name="_Toc337558730"/>
      <w:bookmarkStart w:id="42" w:name="_Toc296346531"/>
      <w:bookmarkStart w:id="43" w:name="_Toc351203498"/>
      <w:r>
        <w:rPr>
          <w:rFonts w:ascii="Times New Roman" w:hAnsi="Times New Roman" w:eastAsia="黑体"/>
          <w:b w:val="0"/>
          <w:color w:val="000000"/>
          <w:sz w:val="30"/>
          <w:szCs w:val="32"/>
        </w:rPr>
        <w:t>1.3法律</w:t>
      </w:r>
      <w:bookmarkEnd w:id="40"/>
      <w:bookmarkEnd w:id="41"/>
      <w:bookmarkEnd w:id="42"/>
      <w:bookmarkEnd w:id="43"/>
    </w:p>
    <w:p w14:paraId="2A2283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14:paraId="76CF37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14:paraId="6800D879">
      <w:pPr>
        <w:pStyle w:val="5"/>
        <w:spacing w:before="120" w:after="120" w:line="360" w:lineRule="auto"/>
        <w:ind w:firstLine="600" w:firstLineChars="200"/>
        <w:rPr>
          <w:rFonts w:ascii="Times New Roman" w:hAnsi="Times New Roman" w:eastAsia="黑体"/>
          <w:b w:val="0"/>
          <w:color w:val="000000"/>
          <w:sz w:val="30"/>
          <w:szCs w:val="32"/>
        </w:rPr>
      </w:pPr>
      <w:bookmarkStart w:id="44" w:name="_Toc351203499"/>
      <w:r>
        <w:rPr>
          <w:rFonts w:ascii="Times New Roman" w:hAnsi="Times New Roman" w:eastAsia="黑体"/>
          <w:b w:val="0"/>
          <w:color w:val="000000"/>
          <w:sz w:val="30"/>
          <w:szCs w:val="32"/>
        </w:rPr>
        <w:t>1.4 标准和规范</w:t>
      </w:r>
      <w:bookmarkEnd w:id="44"/>
    </w:p>
    <w:p w14:paraId="6C1EBBE5">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适用于工程的国家标准、行业标准、工程所在地的地方性标准，以及相应的规范、规程等，合同当事人有特别要求的，应在专用合同条款中约定。</w:t>
      </w:r>
    </w:p>
    <w:p w14:paraId="148287EF">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发包人要求使用国外标准、规范的，发包人负责提供原文版本和中文译本，并在专用合同条款中约定提供标准规范的名称、份数和时间。</w:t>
      </w:r>
    </w:p>
    <w:p w14:paraId="696A0304">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在签订合同前已充分预见前述技术标准和功能要求的复杂程度，签约合同价中已包含由此产生的费用。</w:t>
      </w:r>
    </w:p>
    <w:p w14:paraId="1FF4007F">
      <w:pPr>
        <w:pStyle w:val="5"/>
        <w:spacing w:before="120" w:after="120" w:line="360" w:lineRule="auto"/>
        <w:ind w:firstLine="600" w:firstLineChars="200"/>
        <w:rPr>
          <w:rFonts w:ascii="Times New Roman" w:hAnsi="Times New Roman" w:eastAsia="黑体"/>
          <w:b w:val="0"/>
          <w:color w:val="000000"/>
          <w:sz w:val="30"/>
          <w:szCs w:val="32"/>
        </w:rPr>
      </w:pPr>
      <w:bookmarkStart w:id="45" w:name="_Toc351203500"/>
      <w:r>
        <w:rPr>
          <w:rFonts w:ascii="Times New Roman" w:hAnsi="Times New Roman" w:eastAsia="黑体"/>
          <w:b w:val="0"/>
          <w:color w:val="000000"/>
          <w:sz w:val="30"/>
          <w:szCs w:val="32"/>
        </w:rPr>
        <w:t>1</w:t>
      </w:r>
      <w:bookmarkStart w:id="46" w:name="_Toc296503031"/>
      <w:bookmarkStart w:id="47" w:name="_Toc337558731"/>
      <w:bookmarkStart w:id="48" w:name="_Toc296346532"/>
      <w:r>
        <w:rPr>
          <w:rFonts w:ascii="Times New Roman" w:hAnsi="Times New Roman" w:eastAsia="黑体"/>
          <w:b w:val="0"/>
          <w:color w:val="000000"/>
          <w:sz w:val="30"/>
          <w:szCs w:val="32"/>
        </w:rPr>
        <w:t>.5 合同文件的优先顺序</w:t>
      </w:r>
      <w:bookmarkEnd w:id="45"/>
    </w:p>
    <w:bookmarkEnd w:id="46"/>
    <w:bookmarkEnd w:id="47"/>
    <w:bookmarkEnd w:id="48"/>
    <w:p w14:paraId="4ED267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14:paraId="4D753CC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14:paraId="4C59C6B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（2）中标通知书（如果有）；</w:t>
      </w:r>
    </w:p>
    <w:p w14:paraId="678057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（3）投标函及其附录（如果有）；</w:t>
      </w:r>
    </w:p>
    <w:p w14:paraId="1E3631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w:t>
      </w:r>
    </w:p>
    <w:p w14:paraId="59AE84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（5）通用合同条款；</w:t>
      </w:r>
    </w:p>
    <w:p w14:paraId="7AC244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（6）技术标准和要求；</w:t>
      </w:r>
    </w:p>
    <w:p w14:paraId="7852BC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（7）图纸；</w:t>
      </w:r>
    </w:p>
    <w:p w14:paraId="48B6A7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（8）已标价工程量清单或预算书；</w:t>
      </w:r>
    </w:p>
    <w:p w14:paraId="2D1E50F8">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（9）其他合同文件。</w:t>
      </w:r>
    </w:p>
    <w:p w14:paraId="5D6D365E">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14:paraId="2D4A84E3">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在合同订立及履行过程中形成的与合同有关的文件均构成合同文件组成部分，并根据其性质确定优先解释顺序。</w:t>
      </w:r>
    </w:p>
    <w:p w14:paraId="4C3083A9">
      <w:pPr>
        <w:pStyle w:val="5"/>
        <w:spacing w:before="120" w:after="120" w:line="360" w:lineRule="auto"/>
        <w:ind w:firstLine="600" w:firstLineChars="200"/>
        <w:rPr>
          <w:rFonts w:ascii="Times New Roman" w:hAnsi="Times New Roman" w:eastAsia="黑体"/>
          <w:b w:val="0"/>
          <w:color w:val="000000"/>
          <w:sz w:val="30"/>
          <w:szCs w:val="32"/>
        </w:rPr>
      </w:pPr>
      <w:bookmarkStart w:id="49" w:name="_Toc351203501"/>
      <w:r>
        <w:rPr>
          <w:rFonts w:ascii="Times New Roman" w:hAnsi="Times New Roman" w:eastAsia="黑体"/>
          <w:b w:val="0"/>
          <w:color w:val="000000"/>
          <w:sz w:val="30"/>
          <w:szCs w:val="32"/>
        </w:rPr>
        <w:t>1</w:t>
      </w:r>
      <w:bookmarkStart w:id="50" w:name="_Toc337558732"/>
      <w:bookmarkStart w:id="51" w:name="_Toc296346533"/>
      <w:bookmarkStart w:id="52" w:name="_Toc296503032"/>
      <w:r>
        <w:rPr>
          <w:rFonts w:ascii="Times New Roman" w:hAnsi="Times New Roman" w:eastAsia="黑体"/>
          <w:b w:val="0"/>
          <w:color w:val="000000"/>
          <w:sz w:val="30"/>
          <w:szCs w:val="32"/>
        </w:rPr>
        <w:t>.6图纸和承包人文件</w:t>
      </w:r>
      <w:bookmarkEnd w:id="49"/>
    </w:p>
    <w:bookmarkEnd w:id="50"/>
    <w:bookmarkEnd w:id="51"/>
    <w:bookmarkEnd w:id="52"/>
    <w:p w14:paraId="024B362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 图纸的提供和交底</w:t>
      </w:r>
    </w:p>
    <w:p w14:paraId="2AC2F7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发包人应按照专用合同条款约定的期限、数量和内容向承包人免费提供图纸，并组织承包人、监理人和设计人进行图纸会审和设计交底。发包人至迟不得晚于第7.3.2项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载明的开工日期前14天向承包人提供图纸。</w:t>
      </w:r>
    </w:p>
    <w:p w14:paraId="37B113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因发包人未按合同约定提供图纸导致承包人费用增加和（或）工期延误的，按照第7.5.1项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61E9DF3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 图纸的错误</w:t>
      </w:r>
    </w:p>
    <w:p w14:paraId="2DAE9C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imes New Roman" w:hAnsi="Times New Roman" w:eastAsia="仿宋_GB2312"/>
          <w:color w:val="000000"/>
          <w:kern w:val="0"/>
          <w:sz w:val="30"/>
          <w:szCs w:val="32"/>
        </w:rPr>
        <w:t>合理时间是指发包人在收到监理人的报送通知后，尽其努力且不懈怠地完成图纸修改补充所需的时间。</w:t>
      </w:r>
    </w:p>
    <w:p w14:paraId="6793E67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1.6.3 图纸的修改和补充</w:t>
      </w:r>
    </w:p>
    <w:p w14:paraId="047B24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14:paraId="025B895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1.6.4 承包人文件</w:t>
      </w:r>
    </w:p>
    <w:p w14:paraId="2467335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承包人应按照专用合同条款的约定提供应当由其编制的与工程施工有关的文件，并按照专用合同条款约定的期限、数量和形式提交监理人，并由监理人报送发包人。</w:t>
      </w:r>
    </w:p>
    <w:p w14:paraId="2D40236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15B6657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1.6.5 图纸和承包人文件的保管</w:t>
      </w:r>
    </w:p>
    <w:p w14:paraId="3D1800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除专用合同条款另有约定外，承包人应在施工现场另外保存一套完整的图纸和承包人文件，供发包人、监理人及有关人员进行工程检查时使用。</w:t>
      </w:r>
    </w:p>
    <w:p w14:paraId="6EFF62AA">
      <w:pPr>
        <w:pStyle w:val="5"/>
        <w:spacing w:before="120" w:after="120" w:line="360" w:lineRule="auto"/>
        <w:ind w:firstLine="600" w:firstLineChars="200"/>
        <w:rPr>
          <w:rFonts w:ascii="Times New Roman" w:hAnsi="Times New Roman" w:eastAsia="黑体"/>
          <w:b w:val="0"/>
          <w:color w:val="000000"/>
          <w:sz w:val="30"/>
          <w:szCs w:val="32"/>
        </w:rPr>
      </w:pPr>
      <w:bookmarkStart w:id="53" w:name="_Toc351203502"/>
      <w:r>
        <w:rPr>
          <w:rFonts w:ascii="Times New Roman" w:hAnsi="Times New Roman" w:eastAsia="黑体"/>
          <w:b w:val="0"/>
          <w:color w:val="000000"/>
          <w:sz w:val="30"/>
          <w:szCs w:val="32"/>
        </w:rPr>
        <w:t>1</w:t>
      </w:r>
      <w:bookmarkStart w:id="54" w:name="_Toc337558733"/>
      <w:bookmarkStart w:id="55" w:name="_Toc296346534"/>
      <w:bookmarkStart w:id="56" w:name="_Toc296503033"/>
      <w:r>
        <w:rPr>
          <w:rFonts w:ascii="Times New Roman" w:hAnsi="Times New Roman" w:eastAsia="黑体"/>
          <w:b w:val="0"/>
          <w:color w:val="000000"/>
          <w:sz w:val="30"/>
          <w:szCs w:val="32"/>
        </w:rPr>
        <w:t>.7联络</w:t>
      </w:r>
      <w:bookmarkEnd w:id="53"/>
    </w:p>
    <w:bookmarkEnd w:id="54"/>
    <w:bookmarkEnd w:id="55"/>
    <w:bookmarkEnd w:id="56"/>
    <w:p w14:paraId="687B90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1.7.1 与合同有关的通知、批准、证明、证书、指示、指令、要求、请求、同意、意见、确定和决定等，均应采用书面形式，并应在合同约定的期限内送达接收人和送达地点。</w:t>
      </w:r>
    </w:p>
    <w:p w14:paraId="2631CF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发包人和承包人应在专用合同条款中约定各自的送达接收人和送达地点。任何一方合同当事人指定的接收人或送达地点发生变动的，应提前3天以书面形式通知对方。</w:t>
      </w:r>
    </w:p>
    <w:p w14:paraId="5E4F2EAA">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1.7.3 发包人和承包人应当及时签收另一方送达至送达地点和指定接收人的来往信函。拒不签收的，由此增加的费用和（或）延误的工期由拒绝接收一方承担。</w:t>
      </w:r>
    </w:p>
    <w:p w14:paraId="259FA083">
      <w:pPr>
        <w:pStyle w:val="5"/>
        <w:spacing w:before="120" w:after="120" w:line="360" w:lineRule="auto"/>
        <w:ind w:firstLine="600" w:firstLineChars="200"/>
        <w:rPr>
          <w:rFonts w:ascii="Times New Roman" w:hAnsi="Times New Roman" w:eastAsia="黑体"/>
          <w:b w:val="0"/>
          <w:color w:val="000000"/>
          <w:sz w:val="30"/>
          <w:szCs w:val="32"/>
        </w:rPr>
      </w:pPr>
      <w:bookmarkStart w:id="57" w:name="_Toc351203503"/>
      <w:r>
        <w:rPr>
          <w:rFonts w:ascii="Times New Roman" w:hAnsi="Times New Roman" w:eastAsia="黑体"/>
          <w:b w:val="0"/>
          <w:color w:val="000000"/>
          <w:sz w:val="30"/>
          <w:szCs w:val="32"/>
        </w:rPr>
        <w:t>1</w:t>
      </w:r>
      <w:bookmarkStart w:id="58" w:name="_Toc296346536"/>
      <w:bookmarkStart w:id="59" w:name="_Toc296503035"/>
      <w:bookmarkStart w:id="60" w:name="_Toc337558734"/>
      <w:r>
        <w:rPr>
          <w:rFonts w:ascii="Times New Roman" w:hAnsi="Times New Roman" w:eastAsia="黑体"/>
          <w:b w:val="0"/>
          <w:color w:val="000000"/>
          <w:sz w:val="30"/>
          <w:szCs w:val="32"/>
        </w:rPr>
        <w:t>.8严禁贿赂</w:t>
      </w:r>
      <w:bookmarkEnd w:id="57"/>
    </w:p>
    <w:bookmarkEnd w:id="58"/>
    <w:bookmarkEnd w:id="59"/>
    <w:bookmarkEnd w:id="60"/>
    <w:p w14:paraId="6E544B3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合同当事人不得以贿赂或变相贿赂的方式，谋取非法利益或损害对方权益。因一方合同当事人的贿赂造成对方损失的，应赔偿损失，并承担相应的法律责任。</w:t>
      </w:r>
    </w:p>
    <w:p w14:paraId="200F45D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14:paraId="0CBA2962">
      <w:pPr>
        <w:pStyle w:val="5"/>
        <w:spacing w:before="120" w:after="120" w:line="360" w:lineRule="auto"/>
        <w:ind w:firstLine="600" w:firstLineChars="200"/>
        <w:rPr>
          <w:rFonts w:ascii="Times New Roman" w:hAnsi="Times New Roman" w:eastAsia="黑体"/>
          <w:b w:val="0"/>
          <w:color w:val="000000"/>
          <w:sz w:val="30"/>
          <w:szCs w:val="32"/>
        </w:rPr>
      </w:pPr>
      <w:bookmarkStart w:id="61" w:name="_Toc351203504"/>
      <w:r>
        <w:rPr>
          <w:rFonts w:ascii="Times New Roman" w:hAnsi="Times New Roman" w:eastAsia="黑体"/>
          <w:b w:val="0"/>
          <w:color w:val="000000"/>
          <w:sz w:val="30"/>
          <w:szCs w:val="32"/>
        </w:rPr>
        <w:t>1</w:t>
      </w:r>
      <w:bookmarkStart w:id="62" w:name="_Toc296346537"/>
      <w:bookmarkStart w:id="63" w:name="_Toc337558735"/>
      <w:bookmarkStart w:id="64" w:name="_Toc296503036"/>
      <w:r>
        <w:rPr>
          <w:rFonts w:ascii="Times New Roman" w:hAnsi="Times New Roman" w:eastAsia="黑体"/>
          <w:b w:val="0"/>
          <w:color w:val="000000"/>
          <w:sz w:val="30"/>
          <w:szCs w:val="32"/>
        </w:rPr>
        <w:t>.9化石、文物</w:t>
      </w:r>
      <w:bookmarkEnd w:id="61"/>
    </w:p>
    <w:bookmarkEnd w:id="62"/>
    <w:bookmarkEnd w:id="63"/>
    <w:bookmarkEnd w:id="64"/>
    <w:p w14:paraId="76E966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6DEB87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发包人、监理人和承包人应按有关政府行政管理部门要求采取妥善的保护措施，由此增加的费用和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或）延误的工期由发包人承担。</w:t>
      </w:r>
    </w:p>
    <w:p w14:paraId="39AA5D1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承包人发现文物后不及时报告或隐瞒不报，致使文物丢失或损坏的，应赔偿损失，并承担相应的法律责任。</w:t>
      </w:r>
    </w:p>
    <w:p w14:paraId="5E27B10B">
      <w:pPr>
        <w:pStyle w:val="5"/>
        <w:spacing w:before="120" w:after="120" w:line="360" w:lineRule="auto"/>
        <w:ind w:firstLine="600" w:firstLineChars="200"/>
        <w:rPr>
          <w:rFonts w:ascii="Times New Roman" w:hAnsi="Times New Roman" w:eastAsia="黑体"/>
          <w:b w:val="0"/>
          <w:color w:val="000000"/>
          <w:sz w:val="30"/>
          <w:szCs w:val="32"/>
        </w:rPr>
      </w:pPr>
      <w:bookmarkStart w:id="65" w:name="_Toc351203505"/>
      <w:r>
        <w:rPr>
          <w:rFonts w:ascii="Times New Roman" w:hAnsi="Times New Roman" w:eastAsia="黑体"/>
          <w:b w:val="0"/>
          <w:color w:val="000000"/>
          <w:sz w:val="30"/>
          <w:szCs w:val="32"/>
        </w:rPr>
        <w:t>1</w:t>
      </w:r>
      <w:bookmarkStart w:id="66" w:name="_Toc337558736"/>
      <w:r>
        <w:rPr>
          <w:rFonts w:ascii="Times New Roman" w:hAnsi="Times New Roman" w:eastAsia="黑体"/>
          <w:b w:val="0"/>
          <w:color w:val="000000"/>
          <w:sz w:val="30"/>
          <w:szCs w:val="32"/>
        </w:rPr>
        <w:t>.10交通运输</w:t>
      </w:r>
      <w:bookmarkEnd w:id="65"/>
    </w:p>
    <w:bookmarkEnd w:id="66"/>
    <w:p w14:paraId="5AFC7E5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出入现场的权利</w:t>
      </w:r>
    </w:p>
    <w:p w14:paraId="6CFC462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除专用合同条款另有约定外，发包人应根据施工需要，负责取得出入施工现场所需的</w:t>
      </w:r>
      <w:r>
        <w:rPr>
          <w:rFonts w:hint="eastAsia" w:ascii="Times New Roman" w:hAnsi="Times New Roman" w:eastAsia="仿宋_GB2312"/>
          <w:color w:val="000000"/>
          <w:kern w:val="0"/>
          <w:sz w:val="30"/>
          <w:szCs w:val="32"/>
        </w:rPr>
        <w:t>批准手续和</w:t>
      </w:r>
      <w:r>
        <w:rPr>
          <w:rFonts w:ascii="Times New Roman" w:hAnsi="Times New Roman" w:eastAsia="仿宋_GB2312"/>
          <w:color w:val="000000"/>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14:paraId="69F1063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14:paraId="30E2BCB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1.10.2</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场外交通</w:t>
      </w:r>
    </w:p>
    <w:p w14:paraId="7CA28C2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4430149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1.10.3场内交通</w:t>
      </w:r>
    </w:p>
    <w:p w14:paraId="5F167DA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06BC6F4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5197053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场外交通和场内交通的边界由合同当事人在专用合同条款中约定。</w:t>
      </w:r>
    </w:p>
    <w:p w14:paraId="13F2E47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超大件和超重件的运输</w:t>
      </w:r>
    </w:p>
    <w:p w14:paraId="5A247DC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762EC62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1.10.5</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道路和桥梁的损坏责任</w:t>
      </w:r>
    </w:p>
    <w:p w14:paraId="46D8C0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因承包人运输造成施工场地内外公共道路和桥梁损坏的，由承包人承担修复损坏的全部费用和可能引起的赔偿。</w:t>
      </w:r>
    </w:p>
    <w:p w14:paraId="4841F5B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1.10.6</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水路和航空运输</w:t>
      </w:r>
    </w:p>
    <w:p w14:paraId="1A16E3A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本</w:t>
      </w:r>
      <w:r>
        <w:rPr>
          <w:rFonts w:hint="eastAsia" w:ascii="Times New Roman" w:hAnsi="Times New Roman" w:eastAsia="仿宋_GB2312"/>
          <w:color w:val="000000"/>
          <w:kern w:val="0"/>
          <w:sz w:val="30"/>
          <w:szCs w:val="32"/>
        </w:rPr>
        <w:t>款</w:t>
      </w:r>
      <w:r>
        <w:rPr>
          <w:rFonts w:ascii="Times New Roman" w:hAnsi="Times New Roman" w:eastAsia="仿宋_GB2312"/>
          <w:color w:val="000000"/>
          <w:kern w:val="0"/>
          <w:sz w:val="30"/>
          <w:szCs w:val="32"/>
        </w:rPr>
        <w:t>前述各</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的内容适用于水路运输和航空运输，其中“道路”一词的涵义包括河道、航线、船闸、机场、码头、堤防以及水路或航空运输中其他相似结构物；“车辆”一词的涵义包括船舶和飞机等。</w:t>
      </w:r>
    </w:p>
    <w:p w14:paraId="5A17155F">
      <w:pPr>
        <w:pStyle w:val="5"/>
        <w:spacing w:before="120" w:after="120" w:line="360" w:lineRule="auto"/>
        <w:ind w:firstLine="600" w:firstLineChars="200"/>
        <w:rPr>
          <w:rFonts w:ascii="Times New Roman" w:hAnsi="Times New Roman" w:eastAsia="黑体"/>
          <w:b w:val="0"/>
          <w:color w:val="000000"/>
          <w:sz w:val="30"/>
          <w:szCs w:val="32"/>
        </w:rPr>
      </w:pPr>
      <w:bookmarkStart w:id="67" w:name="_Toc351203506"/>
      <w:r>
        <w:rPr>
          <w:rFonts w:ascii="Times New Roman" w:hAnsi="Times New Roman" w:eastAsia="黑体"/>
          <w:b w:val="0"/>
          <w:color w:val="000000"/>
          <w:sz w:val="30"/>
          <w:szCs w:val="32"/>
        </w:rPr>
        <w:t>1</w:t>
      </w:r>
      <w:bookmarkStart w:id="68" w:name="_Toc337558737"/>
      <w:bookmarkStart w:id="69" w:name="_Toc296503037"/>
      <w:bookmarkStart w:id="70" w:name="_Toc296346538"/>
      <w:r>
        <w:rPr>
          <w:rFonts w:ascii="Times New Roman" w:hAnsi="Times New Roman" w:eastAsia="黑体"/>
          <w:b w:val="0"/>
          <w:color w:val="000000"/>
          <w:sz w:val="30"/>
          <w:szCs w:val="32"/>
        </w:rPr>
        <w:t>.11知识产权</w:t>
      </w:r>
      <w:bookmarkEnd w:id="67"/>
      <w:r>
        <w:rPr>
          <w:rFonts w:ascii="Times New Roman" w:hAnsi="Times New Roman" w:eastAsia="黑体"/>
          <w:b w:val="0"/>
          <w:color w:val="000000"/>
          <w:sz w:val="30"/>
          <w:szCs w:val="32"/>
        </w:rPr>
        <w:t xml:space="preserve"> </w:t>
      </w:r>
      <w:bookmarkEnd w:id="68"/>
    </w:p>
    <w:bookmarkEnd w:id="69"/>
    <w:bookmarkEnd w:id="70"/>
    <w:p w14:paraId="6D0589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3B6CB5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100B59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590FB785">
      <w:pPr>
        <w:rPr>
          <w:rFonts w:ascii="Times New Roman" w:hAnsi="Times New Roman"/>
          <w:sz w:val="30"/>
          <w:szCs w:val="24"/>
        </w:rPr>
      </w:pPr>
      <w:r>
        <w:rPr>
          <w:rFonts w:ascii="Times New Roman" w:hAnsi="Times New Roman" w:eastAsia="仿宋_GB2312"/>
          <w:color w:val="000000"/>
          <w:kern w:val="0"/>
          <w:sz w:val="30"/>
          <w:szCs w:val="32"/>
        </w:rPr>
        <w:t xml:space="preserve">    </w:t>
      </w:r>
      <w:r>
        <w:rPr>
          <w:rFonts w:ascii="Times New Roman" w:hAnsi="Times New Roman" w:eastAsia="仿宋_GB2312"/>
          <w:color w:val="000000"/>
          <w:sz w:val="30"/>
          <w:szCs w:val="32"/>
        </w:rPr>
        <w:t>1.11.4 除专用合同条款另有约定外，承包人在合同签订前和签订时已确定采用的专利、专有技术、技术秘密的使用费已包含在签约合同价中。</w:t>
      </w:r>
    </w:p>
    <w:p w14:paraId="7AB1FF94">
      <w:pPr>
        <w:pStyle w:val="5"/>
        <w:spacing w:before="120" w:after="120" w:line="360" w:lineRule="auto"/>
        <w:ind w:firstLine="600" w:firstLineChars="200"/>
        <w:rPr>
          <w:rFonts w:ascii="Times New Roman" w:hAnsi="Times New Roman" w:eastAsia="黑体"/>
          <w:b w:val="0"/>
          <w:color w:val="000000"/>
          <w:sz w:val="30"/>
          <w:szCs w:val="32"/>
        </w:rPr>
      </w:pPr>
      <w:bookmarkStart w:id="71" w:name="_Toc351203507"/>
      <w:r>
        <w:rPr>
          <w:rFonts w:ascii="Times New Roman" w:hAnsi="Times New Roman" w:eastAsia="黑体"/>
          <w:b w:val="0"/>
          <w:color w:val="000000"/>
          <w:sz w:val="30"/>
          <w:szCs w:val="32"/>
        </w:rPr>
        <w:t>1</w:t>
      </w:r>
      <w:bookmarkStart w:id="72" w:name="_Toc337558738"/>
      <w:r>
        <w:rPr>
          <w:rFonts w:ascii="Times New Roman" w:hAnsi="Times New Roman" w:eastAsia="黑体"/>
          <w:b w:val="0"/>
          <w:color w:val="000000"/>
          <w:sz w:val="30"/>
          <w:szCs w:val="32"/>
        </w:rPr>
        <w:t>.12保密</w:t>
      </w:r>
      <w:bookmarkEnd w:id="71"/>
    </w:p>
    <w:bookmarkEnd w:id="72"/>
    <w:p w14:paraId="6977819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除法律规定或合同另有约定外，未经发包人同意，承包人不得将发包人提供的图纸、文件以及声明需要保密的资料信息等商业秘密泄露给第三方。</w:t>
      </w:r>
    </w:p>
    <w:p w14:paraId="69FB9E4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除法律规定或合同另有约定外，未经承包人同意，发包人不得将承包人提供的技术秘密及声明需要保密的资料信息等商业秘密泄露给第三方。</w:t>
      </w:r>
    </w:p>
    <w:p w14:paraId="0E2E9226">
      <w:pPr>
        <w:pStyle w:val="5"/>
        <w:spacing w:before="120" w:after="120" w:line="360" w:lineRule="auto"/>
        <w:ind w:firstLine="600" w:firstLineChars="200"/>
        <w:rPr>
          <w:rFonts w:ascii="Times New Roman" w:hAnsi="Times New Roman" w:eastAsia="黑体"/>
          <w:b w:val="0"/>
          <w:color w:val="000000"/>
          <w:sz w:val="30"/>
          <w:szCs w:val="32"/>
        </w:rPr>
      </w:pPr>
      <w:bookmarkStart w:id="73" w:name="_Toc351203508"/>
      <w:r>
        <w:rPr>
          <w:rFonts w:ascii="Times New Roman" w:hAnsi="Times New Roman" w:eastAsia="黑体"/>
          <w:b w:val="0"/>
          <w:color w:val="000000"/>
          <w:sz w:val="30"/>
          <w:szCs w:val="32"/>
        </w:rPr>
        <w:t>1.13工程量清单错误的修正</w:t>
      </w:r>
      <w:bookmarkEnd w:id="73"/>
    </w:p>
    <w:p w14:paraId="56F582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发包人提供的工程量清单，应被认为是准确的和完整的。出现下列情形之一时，发包人应予以修正，并相应调整合同价格：</w:t>
      </w:r>
    </w:p>
    <w:p w14:paraId="7EC669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（1）工程量清单存在缺项、漏项的；</w:t>
      </w:r>
    </w:p>
    <w:p w14:paraId="45CFBC8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（2）工程量清单偏差超出专用合同条款约定的工程量偏差范围的；</w:t>
      </w:r>
    </w:p>
    <w:p w14:paraId="59833F1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（3）未按照国家现行计量规范强制性规定计量的。</w:t>
      </w:r>
    </w:p>
    <w:p w14:paraId="7B9C6111">
      <w:pPr>
        <w:pStyle w:val="4"/>
        <w:spacing w:before="120" w:after="120" w:line="360" w:lineRule="auto"/>
        <w:rPr>
          <w:rFonts w:ascii="Times New Roman" w:hAnsi="Times New Roman" w:eastAsia="黑体"/>
          <w:b w:val="0"/>
          <w:color w:val="000000"/>
          <w:sz w:val="32"/>
          <w:szCs w:val="32"/>
        </w:rPr>
      </w:pPr>
      <w:bookmarkStart w:id="74" w:name="_Toc351203509"/>
      <w:r>
        <w:rPr>
          <w:rFonts w:ascii="Times New Roman" w:hAnsi="Times New Roman" w:eastAsia="黑体"/>
          <w:b w:val="0"/>
          <w:color w:val="000000"/>
          <w:sz w:val="32"/>
          <w:szCs w:val="32"/>
        </w:rPr>
        <w:t>2</w:t>
      </w:r>
      <w:bookmarkStart w:id="75" w:name="_Toc337558739"/>
      <w:bookmarkStart w:id="76" w:name="_Toc296503038"/>
      <w:bookmarkStart w:id="77" w:name="_Toc296346539"/>
      <w:bookmarkStart w:id="78" w:name="OLE_LINK1"/>
      <w:bookmarkStart w:id="79" w:name="OLE_LINK2"/>
      <w:r>
        <w:rPr>
          <w:rFonts w:ascii="Times New Roman" w:hAnsi="Times New Roman" w:eastAsia="黑体"/>
          <w:b w:val="0"/>
          <w:color w:val="000000"/>
          <w:sz w:val="32"/>
          <w:szCs w:val="32"/>
        </w:rPr>
        <w:t>. 发包人</w:t>
      </w:r>
      <w:bookmarkEnd w:id="74"/>
    </w:p>
    <w:bookmarkEnd w:id="75"/>
    <w:bookmarkEnd w:id="76"/>
    <w:bookmarkEnd w:id="77"/>
    <w:p w14:paraId="643DCA52">
      <w:pPr>
        <w:pStyle w:val="5"/>
        <w:spacing w:before="120" w:after="120" w:line="360" w:lineRule="auto"/>
        <w:ind w:firstLine="600" w:firstLineChars="200"/>
        <w:rPr>
          <w:rFonts w:ascii="Times New Roman" w:hAnsi="Times New Roman" w:eastAsia="黑体"/>
          <w:b w:val="0"/>
          <w:color w:val="000000"/>
          <w:sz w:val="30"/>
          <w:szCs w:val="32"/>
        </w:rPr>
      </w:pPr>
      <w:bookmarkStart w:id="80" w:name="_Toc351203510"/>
      <w:r>
        <w:rPr>
          <w:rFonts w:ascii="Times New Roman" w:hAnsi="Times New Roman" w:eastAsia="黑体"/>
          <w:b w:val="0"/>
          <w:color w:val="000000"/>
          <w:sz w:val="30"/>
          <w:szCs w:val="32"/>
        </w:rPr>
        <w:t>2</w:t>
      </w:r>
      <w:bookmarkStart w:id="81" w:name="_Toc296346540"/>
      <w:bookmarkStart w:id="82" w:name="_Toc337558740"/>
      <w:bookmarkStart w:id="83" w:name="_Toc296503039"/>
      <w:r>
        <w:rPr>
          <w:rFonts w:ascii="Times New Roman" w:hAnsi="Times New Roman" w:eastAsia="黑体"/>
          <w:b w:val="0"/>
          <w:color w:val="000000"/>
          <w:sz w:val="30"/>
          <w:szCs w:val="32"/>
        </w:rPr>
        <w:t>.1 许可或批准</w:t>
      </w:r>
      <w:bookmarkEnd w:id="80"/>
    </w:p>
    <w:p w14:paraId="702A6E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A2329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因发包人原因未能及时办理完毕前述许可、批准或备案，由发包人承担由此增加的费用和（或）延误的工期，并支付承包人合理的利润。</w:t>
      </w:r>
    </w:p>
    <w:p w14:paraId="420D252D">
      <w:pPr>
        <w:pStyle w:val="5"/>
        <w:spacing w:before="120" w:after="120" w:line="360" w:lineRule="auto"/>
        <w:ind w:firstLine="600" w:firstLineChars="200"/>
        <w:rPr>
          <w:rFonts w:ascii="Times New Roman" w:hAnsi="Times New Roman" w:eastAsia="黑体"/>
          <w:b w:val="0"/>
          <w:color w:val="000000"/>
          <w:sz w:val="30"/>
          <w:szCs w:val="32"/>
        </w:rPr>
      </w:pPr>
      <w:bookmarkStart w:id="84" w:name="_Toc351203511"/>
      <w:r>
        <w:rPr>
          <w:rFonts w:ascii="Times New Roman" w:hAnsi="Times New Roman" w:eastAsia="黑体"/>
          <w:b w:val="0"/>
          <w:color w:val="000000"/>
          <w:sz w:val="30"/>
          <w:szCs w:val="32"/>
        </w:rPr>
        <w:t>2.2 发包人代表</w:t>
      </w:r>
      <w:bookmarkEnd w:id="84"/>
    </w:p>
    <w:p w14:paraId="09D41C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5B52BAF3">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发包人代表不能按照合同约定履行其职责及义务，并导致合同无法继续正常履行的，承包人可以要求发包人撤换发包人代表。</w:t>
      </w:r>
    </w:p>
    <w:p w14:paraId="7F286EBE">
      <w:pPr>
        <w:ind w:firstLine="600" w:firstLineChars="200"/>
        <w:rPr>
          <w:rFonts w:ascii="Times New Roman" w:hAnsi="Times New Roman"/>
          <w:sz w:val="30"/>
        </w:rPr>
      </w:pPr>
      <w:r>
        <w:rPr>
          <w:rFonts w:hint="eastAsia" w:ascii="Times New Roman" w:hAnsi="Times New Roman" w:eastAsia="仿宋_GB2312"/>
          <w:color w:val="000000"/>
          <w:kern w:val="0"/>
          <w:sz w:val="30"/>
          <w:szCs w:val="32"/>
        </w:rPr>
        <w:t>不属于法定必须监理的工程，监理人的职权可以由发包人代表或发包人指定的其他人员行使。</w:t>
      </w:r>
    </w:p>
    <w:p w14:paraId="58699D54">
      <w:pPr>
        <w:pStyle w:val="5"/>
        <w:spacing w:before="120" w:after="120" w:line="360" w:lineRule="auto"/>
        <w:ind w:firstLine="600" w:firstLineChars="200"/>
        <w:rPr>
          <w:rFonts w:ascii="Times New Roman" w:hAnsi="Times New Roman" w:eastAsia="黑体"/>
          <w:b w:val="0"/>
          <w:color w:val="000000"/>
          <w:sz w:val="30"/>
          <w:szCs w:val="32"/>
        </w:rPr>
      </w:pPr>
      <w:bookmarkStart w:id="85" w:name="_Toc351203512"/>
      <w:r>
        <w:rPr>
          <w:rFonts w:ascii="Times New Roman" w:hAnsi="Times New Roman" w:eastAsia="黑体"/>
          <w:b w:val="0"/>
          <w:color w:val="000000"/>
          <w:sz w:val="30"/>
          <w:szCs w:val="32"/>
        </w:rPr>
        <w:t>2.3 发包人人员</w:t>
      </w:r>
      <w:bookmarkEnd w:id="85"/>
    </w:p>
    <w:p w14:paraId="0E01D8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发包人应要求在施工现场的发包人人员遵守法律及有关安全、质量、环境保护、文明施工等规定，并保障承包人免于承受因发包人人员未遵守上述要求给承包人造成的损失和责任。</w:t>
      </w:r>
    </w:p>
    <w:p w14:paraId="58184C04">
      <w:pPr>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发包人人员包括发包人代表及其他由发包人派驻施工现场的人员。</w:t>
      </w:r>
      <w:bookmarkEnd w:id="81"/>
      <w:bookmarkEnd w:id="82"/>
      <w:bookmarkEnd w:id="83"/>
    </w:p>
    <w:p w14:paraId="187C25A9">
      <w:pPr>
        <w:pStyle w:val="5"/>
        <w:spacing w:before="120" w:after="120" w:line="360" w:lineRule="auto"/>
        <w:ind w:firstLine="600" w:firstLineChars="200"/>
        <w:rPr>
          <w:rFonts w:ascii="Times New Roman" w:hAnsi="Times New Roman" w:eastAsia="黑体"/>
          <w:b w:val="0"/>
          <w:color w:val="000000"/>
          <w:sz w:val="30"/>
          <w:szCs w:val="32"/>
        </w:rPr>
      </w:pPr>
      <w:bookmarkStart w:id="86" w:name="_Toc351203513"/>
      <w:r>
        <w:rPr>
          <w:rFonts w:ascii="Times New Roman" w:hAnsi="Times New Roman" w:eastAsia="黑体"/>
          <w:b w:val="0"/>
          <w:color w:val="000000"/>
          <w:sz w:val="30"/>
          <w:szCs w:val="32"/>
        </w:rPr>
        <w:t>2</w:t>
      </w:r>
      <w:bookmarkStart w:id="87" w:name="_Toc296346541"/>
      <w:bookmarkStart w:id="88" w:name="_Toc337558741"/>
      <w:bookmarkStart w:id="89" w:name="_Toc296503040"/>
      <w:r>
        <w:rPr>
          <w:rFonts w:ascii="Times New Roman" w:hAnsi="Times New Roman" w:eastAsia="黑体"/>
          <w:b w:val="0"/>
          <w:color w:val="000000"/>
          <w:sz w:val="30"/>
          <w:szCs w:val="32"/>
        </w:rPr>
        <w:t>.4 施工现场、施工条件和基础资料的提供</w:t>
      </w:r>
      <w:bookmarkEnd w:id="86"/>
      <w:r>
        <w:rPr>
          <w:rFonts w:ascii="Times New Roman" w:hAnsi="Times New Roman" w:eastAsia="黑体"/>
          <w:b w:val="0"/>
          <w:color w:val="000000"/>
          <w:sz w:val="30"/>
          <w:szCs w:val="32"/>
        </w:rPr>
        <w:t xml:space="preserve"> </w:t>
      </w:r>
      <w:bookmarkEnd w:id="87"/>
      <w:bookmarkEnd w:id="88"/>
      <w:bookmarkEnd w:id="89"/>
      <w:r>
        <w:rPr>
          <w:rFonts w:ascii="Times New Roman" w:hAnsi="Times New Roman" w:eastAsia="黑体"/>
          <w:b w:val="0"/>
          <w:color w:val="000000"/>
          <w:sz w:val="30"/>
          <w:szCs w:val="32"/>
        </w:rPr>
        <w:t xml:space="preserve"> </w:t>
      </w:r>
    </w:p>
    <w:p w14:paraId="29C61AD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2.4.1 提供施工现场</w:t>
      </w:r>
    </w:p>
    <w:p w14:paraId="69A300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w:t>
      </w:r>
      <w:bookmarkEnd w:id="78"/>
      <w:bookmarkEnd w:id="79"/>
      <w:r>
        <w:rPr>
          <w:rFonts w:ascii="Times New Roman" w:hAnsi="Times New Roman" w:eastAsia="仿宋_GB2312"/>
          <w:color w:val="000000"/>
          <w:kern w:val="0"/>
          <w:sz w:val="30"/>
          <w:szCs w:val="32"/>
        </w:rPr>
        <w:t>专用合同条款另有约定外，发包人应</w:t>
      </w:r>
      <w:r>
        <w:rPr>
          <w:rFonts w:hint="eastAsia" w:ascii="Times New Roman" w:hAnsi="Times New Roman" w:eastAsia="仿宋_GB2312"/>
          <w:color w:val="000000"/>
          <w:kern w:val="0"/>
          <w:sz w:val="30"/>
          <w:szCs w:val="32"/>
        </w:rPr>
        <w:t>最迟于</w:t>
      </w:r>
      <w:r>
        <w:rPr>
          <w:rFonts w:ascii="Times New Roman" w:hAnsi="Times New Roman" w:eastAsia="仿宋_GB2312"/>
          <w:color w:val="000000"/>
          <w:kern w:val="0"/>
          <w:sz w:val="30"/>
          <w:szCs w:val="32"/>
        </w:rPr>
        <w:t>开工日期7天前向承包人移交施工现场。</w:t>
      </w:r>
    </w:p>
    <w:p w14:paraId="6B210F3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2.4.2 提供施工条件</w:t>
      </w:r>
    </w:p>
    <w:p w14:paraId="6B80054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除专用合同条款另有约定外，发包人应负责提供施工所需要的条件，包括：</w:t>
      </w:r>
    </w:p>
    <w:p w14:paraId="0BBE1C8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（1）将施工用水、电力、通讯线路等施工所必需的条件接至施工现场内；</w:t>
      </w:r>
    </w:p>
    <w:p w14:paraId="747DBB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（2）保证向承包人提供正常施工所需要的进入施工现场的交通条件；</w:t>
      </w:r>
    </w:p>
    <w:p w14:paraId="580F29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（3）协调处理施工现场周围地下管线和邻近建筑物、构筑物、古树名木的保护工作，并承担相关费用；</w:t>
      </w:r>
    </w:p>
    <w:p w14:paraId="6724BFD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（4）按照专用合同条款约定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提供的其他设施和条件。</w:t>
      </w:r>
    </w:p>
    <w:p w14:paraId="211D0FE3">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2.4.3 提供基础资料</w:t>
      </w:r>
    </w:p>
    <w:p w14:paraId="4DE890F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42F2AEC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按照法律规定确需在开工后方能提供的基础资料，发包人应尽其努力及时地在相应工程施工前的合理期限内提供，合理期限应以不影响承包人的正常施工为限。</w:t>
      </w:r>
    </w:p>
    <w:p w14:paraId="17B0E5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2.4.4 逾期提供的责任</w:t>
      </w:r>
    </w:p>
    <w:p w14:paraId="325896A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因发包人原因未能按合同约定及时向承包人提供施工现场、施工条件、基础资料的，由发包人承担由此增加的费用和（或）延误的工期。</w:t>
      </w:r>
    </w:p>
    <w:p w14:paraId="258E5530">
      <w:pPr>
        <w:pStyle w:val="5"/>
        <w:spacing w:before="120" w:after="120" w:line="360" w:lineRule="auto"/>
        <w:ind w:firstLine="600" w:firstLineChars="200"/>
        <w:rPr>
          <w:rFonts w:ascii="Times New Roman" w:hAnsi="Times New Roman" w:eastAsia="黑体"/>
          <w:b w:val="0"/>
          <w:color w:val="000000"/>
          <w:sz w:val="30"/>
          <w:szCs w:val="32"/>
        </w:rPr>
      </w:pPr>
      <w:bookmarkStart w:id="90" w:name="_Toc351203514"/>
      <w:r>
        <w:rPr>
          <w:rFonts w:ascii="Times New Roman" w:hAnsi="Times New Roman" w:eastAsia="黑体"/>
          <w:b w:val="0"/>
          <w:color w:val="000000"/>
          <w:sz w:val="30"/>
          <w:szCs w:val="32"/>
        </w:rPr>
        <w:t>2</w:t>
      </w:r>
      <w:bookmarkStart w:id="91" w:name="_Toc296346543"/>
      <w:bookmarkStart w:id="92" w:name="_Toc337558745"/>
      <w:bookmarkStart w:id="93" w:name="_Toc296503042"/>
      <w:r>
        <w:rPr>
          <w:rFonts w:ascii="Times New Roman" w:hAnsi="Times New Roman" w:eastAsia="黑体"/>
          <w:b w:val="0"/>
          <w:color w:val="000000"/>
          <w:sz w:val="30"/>
          <w:szCs w:val="32"/>
        </w:rPr>
        <w:t>.5 资</w:t>
      </w:r>
      <w:bookmarkEnd w:id="91"/>
      <w:bookmarkEnd w:id="92"/>
      <w:bookmarkEnd w:id="93"/>
      <w:r>
        <w:rPr>
          <w:rFonts w:ascii="Times New Roman" w:hAnsi="Times New Roman" w:eastAsia="黑体"/>
          <w:b w:val="0"/>
          <w:color w:val="000000"/>
          <w:sz w:val="30"/>
          <w:szCs w:val="32"/>
        </w:rPr>
        <w:t>金来源证明及支付担保</w:t>
      </w:r>
      <w:bookmarkEnd w:id="90"/>
    </w:p>
    <w:p w14:paraId="29E8F8C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除专用合同条款另有约定外，发包人应在收到承包人要求提供资金来源证明的书面通知后28天内，向承包人提供能够按照合同约定支付合同价款的相应资金来源证明。</w:t>
      </w:r>
    </w:p>
    <w:p w14:paraId="0322266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除专用合同条款另有约定外，发包人要求承包人提供履约担保的，发包人应当向承包人提供支付担保。支付担保可以采用银行保函或担保公司担保等形式，具体由合同当事人在专用合同条款中约定。</w:t>
      </w:r>
    </w:p>
    <w:p w14:paraId="414DB12F">
      <w:pPr>
        <w:pStyle w:val="5"/>
        <w:spacing w:before="120" w:after="120" w:line="360" w:lineRule="auto"/>
        <w:ind w:firstLine="600" w:firstLineChars="200"/>
        <w:rPr>
          <w:rFonts w:ascii="Times New Roman" w:hAnsi="Times New Roman" w:eastAsia="黑体"/>
          <w:b w:val="0"/>
          <w:color w:val="000000"/>
          <w:sz w:val="30"/>
          <w:szCs w:val="32"/>
        </w:rPr>
      </w:pPr>
      <w:bookmarkStart w:id="94" w:name="_Toc351203515"/>
      <w:r>
        <w:rPr>
          <w:rFonts w:ascii="Times New Roman" w:hAnsi="Times New Roman" w:eastAsia="黑体"/>
          <w:b w:val="0"/>
          <w:color w:val="000000"/>
          <w:sz w:val="30"/>
          <w:szCs w:val="32"/>
        </w:rPr>
        <w:t>2.6 支付合同价款</w:t>
      </w:r>
      <w:bookmarkEnd w:id="94"/>
    </w:p>
    <w:p w14:paraId="78EB60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发包人应按合同约定向承包人及时支付合同价款。</w:t>
      </w:r>
    </w:p>
    <w:p w14:paraId="3BB7DE37">
      <w:pPr>
        <w:pStyle w:val="5"/>
        <w:spacing w:before="120" w:after="120" w:line="360" w:lineRule="auto"/>
        <w:ind w:firstLine="600" w:firstLineChars="200"/>
        <w:rPr>
          <w:rFonts w:ascii="Times New Roman" w:hAnsi="Times New Roman" w:eastAsia="黑体"/>
          <w:b w:val="0"/>
          <w:color w:val="000000"/>
          <w:sz w:val="30"/>
          <w:szCs w:val="32"/>
        </w:rPr>
      </w:pPr>
      <w:bookmarkStart w:id="95" w:name="_Toc351203516"/>
      <w:r>
        <w:rPr>
          <w:rFonts w:ascii="Times New Roman" w:hAnsi="Times New Roman" w:eastAsia="黑体"/>
          <w:b w:val="0"/>
          <w:color w:val="000000"/>
          <w:sz w:val="30"/>
          <w:szCs w:val="32"/>
        </w:rPr>
        <w:t>2.7 组织竣工验收</w:t>
      </w:r>
      <w:bookmarkEnd w:id="95"/>
    </w:p>
    <w:p w14:paraId="7C369DF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发包人应按合同约定及时组织竣工验收。</w:t>
      </w:r>
    </w:p>
    <w:p w14:paraId="37C0532E">
      <w:pPr>
        <w:pStyle w:val="5"/>
        <w:spacing w:before="120" w:after="120" w:line="360" w:lineRule="auto"/>
        <w:ind w:firstLine="600" w:firstLineChars="200"/>
        <w:rPr>
          <w:rFonts w:ascii="Times New Roman" w:hAnsi="Times New Roman" w:eastAsia="黑体"/>
          <w:b w:val="0"/>
          <w:color w:val="000000"/>
          <w:sz w:val="30"/>
          <w:szCs w:val="32"/>
        </w:rPr>
      </w:pPr>
      <w:bookmarkStart w:id="96" w:name="_Toc351203517"/>
      <w:r>
        <w:rPr>
          <w:rFonts w:ascii="Times New Roman" w:hAnsi="Times New Roman" w:eastAsia="黑体"/>
          <w:b w:val="0"/>
          <w:color w:val="000000"/>
          <w:sz w:val="30"/>
          <w:szCs w:val="32"/>
        </w:rPr>
        <w:t>2.8 现场统一管理协议</w:t>
      </w:r>
      <w:bookmarkEnd w:id="96"/>
    </w:p>
    <w:p w14:paraId="0A565DB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发包人应与承包人、由发包人直接发包的专业工程的承包人签订施工现场统一管理协议，明确各方的权利义务。施工现场统一管理协议作为专用合同条款的附件。</w:t>
      </w:r>
    </w:p>
    <w:p w14:paraId="04367C22">
      <w:pPr>
        <w:pStyle w:val="4"/>
        <w:spacing w:before="120" w:after="120" w:line="360" w:lineRule="auto"/>
        <w:rPr>
          <w:rFonts w:ascii="Times New Roman" w:hAnsi="Times New Roman" w:eastAsia="黑体"/>
          <w:b w:val="0"/>
          <w:color w:val="000000"/>
          <w:sz w:val="32"/>
          <w:szCs w:val="32"/>
        </w:rPr>
      </w:pPr>
      <w:bookmarkStart w:id="97" w:name="_Toc351203518"/>
      <w:r>
        <w:rPr>
          <w:rFonts w:ascii="Times New Roman" w:hAnsi="Times New Roman" w:eastAsia="黑体"/>
          <w:b w:val="0"/>
          <w:color w:val="000000"/>
          <w:sz w:val="32"/>
          <w:szCs w:val="32"/>
        </w:rPr>
        <w:t>3</w:t>
      </w:r>
      <w:bookmarkStart w:id="98" w:name="_Toc296346546"/>
      <w:bookmarkStart w:id="99" w:name="_Toc296503045"/>
      <w:bookmarkStart w:id="100" w:name="_Toc337558746"/>
      <w:r>
        <w:rPr>
          <w:rFonts w:ascii="Times New Roman" w:hAnsi="Times New Roman" w:eastAsia="黑体"/>
          <w:b w:val="0"/>
          <w:color w:val="000000"/>
          <w:sz w:val="32"/>
          <w:szCs w:val="32"/>
        </w:rPr>
        <w:t>. 承包人</w:t>
      </w:r>
      <w:bookmarkEnd w:id="97"/>
    </w:p>
    <w:bookmarkEnd w:id="98"/>
    <w:bookmarkEnd w:id="99"/>
    <w:bookmarkEnd w:id="100"/>
    <w:p w14:paraId="46AD5F88">
      <w:pPr>
        <w:pStyle w:val="5"/>
        <w:spacing w:before="120" w:after="120" w:line="360" w:lineRule="auto"/>
        <w:ind w:firstLine="600" w:firstLineChars="200"/>
        <w:rPr>
          <w:rFonts w:ascii="Times New Roman" w:hAnsi="Times New Roman" w:eastAsia="黑体"/>
          <w:b w:val="0"/>
          <w:color w:val="000000"/>
          <w:sz w:val="30"/>
          <w:szCs w:val="32"/>
        </w:rPr>
      </w:pPr>
      <w:bookmarkStart w:id="101" w:name="_Toc351203519"/>
      <w:r>
        <w:rPr>
          <w:rFonts w:ascii="Times New Roman" w:hAnsi="Times New Roman" w:eastAsia="黑体"/>
          <w:b w:val="0"/>
          <w:color w:val="000000"/>
          <w:sz w:val="30"/>
          <w:szCs w:val="32"/>
        </w:rPr>
        <w:t>3</w:t>
      </w:r>
      <w:bookmarkStart w:id="102" w:name="_Toc296503046"/>
      <w:bookmarkStart w:id="103" w:name="_Toc337558747"/>
      <w:bookmarkStart w:id="104" w:name="_Toc296346547"/>
      <w:r>
        <w:rPr>
          <w:rFonts w:ascii="Times New Roman" w:hAnsi="Times New Roman" w:eastAsia="黑体"/>
          <w:b w:val="0"/>
          <w:color w:val="000000"/>
          <w:sz w:val="30"/>
          <w:szCs w:val="32"/>
        </w:rPr>
        <w:t>.1 承包人的一般义务</w:t>
      </w:r>
      <w:bookmarkEnd w:id="101"/>
    </w:p>
    <w:bookmarkEnd w:id="102"/>
    <w:bookmarkEnd w:id="103"/>
    <w:bookmarkEnd w:id="104"/>
    <w:p w14:paraId="10E147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承包人在履行合同过程中应遵守法律和工程建设标准规范，并履行以下义务：</w:t>
      </w:r>
    </w:p>
    <w:p w14:paraId="6C0B33C4">
      <w:pPr>
        <w:numPr>
          <w:ilvl w:val="0"/>
          <w:numId w:val="1"/>
        </w:num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办理法律规定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由承包人办理的许可和批准，并将</w:t>
      </w:r>
      <w:r>
        <w:rPr>
          <w:rFonts w:hint="eastAsia" w:ascii="Times New Roman" w:hAnsi="Times New Roman" w:eastAsia="仿宋_GB2312"/>
          <w:color w:val="000000"/>
          <w:kern w:val="0"/>
          <w:sz w:val="30"/>
          <w:szCs w:val="32"/>
        </w:rPr>
        <w:t>办理</w:t>
      </w:r>
      <w:r>
        <w:rPr>
          <w:rFonts w:ascii="Times New Roman" w:hAnsi="Times New Roman" w:eastAsia="仿宋_GB2312"/>
          <w:color w:val="000000"/>
          <w:kern w:val="0"/>
          <w:sz w:val="30"/>
          <w:szCs w:val="32"/>
        </w:rPr>
        <w:t>结果书面报送发包人留存；</w:t>
      </w:r>
    </w:p>
    <w:p w14:paraId="7EFE3D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（2）按法律规定和合同约定完成工程，并在保修期内承担保修义务；</w:t>
      </w:r>
    </w:p>
    <w:p w14:paraId="3F3AA0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（3）按法律规定和合同约定采取施工安全和环境保护措施，办理工伤保险，确保工程及人员、材料、设备和设施的安全；</w:t>
      </w:r>
    </w:p>
    <w:p w14:paraId="2623DD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（4）按合同约定的工作内容和施工进度要求，编制施工组织设计和施工措施计划，并对所有施工作业和施工方法的完备性和安全可靠性负责；</w:t>
      </w:r>
    </w:p>
    <w:p w14:paraId="0BBAC1F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2CEB63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（6）按照第6.3款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环境保护</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约定负责施工场地及其周边环境与生态的保护工作；</w:t>
      </w:r>
    </w:p>
    <w:p w14:paraId="2DCA726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（7）按第6.1款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安全文明施工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约定采取施工安全措施，确保工程及其人员、材料、设备和设施的安全，防止因工程施工造成的人身伤害和财产损失；</w:t>
      </w:r>
    </w:p>
    <w:p w14:paraId="35E62AC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w:t>
      </w:r>
      <w:r>
        <w:rPr>
          <w:rFonts w:hint="eastAsia" w:ascii="Times New Roman" w:hAnsi="Times New Roman" w:eastAsia="仿宋_GB2312"/>
          <w:color w:val="000000"/>
          <w:kern w:val="0"/>
          <w:sz w:val="30"/>
          <w:szCs w:val="32"/>
        </w:rPr>
        <w:t>将</w:t>
      </w:r>
      <w:r>
        <w:rPr>
          <w:rFonts w:ascii="Times New Roman" w:hAnsi="Times New Roman" w:eastAsia="仿宋_GB2312"/>
          <w:color w:val="000000"/>
          <w:kern w:val="0"/>
          <w:sz w:val="30"/>
          <w:szCs w:val="32"/>
        </w:rPr>
        <w:t>发包人按合同约定支付的各项价款专用于合同工程，且应及时支付其雇用人员工资，并及时向分包人支付合同价款；</w:t>
      </w:r>
    </w:p>
    <w:p w14:paraId="0C6A00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（9）按照法律规定和合同约定编制竣工资料，完成竣工资料立卷及归档，并按专用合同条款约定的竣工资料的套数、内容、时间等要求移交发包人；</w:t>
      </w:r>
    </w:p>
    <w:p w14:paraId="2896925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（10）应履行的其他义务。</w:t>
      </w:r>
    </w:p>
    <w:p w14:paraId="670CF7D7">
      <w:pPr>
        <w:pStyle w:val="5"/>
        <w:spacing w:before="120" w:after="120" w:line="360" w:lineRule="auto"/>
        <w:ind w:firstLine="600" w:firstLineChars="200"/>
        <w:rPr>
          <w:rFonts w:ascii="Times New Roman" w:hAnsi="Times New Roman" w:eastAsia="黑体"/>
          <w:b w:val="0"/>
          <w:color w:val="000000"/>
          <w:sz w:val="30"/>
          <w:szCs w:val="32"/>
        </w:rPr>
      </w:pPr>
      <w:bookmarkStart w:id="105" w:name="_Toc351203520"/>
      <w:r>
        <w:rPr>
          <w:rFonts w:ascii="Times New Roman" w:hAnsi="Times New Roman" w:eastAsia="黑体"/>
          <w:b w:val="0"/>
          <w:color w:val="000000"/>
          <w:sz w:val="30"/>
          <w:szCs w:val="32"/>
        </w:rPr>
        <w:t>3</w:t>
      </w:r>
      <w:bookmarkStart w:id="106" w:name="_Toc337558748"/>
      <w:bookmarkStart w:id="107" w:name="_Toc296503047"/>
      <w:bookmarkStart w:id="108" w:name="_Toc296346548"/>
      <w:r>
        <w:rPr>
          <w:rFonts w:ascii="Times New Roman" w:hAnsi="Times New Roman" w:eastAsia="黑体"/>
          <w:b w:val="0"/>
          <w:color w:val="000000"/>
          <w:sz w:val="30"/>
          <w:szCs w:val="32"/>
        </w:rPr>
        <w:t xml:space="preserve">.2 </w:t>
      </w:r>
      <w:bookmarkEnd w:id="105"/>
      <w:r>
        <w:rPr>
          <w:rFonts w:ascii="Times New Roman" w:hAnsi="Times New Roman" w:eastAsia="黑体"/>
          <w:b w:val="0"/>
          <w:color w:val="000000"/>
          <w:sz w:val="30"/>
          <w:szCs w:val="32"/>
        </w:rPr>
        <w:t>项目经理</w:t>
      </w:r>
    </w:p>
    <w:bookmarkEnd w:id="106"/>
    <w:bookmarkEnd w:id="107"/>
    <w:bookmarkEnd w:id="108"/>
    <w:p w14:paraId="09A84B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73E0B8F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4371F4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承包人违反上述约定的，应按照专用合同条款的约定，承担违约责任。</w:t>
      </w:r>
    </w:p>
    <w:p w14:paraId="04B1B0F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3.2.2 项目经理按合同约定组织工程实施。在紧急情况下</w:t>
      </w:r>
      <w:r>
        <w:rPr>
          <w:rFonts w:hint="eastAsia" w:ascii="Times New Roman" w:hAnsi="Times New Roman" w:eastAsia="仿宋_GB2312"/>
          <w:color w:val="000000"/>
          <w:kern w:val="0"/>
          <w:sz w:val="30"/>
          <w:szCs w:val="32"/>
        </w:rPr>
        <w:t>为确保施工安全和人员安全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在</w:t>
      </w:r>
      <w:r>
        <w:rPr>
          <w:rFonts w:ascii="Times New Roman" w:hAnsi="Times New Roman" w:eastAsia="仿宋_GB2312"/>
          <w:color w:val="000000"/>
          <w:kern w:val="0"/>
          <w:sz w:val="30"/>
          <w:szCs w:val="32"/>
        </w:rPr>
        <w:t>无法与发包人代表和总监理工程师</w:t>
      </w:r>
      <w:r>
        <w:rPr>
          <w:rFonts w:hint="eastAsia" w:ascii="Times New Roman" w:hAnsi="Times New Roman" w:eastAsia="仿宋_GB2312"/>
          <w:color w:val="000000"/>
          <w:kern w:val="0"/>
          <w:sz w:val="30"/>
          <w:szCs w:val="32"/>
        </w:rPr>
        <w:t>及时</w:t>
      </w:r>
      <w:r>
        <w:rPr>
          <w:rFonts w:ascii="Times New Roman" w:hAnsi="Times New Roman" w:eastAsia="仿宋_GB2312"/>
          <w:color w:val="000000"/>
          <w:kern w:val="0"/>
          <w:sz w:val="30"/>
          <w:szCs w:val="32"/>
        </w:rPr>
        <w:t>取得联系时，项目经理有权采取必要的措施保证与工程有关的人身、财产和工程的安全，但应在48小时内向发包人代表和总监理工程师提交书面报告。</w:t>
      </w:r>
    </w:p>
    <w:p w14:paraId="491B08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486F43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任项目经理继续履行第3.2.1项约定的职责。承包人无正当理由拒绝更换项目经理的，应按照专用合同条款的约定承担违约责任。</w:t>
      </w:r>
    </w:p>
    <w:p w14:paraId="0DCFCE4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3.2.5 项目经理因特殊情况授权其下属人员履行其某项工作职责的，该下属人员应具备履行相应职责的能力，并应提前7天将上述人员的姓名和授权范围书面通知监理人，并征得发包人书面同意。</w:t>
      </w:r>
    </w:p>
    <w:p w14:paraId="2B197FD5">
      <w:pPr>
        <w:pStyle w:val="5"/>
        <w:spacing w:before="120" w:after="120" w:line="360" w:lineRule="auto"/>
        <w:ind w:firstLine="600" w:firstLineChars="200"/>
        <w:rPr>
          <w:rFonts w:ascii="Times New Roman" w:hAnsi="Times New Roman" w:eastAsia="黑体"/>
          <w:b w:val="0"/>
          <w:color w:val="000000"/>
          <w:sz w:val="30"/>
          <w:szCs w:val="32"/>
        </w:rPr>
      </w:pPr>
      <w:bookmarkStart w:id="109" w:name="_Toc351203521"/>
      <w:r>
        <w:rPr>
          <w:rFonts w:ascii="Times New Roman" w:hAnsi="Times New Roman" w:eastAsia="黑体"/>
          <w:b w:val="0"/>
          <w:color w:val="000000"/>
          <w:sz w:val="30"/>
          <w:szCs w:val="32"/>
        </w:rPr>
        <w:t>3</w:t>
      </w:r>
      <w:bookmarkStart w:id="110" w:name="_Toc296346549"/>
      <w:bookmarkStart w:id="111" w:name="_Toc296503048"/>
      <w:bookmarkStart w:id="112" w:name="_Toc337558749"/>
      <w:r>
        <w:rPr>
          <w:rFonts w:ascii="Times New Roman" w:hAnsi="Times New Roman" w:eastAsia="黑体"/>
          <w:b w:val="0"/>
          <w:color w:val="000000"/>
          <w:sz w:val="30"/>
          <w:szCs w:val="32"/>
        </w:rPr>
        <w:t xml:space="preserve">.3 </w:t>
      </w:r>
      <w:bookmarkEnd w:id="110"/>
      <w:bookmarkEnd w:id="111"/>
      <w:r>
        <w:rPr>
          <w:rFonts w:ascii="Times New Roman" w:hAnsi="Times New Roman" w:eastAsia="黑体"/>
          <w:b w:val="0"/>
          <w:color w:val="000000"/>
          <w:sz w:val="30"/>
          <w:szCs w:val="32"/>
        </w:rPr>
        <w:t>承包人人员</w:t>
      </w:r>
      <w:bookmarkEnd w:id="109"/>
    </w:p>
    <w:bookmarkEnd w:id="112"/>
    <w:p w14:paraId="121C00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Times New Roman" w:hAnsi="Times New Roman" w:eastAsia="仿宋_GB2312"/>
          <w:color w:val="000000"/>
          <w:kern w:val="0"/>
          <w:sz w:val="30"/>
          <w:szCs w:val="32"/>
        </w:rPr>
        <w:t>和</w:t>
      </w:r>
      <w:r>
        <w:rPr>
          <w:rFonts w:ascii="Times New Roman" w:hAnsi="Times New Roman" w:eastAsia="仿宋_GB2312"/>
          <w:color w:val="000000"/>
          <w:kern w:val="0"/>
          <w:sz w:val="30"/>
          <w:szCs w:val="32"/>
        </w:rPr>
        <w:t>缴纳社会保险的有效证明。</w:t>
      </w:r>
    </w:p>
    <w:p w14:paraId="4C52B4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3.3.2 承包人派驻到施工现场的主要施工管理人员应相对稳定。施工过程中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638CFF5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特殊工种作业人员均应持有相应的资格证明，监理人可以随时检查。</w:t>
      </w:r>
    </w:p>
    <w:p w14:paraId="0983D8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发包人对于承包人主要施工管理人员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157B3A3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7F3441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3.3.5 承包人擅自更换主要施工管理人员，或前述人员未经监理人或发包人同意擅自离开施工现场的，应按照专用合同条款约定承担违约责任。</w:t>
      </w:r>
    </w:p>
    <w:p w14:paraId="6E81BA68">
      <w:pPr>
        <w:pStyle w:val="5"/>
        <w:spacing w:before="120" w:after="120" w:line="360" w:lineRule="auto"/>
        <w:ind w:firstLine="600" w:firstLineChars="200"/>
        <w:rPr>
          <w:rFonts w:ascii="Times New Roman" w:hAnsi="Times New Roman" w:eastAsia="黑体"/>
          <w:b w:val="0"/>
          <w:color w:val="000000"/>
          <w:sz w:val="30"/>
          <w:szCs w:val="32"/>
        </w:rPr>
      </w:pPr>
      <w:bookmarkStart w:id="113" w:name="_Toc351203522"/>
      <w:r>
        <w:rPr>
          <w:rFonts w:ascii="Times New Roman" w:hAnsi="Times New Roman" w:eastAsia="黑体"/>
          <w:b w:val="0"/>
          <w:color w:val="000000"/>
          <w:sz w:val="30"/>
          <w:szCs w:val="32"/>
        </w:rPr>
        <w:t>3</w:t>
      </w:r>
      <w:bookmarkStart w:id="114" w:name="_Toc296346551"/>
      <w:bookmarkStart w:id="115" w:name="_Toc296503050"/>
      <w:bookmarkStart w:id="116" w:name="_Toc337558750"/>
      <w:r>
        <w:rPr>
          <w:rFonts w:ascii="Times New Roman" w:hAnsi="Times New Roman" w:eastAsia="黑体"/>
          <w:b w:val="0"/>
          <w:color w:val="000000"/>
          <w:sz w:val="30"/>
          <w:szCs w:val="32"/>
        </w:rPr>
        <w:t>.4 承包人现场查勘</w:t>
      </w:r>
      <w:bookmarkEnd w:id="113"/>
    </w:p>
    <w:bookmarkEnd w:id="114"/>
    <w:bookmarkEnd w:id="115"/>
    <w:bookmarkEnd w:id="116"/>
    <w:p w14:paraId="0CA7882A">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承包人应对基于发包人按照第2.4.3项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提供基础资料</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提交的基础资料所做出的解释和推断负责，但因基础资料存在错误、遗漏导致承包人解释或推断失实的，由发包人承担责任。</w:t>
      </w:r>
    </w:p>
    <w:p w14:paraId="7E9BC94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29571AE2">
      <w:pPr>
        <w:pStyle w:val="5"/>
        <w:spacing w:before="120" w:after="120" w:line="360" w:lineRule="auto"/>
        <w:ind w:firstLine="600" w:firstLineChars="200"/>
        <w:rPr>
          <w:rFonts w:hint="eastAsia" w:ascii="Times New Roman" w:hAnsi="Times New Roman" w:eastAsia="黑体"/>
          <w:b w:val="0"/>
          <w:color w:val="000000"/>
          <w:sz w:val="30"/>
          <w:szCs w:val="32"/>
        </w:rPr>
      </w:pPr>
      <w:bookmarkStart w:id="117" w:name="_Toc351203523"/>
      <w:r>
        <w:rPr>
          <w:rFonts w:ascii="Times New Roman" w:hAnsi="Times New Roman" w:eastAsia="黑体"/>
          <w:b w:val="0"/>
          <w:color w:val="000000"/>
          <w:sz w:val="30"/>
          <w:szCs w:val="32"/>
        </w:rPr>
        <w:t>3</w:t>
      </w:r>
      <w:bookmarkStart w:id="118" w:name="_Toc296346552"/>
      <w:bookmarkStart w:id="119" w:name="_Toc337558751"/>
      <w:bookmarkStart w:id="120" w:name="_Toc296503051"/>
      <w:r>
        <w:rPr>
          <w:rFonts w:ascii="Times New Roman" w:hAnsi="Times New Roman" w:eastAsia="黑体"/>
          <w:b w:val="0"/>
          <w:color w:val="000000"/>
          <w:sz w:val="30"/>
          <w:szCs w:val="32"/>
        </w:rPr>
        <w:t>.5 分包</w:t>
      </w:r>
      <w:bookmarkEnd w:id="117"/>
    </w:p>
    <w:bookmarkEnd w:id="118"/>
    <w:bookmarkEnd w:id="119"/>
    <w:bookmarkEnd w:id="120"/>
    <w:p w14:paraId="660B064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3.5.1 分包的一般约定</w:t>
      </w:r>
    </w:p>
    <w:p w14:paraId="74C18383">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27AF0080">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承包人不得以劳务分包的名义转包或违法分包工程。</w:t>
      </w:r>
    </w:p>
    <w:p w14:paraId="71A89A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3.5.2 分包的确定</w:t>
      </w:r>
    </w:p>
    <w:p w14:paraId="023FA3B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承包人应按专用合同条款的约定进行分包，确定分包人。已标价工程量清单或预算书中给定暂估价的专业工程，按照第10.7款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暂估价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69C21E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3.5.3 分包管理</w:t>
      </w:r>
    </w:p>
    <w:p w14:paraId="077867B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承包人应向监理人提交分包人的主要施工管理人员表，并对分包人的施工人员进行实名制管理，包括但不限于进出场管理、登记造册以及各种证照的办理。</w:t>
      </w:r>
    </w:p>
    <w:p w14:paraId="05D8BA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3.5.4 分包合同价款</w:t>
      </w:r>
    </w:p>
    <w:p w14:paraId="55B6D7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（1）除本项第（2）目约定的情况或专用合同条款另有约定外，分包合同价款由承包人与分包人结算，未经承包人同意，发包人不得向分包人支付分包工程价款；</w:t>
      </w:r>
    </w:p>
    <w:p w14:paraId="1D4FBB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（2）生效法律文书要求发包人向分包人支付分包合同价款的，发包人有权从应付承包人工程款中扣除该部分款项。</w:t>
      </w:r>
    </w:p>
    <w:p w14:paraId="4C755C2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3.5.5 分包合同权益的转让</w:t>
      </w:r>
    </w:p>
    <w:p w14:paraId="0B17872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14:paraId="1612B68A">
      <w:pPr>
        <w:pStyle w:val="5"/>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3.6 工程照管与成品、半成品保护</w:t>
      </w:r>
      <w:bookmarkEnd w:id="121"/>
    </w:p>
    <w:p w14:paraId="595D32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（1）除专用合同条款另有约定外，自发包人向承包人移交施工现场之日起，承包人应负责照管工程及工程相关的材料、工程设备，直到颁发工程接收证书之日止。</w:t>
      </w:r>
    </w:p>
    <w:p w14:paraId="2604F13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）在承包人负责照管期间，因承包人原因造成工程、材料、工程设备损坏的，由承包人负责修复或更换，并承担由此增加的费用和（或）延误的工期。</w:t>
      </w:r>
    </w:p>
    <w:p w14:paraId="5327E9E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14:paraId="69C89070">
      <w:pPr>
        <w:pStyle w:val="5"/>
        <w:spacing w:before="120" w:after="120" w:line="360" w:lineRule="auto"/>
        <w:ind w:firstLine="600" w:firstLineChars="200"/>
        <w:rPr>
          <w:rFonts w:ascii="Times New Roman" w:hAnsi="Times New Roman" w:eastAsia="黑体"/>
          <w:b w:val="0"/>
          <w:color w:val="000000"/>
          <w:sz w:val="30"/>
          <w:szCs w:val="32"/>
        </w:rPr>
      </w:pPr>
      <w:bookmarkStart w:id="122" w:name="_Toc351203525"/>
      <w:r>
        <w:rPr>
          <w:rFonts w:ascii="Times New Roman" w:hAnsi="Times New Roman" w:eastAsia="黑体"/>
          <w:b w:val="0"/>
          <w:color w:val="000000"/>
          <w:sz w:val="30"/>
          <w:szCs w:val="32"/>
        </w:rPr>
        <w:t>3</w:t>
      </w:r>
      <w:bookmarkStart w:id="123" w:name="_Toc296346553"/>
      <w:bookmarkStart w:id="124" w:name="_Toc337558752"/>
      <w:bookmarkStart w:id="125" w:name="_Toc296503052"/>
      <w:r>
        <w:rPr>
          <w:rFonts w:ascii="Times New Roman" w:hAnsi="Times New Roman" w:eastAsia="黑体"/>
          <w:b w:val="0"/>
          <w:color w:val="000000"/>
          <w:sz w:val="30"/>
          <w:szCs w:val="32"/>
        </w:rPr>
        <w:t>.7 履约担保</w:t>
      </w:r>
      <w:bookmarkEnd w:id="122"/>
    </w:p>
    <w:bookmarkEnd w:id="123"/>
    <w:bookmarkEnd w:id="124"/>
    <w:bookmarkEnd w:id="125"/>
    <w:p w14:paraId="18A0CDE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发包人需要承包人提供履约担保的，由合同当事人在专用合同条款中约定履约担保的方式、金额及期限等。</w:t>
      </w:r>
      <w:r>
        <w:rPr>
          <w:rFonts w:ascii="Times New Roman" w:hAnsi="Times New Roman" w:eastAsia="仿宋_GB2312"/>
          <w:color w:val="000000"/>
          <w:kern w:val="0"/>
          <w:sz w:val="30"/>
          <w:szCs w:val="32"/>
        </w:rPr>
        <w:t>履约担保可以采用银行保函或担保公司担保等形式，具体由合同当事人在专用合同条款中约定。</w:t>
      </w:r>
    </w:p>
    <w:p w14:paraId="13F4956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因承包人原因导致工期延长的，继续提供履约担保所增加的费用由承包人承担；非因承包人原因导致工期延长的，继续提供履约担保所增加的费用由发包人承担。</w:t>
      </w:r>
    </w:p>
    <w:p w14:paraId="05B163BF">
      <w:pPr>
        <w:pStyle w:val="5"/>
        <w:spacing w:before="120" w:after="120" w:line="360" w:lineRule="auto"/>
        <w:ind w:firstLine="600" w:firstLineChars="200"/>
        <w:rPr>
          <w:rFonts w:ascii="Times New Roman" w:hAnsi="Times New Roman" w:eastAsia="黑体"/>
          <w:b w:val="0"/>
          <w:color w:val="000000"/>
          <w:sz w:val="30"/>
          <w:szCs w:val="32"/>
        </w:rPr>
      </w:pPr>
      <w:bookmarkStart w:id="126" w:name="_Toc351203526"/>
      <w:r>
        <w:rPr>
          <w:rFonts w:ascii="Times New Roman" w:hAnsi="Times New Roman" w:eastAsia="黑体"/>
          <w:b w:val="0"/>
          <w:color w:val="000000"/>
          <w:sz w:val="30"/>
          <w:szCs w:val="32"/>
        </w:rPr>
        <w:t>3.8 联合体</w:t>
      </w:r>
      <w:bookmarkEnd w:id="126"/>
    </w:p>
    <w:p w14:paraId="4D72BD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14:paraId="404A6F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3.8.2 联合体协议经发包人确认后作为合同附件。在履行合同过程中，未经发包人同意，不得修改联合体协议。</w:t>
      </w:r>
    </w:p>
    <w:p w14:paraId="440C30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3.8.3 联合体牵头人负责与发包人和监理人联系，并接受指示，负责组织联合体各成员全面履行合同。</w:t>
      </w:r>
    </w:p>
    <w:p w14:paraId="494F8A17">
      <w:pPr>
        <w:pStyle w:val="4"/>
        <w:spacing w:before="120" w:after="120" w:line="360" w:lineRule="auto"/>
        <w:rPr>
          <w:rFonts w:ascii="Times New Roman" w:hAnsi="Times New Roman" w:eastAsia="黑体"/>
          <w:b w:val="0"/>
          <w:color w:val="000000"/>
          <w:sz w:val="32"/>
          <w:szCs w:val="32"/>
        </w:rPr>
      </w:pPr>
      <w:bookmarkStart w:id="127" w:name="_Toc351203527"/>
      <w:r>
        <w:rPr>
          <w:rFonts w:ascii="Times New Roman" w:hAnsi="Times New Roman" w:eastAsia="黑体"/>
          <w:b w:val="0"/>
          <w:color w:val="000000"/>
          <w:sz w:val="32"/>
          <w:szCs w:val="32"/>
        </w:rPr>
        <w:t>4</w:t>
      </w:r>
      <w:bookmarkStart w:id="128" w:name="_Toc296503053"/>
      <w:bookmarkStart w:id="129" w:name="_Toc296346554"/>
      <w:bookmarkStart w:id="130" w:name="_Toc337558753"/>
      <w:r>
        <w:rPr>
          <w:rFonts w:ascii="Times New Roman" w:hAnsi="Times New Roman" w:eastAsia="黑体"/>
          <w:b w:val="0"/>
          <w:color w:val="000000"/>
          <w:sz w:val="32"/>
          <w:szCs w:val="32"/>
        </w:rPr>
        <w:t>. 监</w:t>
      </w:r>
      <w:bookmarkEnd w:id="128"/>
      <w:bookmarkEnd w:id="129"/>
      <w:r>
        <w:rPr>
          <w:rFonts w:ascii="Times New Roman" w:hAnsi="Times New Roman" w:eastAsia="黑体"/>
          <w:b w:val="0"/>
          <w:color w:val="000000"/>
          <w:sz w:val="32"/>
          <w:szCs w:val="32"/>
        </w:rPr>
        <w:t>理人</w:t>
      </w:r>
      <w:bookmarkEnd w:id="127"/>
    </w:p>
    <w:bookmarkEnd w:id="130"/>
    <w:p w14:paraId="5AD89911">
      <w:pPr>
        <w:pStyle w:val="5"/>
        <w:spacing w:before="120" w:after="120" w:line="360" w:lineRule="auto"/>
        <w:ind w:firstLine="600" w:firstLineChars="200"/>
        <w:rPr>
          <w:rFonts w:ascii="Times New Roman" w:hAnsi="Times New Roman" w:eastAsia="黑体"/>
          <w:b w:val="0"/>
          <w:color w:val="000000"/>
          <w:sz w:val="30"/>
          <w:szCs w:val="32"/>
        </w:rPr>
      </w:pPr>
      <w:bookmarkStart w:id="131" w:name="_Toc351203528"/>
      <w:r>
        <w:rPr>
          <w:rFonts w:ascii="Times New Roman" w:hAnsi="Times New Roman" w:eastAsia="黑体"/>
          <w:b w:val="0"/>
          <w:color w:val="000000"/>
          <w:sz w:val="30"/>
          <w:szCs w:val="32"/>
        </w:rPr>
        <w:t>4</w:t>
      </w:r>
      <w:bookmarkStart w:id="132" w:name="_Toc296346555"/>
      <w:bookmarkStart w:id="133" w:name="_Toc337558754"/>
      <w:bookmarkStart w:id="134" w:name="_Toc296503054"/>
      <w:r>
        <w:rPr>
          <w:rFonts w:ascii="Times New Roman" w:hAnsi="Times New Roman" w:eastAsia="黑体"/>
          <w:b w:val="0"/>
          <w:color w:val="000000"/>
          <w:sz w:val="30"/>
          <w:szCs w:val="32"/>
        </w:rPr>
        <w:t>.1监理人的一般规定</w:t>
      </w:r>
      <w:bookmarkEnd w:id="131"/>
    </w:p>
    <w:bookmarkEnd w:id="132"/>
    <w:bookmarkEnd w:id="133"/>
    <w:bookmarkEnd w:id="134"/>
    <w:p w14:paraId="07D167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1CE477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除专用合同条款另有约定外，监理人在施工现场的办公场所、生活场所由承包人提供，所发生的费用由发包人承担。</w:t>
      </w:r>
    </w:p>
    <w:p w14:paraId="6196A6FC">
      <w:pPr>
        <w:pStyle w:val="5"/>
        <w:spacing w:before="120" w:after="120" w:line="360" w:lineRule="auto"/>
        <w:ind w:firstLine="600" w:firstLineChars="200"/>
        <w:rPr>
          <w:rFonts w:ascii="Times New Roman" w:hAnsi="Times New Roman" w:eastAsia="黑体"/>
          <w:b w:val="0"/>
          <w:color w:val="000000"/>
          <w:sz w:val="30"/>
          <w:szCs w:val="32"/>
        </w:rPr>
      </w:pPr>
      <w:bookmarkStart w:id="135" w:name="_Toc351203529"/>
      <w:r>
        <w:rPr>
          <w:rFonts w:ascii="Times New Roman" w:hAnsi="Times New Roman" w:eastAsia="黑体"/>
          <w:b w:val="0"/>
          <w:color w:val="000000"/>
          <w:sz w:val="30"/>
          <w:szCs w:val="32"/>
        </w:rPr>
        <w:t>4</w:t>
      </w:r>
      <w:bookmarkStart w:id="136" w:name="_Toc337558755"/>
      <w:r>
        <w:rPr>
          <w:rFonts w:ascii="Times New Roman" w:hAnsi="Times New Roman" w:eastAsia="黑体"/>
          <w:b w:val="0"/>
          <w:color w:val="000000"/>
          <w:sz w:val="30"/>
          <w:szCs w:val="32"/>
        </w:rPr>
        <w:t>.2监理人员</w:t>
      </w:r>
      <w:bookmarkEnd w:id="135"/>
    </w:p>
    <w:bookmarkEnd w:id="136"/>
    <w:p w14:paraId="61BFE40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1695EE59">
      <w:pPr>
        <w:pStyle w:val="5"/>
        <w:spacing w:before="120" w:after="120" w:line="360" w:lineRule="auto"/>
        <w:ind w:firstLine="600" w:firstLineChars="200"/>
        <w:rPr>
          <w:rFonts w:ascii="Times New Roman" w:hAnsi="Times New Roman" w:eastAsia="黑体"/>
          <w:b w:val="0"/>
          <w:color w:val="000000"/>
          <w:sz w:val="30"/>
          <w:szCs w:val="32"/>
        </w:rPr>
      </w:pPr>
      <w:bookmarkStart w:id="137" w:name="_Toc351203530"/>
      <w:r>
        <w:rPr>
          <w:rFonts w:ascii="Times New Roman" w:hAnsi="Times New Roman" w:eastAsia="黑体"/>
          <w:b w:val="0"/>
          <w:color w:val="000000"/>
          <w:sz w:val="30"/>
          <w:szCs w:val="32"/>
        </w:rPr>
        <w:t>4</w:t>
      </w:r>
      <w:bookmarkStart w:id="138" w:name="_Toc296503055"/>
      <w:bookmarkStart w:id="139" w:name="_Toc296346556"/>
      <w:bookmarkStart w:id="140" w:name="_Toc337558756"/>
      <w:r>
        <w:rPr>
          <w:rFonts w:ascii="Times New Roman" w:hAnsi="Times New Roman" w:eastAsia="黑体"/>
          <w:b w:val="0"/>
          <w:color w:val="000000"/>
          <w:sz w:val="30"/>
          <w:szCs w:val="32"/>
        </w:rPr>
        <w:t>.3</w:t>
      </w:r>
      <w:bookmarkEnd w:id="138"/>
      <w:bookmarkEnd w:id="139"/>
      <w:r>
        <w:rPr>
          <w:rFonts w:ascii="Times New Roman" w:hAnsi="Times New Roman" w:eastAsia="黑体"/>
          <w:b w:val="0"/>
          <w:color w:val="000000"/>
          <w:sz w:val="30"/>
          <w:szCs w:val="32"/>
        </w:rPr>
        <w:t>监理人的指</w:t>
      </w:r>
      <w:bookmarkEnd w:id="140"/>
      <w:r>
        <w:rPr>
          <w:rFonts w:ascii="Times New Roman" w:hAnsi="Times New Roman" w:eastAsia="黑体"/>
          <w:b w:val="0"/>
          <w:color w:val="000000"/>
          <w:sz w:val="30"/>
          <w:szCs w:val="32"/>
        </w:rPr>
        <w:t>示</w:t>
      </w:r>
      <w:bookmarkEnd w:id="137"/>
    </w:p>
    <w:p w14:paraId="149F480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1484E4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责任。除专用合同条款另有约定外，总监理工程师不应将第4.4款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约定应由总监理工程师作出确定的权力授权或委托给其他监理人员。</w:t>
      </w:r>
    </w:p>
    <w:p w14:paraId="407362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承包人对监理人发出的指示有疑问的，应向监理人提出书面异议，监理人应在48小时内对该指示予以确认、更改或撤销，监理人逾期未回复的，承包人有权拒绝执行上述指示。</w:t>
      </w:r>
    </w:p>
    <w:p w14:paraId="669F74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监理人对承包人的任何工作、工程或其采用的材料和工程设备未在约定的或合理期限内提出意见的，视为批准，但不免除或减轻承包人对该工作、工程、材料、工程设备等应承担的责任和义务。</w:t>
      </w:r>
    </w:p>
    <w:p w14:paraId="43E7543C">
      <w:pPr>
        <w:pStyle w:val="4"/>
        <w:spacing w:before="120" w:after="120" w:line="360" w:lineRule="auto"/>
        <w:ind w:firstLine="600" w:firstLineChars="200"/>
        <w:rPr>
          <w:rFonts w:hint="eastAsia" w:ascii="Times New Roman" w:hAnsi="Times New Roman" w:eastAsia="黑体"/>
          <w:b w:val="0"/>
          <w:color w:val="000000"/>
          <w:sz w:val="32"/>
          <w:szCs w:val="32"/>
        </w:rPr>
      </w:pPr>
      <w:bookmarkStart w:id="141" w:name="_Toc351203531"/>
      <w:r>
        <w:rPr>
          <w:rFonts w:ascii="Times New Roman" w:hAnsi="Times New Roman" w:eastAsia="黑体"/>
          <w:b w:val="0"/>
          <w:color w:val="000000"/>
          <w:sz w:val="30"/>
          <w:szCs w:val="32"/>
        </w:rPr>
        <w:t>4</w:t>
      </w:r>
      <w:bookmarkStart w:id="142" w:name="_Toc296503057"/>
      <w:bookmarkStart w:id="143" w:name="_Toc296346558"/>
      <w:bookmarkStart w:id="144" w:name="_Toc337558757"/>
      <w:r>
        <w:rPr>
          <w:rFonts w:ascii="Times New Roman" w:hAnsi="Times New Roman" w:eastAsia="黑体"/>
          <w:b w:val="0"/>
          <w:color w:val="000000"/>
          <w:sz w:val="30"/>
          <w:szCs w:val="32"/>
        </w:rPr>
        <w:t>.4 商定或确定</w:t>
      </w:r>
      <w:bookmarkEnd w:id="141"/>
    </w:p>
    <w:bookmarkEnd w:id="142"/>
    <w:bookmarkEnd w:id="143"/>
    <w:bookmarkEnd w:id="144"/>
    <w:p w14:paraId="0D7C564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w:t>
      </w:r>
      <w:r>
        <w:rPr>
          <w:rFonts w:hint="eastAsia" w:ascii="Times New Roman" w:hAnsi="Times New Roman" w:eastAsia="仿宋_GB2312"/>
          <w:color w:val="000000"/>
          <w:kern w:val="0"/>
          <w:sz w:val="30"/>
          <w:szCs w:val="32"/>
        </w:rPr>
        <w:t>当事人</w:t>
      </w:r>
      <w:r>
        <w:rPr>
          <w:rFonts w:ascii="Times New Roman" w:hAnsi="Times New Roman" w:eastAsia="仿宋_GB2312"/>
          <w:color w:val="000000"/>
          <w:kern w:val="0"/>
          <w:sz w:val="30"/>
          <w:szCs w:val="32"/>
        </w:rPr>
        <w:t>进行</w:t>
      </w:r>
      <w:r>
        <w:rPr>
          <w:rFonts w:hint="eastAsia" w:ascii="Times New Roman" w:hAnsi="Times New Roman" w:eastAsia="仿宋_GB2312"/>
          <w:color w:val="000000"/>
          <w:kern w:val="0"/>
          <w:sz w:val="30"/>
          <w:szCs w:val="32"/>
        </w:rPr>
        <w:t>商定</w:t>
      </w:r>
      <w:r>
        <w:rPr>
          <w:rFonts w:ascii="Times New Roman" w:hAnsi="Times New Roman" w:eastAsia="仿宋_GB2312"/>
          <w:color w:val="000000"/>
          <w:kern w:val="0"/>
          <w:sz w:val="30"/>
          <w:szCs w:val="32"/>
        </w:rPr>
        <w:t>或确定时，总监理工程师应当会同合同当事人尽量通过协商达成一致，不能达成一致的，由总监理工程师按照合同约定审慎做出公正的确定。</w:t>
      </w:r>
    </w:p>
    <w:p w14:paraId="69195F3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14:paraId="3DC83B2F">
      <w:pPr>
        <w:pStyle w:val="4"/>
        <w:spacing w:before="120" w:after="120" w:line="360" w:lineRule="auto"/>
        <w:rPr>
          <w:rFonts w:ascii="Times New Roman" w:hAnsi="Times New Roman" w:eastAsia="黑体"/>
          <w:b w:val="0"/>
          <w:color w:val="000000"/>
          <w:sz w:val="30"/>
          <w:szCs w:val="32"/>
        </w:rPr>
      </w:pPr>
      <w:bookmarkStart w:id="145" w:name="_Toc351203532"/>
      <w:r>
        <w:rPr>
          <w:rFonts w:ascii="Times New Roman" w:hAnsi="Times New Roman" w:eastAsia="黑体"/>
          <w:b w:val="0"/>
          <w:color w:val="000000"/>
          <w:sz w:val="32"/>
          <w:szCs w:val="32"/>
        </w:rPr>
        <w:t>5</w:t>
      </w:r>
      <w:bookmarkStart w:id="146" w:name="_Toc337558758"/>
      <w:r>
        <w:rPr>
          <w:rFonts w:ascii="Times New Roman" w:hAnsi="Times New Roman" w:eastAsia="黑体"/>
          <w:b w:val="0"/>
          <w:color w:val="000000"/>
          <w:sz w:val="32"/>
          <w:szCs w:val="32"/>
        </w:rPr>
        <w:t>. 工程质量</w:t>
      </w:r>
      <w:bookmarkEnd w:id="145"/>
    </w:p>
    <w:bookmarkEnd w:id="146"/>
    <w:p w14:paraId="1E546190">
      <w:pPr>
        <w:pStyle w:val="5"/>
        <w:spacing w:before="120" w:after="120" w:line="360" w:lineRule="auto"/>
        <w:ind w:firstLine="600" w:firstLineChars="200"/>
        <w:rPr>
          <w:rFonts w:ascii="Times New Roman" w:hAnsi="Times New Roman" w:eastAsia="黑体"/>
          <w:b w:val="0"/>
          <w:color w:val="000000"/>
          <w:sz w:val="30"/>
          <w:szCs w:val="32"/>
        </w:rPr>
      </w:pPr>
      <w:bookmarkStart w:id="147" w:name="_Toc351203533"/>
      <w:r>
        <w:rPr>
          <w:rFonts w:ascii="Times New Roman" w:hAnsi="Times New Roman" w:eastAsia="黑体"/>
          <w:b w:val="0"/>
          <w:color w:val="000000"/>
          <w:sz w:val="30"/>
          <w:szCs w:val="32"/>
        </w:rPr>
        <w:t>5</w:t>
      </w:r>
      <w:bookmarkStart w:id="148" w:name="_Toc337558759"/>
      <w:r>
        <w:rPr>
          <w:rFonts w:ascii="Times New Roman" w:hAnsi="Times New Roman" w:eastAsia="黑体"/>
          <w:b w:val="0"/>
          <w:color w:val="000000"/>
          <w:sz w:val="30"/>
          <w:szCs w:val="32"/>
        </w:rPr>
        <w:t>.1质量要求</w:t>
      </w:r>
      <w:bookmarkEnd w:id="147"/>
    </w:p>
    <w:bookmarkEnd w:id="148"/>
    <w:p w14:paraId="6682A20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5.1.1 工程质量标准必须符合现行国家有关工程施工质量验收规范和标准的要求。有关工程质量的特殊标准或要求由合同当事人在专用合同条款中约定。</w:t>
      </w:r>
    </w:p>
    <w:p w14:paraId="0484622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5.1.2 因发包人原因造成工程质量未达到合同约定标准的，由发包人承担由此增加的费用和（或）延误的工期，并支付承包人合理的利润。</w:t>
      </w:r>
    </w:p>
    <w:p w14:paraId="45C474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5.1.3 因承包人原因造成工程质量未达到合同约定标准的，发包人有权要求承包人返工直至工程质量达到合同约定的标准为止，并由承包人承担由此增加的费用和（或）延误的工期。</w:t>
      </w:r>
    </w:p>
    <w:p w14:paraId="296C8EE1">
      <w:pPr>
        <w:pStyle w:val="5"/>
        <w:spacing w:before="120" w:after="120" w:line="360" w:lineRule="auto"/>
        <w:ind w:firstLine="600" w:firstLineChars="200"/>
        <w:rPr>
          <w:rFonts w:ascii="Times New Roman" w:hAnsi="Times New Roman" w:eastAsia="黑体"/>
          <w:b w:val="0"/>
          <w:color w:val="000000"/>
          <w:sz w:val="30"/>
          <w:szCs w:val="32"/>
        </w:rPr>
      </w:pPr>
      <w:bookmarkStart w:id="149" w:name="_Toc351203534"/>
      <w:r>
        <w:rPr>
          <w:rFonts w:ascii="Times New Roman" w:hAnsi="Times New Roman" w:eastAsia="黑体"/>
          <w:b w:val="0"/>
          <w:color w:val="000000"/>
          <w:sz w:val="30"/>
          <w:szCs w:val="32"/>
        </w:rPr>
        <w:t>5</w:t>
      </w:r>
      <w:bookmarkStart w:id="150" w:name="_Toc337558760"/>
      <w:r>
        <w:rPr>
          <w:rFonts w:ascii="Times New Roman" w:hAnsi="Times New Roman" w:eastAsia="黑体"/>
          <w:b w:val="0"/>
          <w:color w:val="000000"/>
          <w:sz w:val="30"/>
          <w:szCs w:val="32"/>
        </w:rPr>
        <w:t>.2质量保证措施</w:t>
      </w:r>
      <w:bookmarkEnd w:id="149"/>
    </w:p>
    <w:bookmarkEnd w:id="150"/>
    <w:p w14:paraId="3E70401A">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5.2.1 发包人的质量管理</w:t>
      </w:r>
    </w:p>
    <w:p w14:paraId="2DD9A3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发包人应按照法律规定及合同约定完成与工程质量有关的各项工作。</w:t>
      </w:r>
    </w:p>
    <w:p w14:paraId="322C5A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5.2.2 承包人的质量管理</w:t>
      </w:r>
    </w:p>
    <w:p w14:paraId="4804007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14:paraId="62359F1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承包人应对施工人员进行质量教育和技术培训，定期考核施工人员的劳动技能，严格执行施工规范和操作规程。</w:t>
      </w:r>
    </w:p>
    <w:p w14:paraId="62D8E4D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40191B04">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5.2.3 监理人的质量检查和检验</w:t>
      </w:r>
    </w:p>
    <w:p w14:paraId="407A9BD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19874D0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6E07103E">
      <w:pPr>
        <w:pStyle w:val="5"/>
        <w:spacing w:before="120" w:after="120" w:line="360" w:lineRule="auto"/>
        <w:ind w:firstLine="600" w:firstLineChars="200"/>
        <w:rPr>
          <w:rFonts w:ascii="Times New Roman" w:hAnsi="Times New Roman" w:eastAsia="黑体"/>
          <w:b w:val="0"/>
          <w:color w:val="000000"/>
          <w:sz w:val="30"/>
          <w:szCs w:val="32"/>
        </w:rPr>
      </w:pPr>
      <w:bookmarkStart w:id="151" w:name="_Toc351203535"/>
      <w:r>
        <w:rPr>
          <w:rFonts w:ascii="Times New Roman" w:hAnsi="Times New Roman" w:eastAsia="黑体"/>
          <w:b w:val="0"/>
          <w:color w:val="000000"/>
          <w:sz w:val="30"/>
          <w:szCs w:val="32"/>
        </w:rPr>
        <w:t>5</w:t>
      </w:r>
      <w:bookmarkStart w:id="152" w:name="_Toc337558761"/>
      <w:r>
        <w:rPr>
          <w:rFonts w:ascii="Times New Roman" w:hAnsi="Times New Roman" w:eastAsia="黑体"/>
          <w:b w:val="0"/>
          <w:color w:val="000000"/>
          <w:sz w:val="30"/>
          <w:szCs w:val="32"/>
        </w:rPr>
        <w:t>.3 隐蔽工程检查</w:t>
      </w:r>
      <w:bookmarkEnd w:id="151"/>
    </w:p>
    <w:bookmarkEnd w:id="152"/>
    <w:p w14:paraId="0A16B6F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5.3.1承包人自检</w:t>
      </w:r>
    </w:p>
    <w:p w14:paraId="2B223F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承包人应当对工程隐蔽部位进行自检，并经自检确认是否具备覆盖条件。</w:t>
      </w:r>
    </w:p>
    <w:p w14:paraId="474B3EC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5.3.2检查程序</w:t>
      </w:r>
    </w:p>
    <w:p w14:paraId="43598B4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除专用合同条款另有约定外，工程隐蔽部位经承包人自检确认具备覆盖条件的，承包人应在</w:t>
      </w:r>
      <w:r>
        <w:rPr>
          <w:rFonts w:hint="eastAsia" w:ascii="Times New Roman" w:hAnsi="Times New Roman" w:eastAsia="仿宋_GB2312"/>
          <w:color w:val="000000"/>
          <w:kern w:val="0"/>
          <w:sz w:val="30"/>
          <w:szCs w:val="32"/>
        </w:rPr>
        <w:t>共同</w:t>
      </w:r>
      <w:r>
        <w:rPr>
          <w:rFonts w:ascii="Times New Roman" w:hAnsi="Times New Roman" w:eastAsia="仿宋_GB2312"/>
          <w:color w:val="000000"/>
          <w:kern w:val="0"/>
          <w:sz w:val="30"/>
          <w:szCs w:val="32"/>
        </w:rPr>
        <w:t>检查前48小时书面通知监理人检查，通知中应载明隐蔽检查的内容、时间和地点，并应附有自检记录和必要的检查资料。</w:t>
      </w:r>
    </w:p>
    <w:p w14:paraId="42D045A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30468B64">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重新检查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的约定重新检查。</w:t>
      </w:r>
    </w:p>
    <w:p w14:paraId="2BF262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5.3.3 重新检查</w:t>
      </w:r>
    </w:p>
    <w:p w14:paraId="144C008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150FAAD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5.3.4 承包人私自覆盖</w:t>
      </w:r>
    </w:p>
    <w:p w14:paraId="3709021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14:paraId="694EB167">
      <w:pPr>
        <w:pStyle w:val="5"/>
        <w:spacing w:before="120" w:after="120" w:line="360" w:lineRule="auto"/>
        <w:ind w:firstLine="600" w:firstLineChars="200"/>
        <w:rPr>
          <w:rFonts w:ascii="Times New Roman" w:hAnsi="Times New Roman" w:eastAsia="黑体"/>
          <w:b w:val="0"/>
          <w:color w:val="000000"/>
          <w:sz w:val="30"/>
          <w:szCs w:val="32"/>
        </w:rPr>
      </w:pPr>
      <w:bookmarkStart w:id="153" w:name="_Toc351203536"/>
      <w:r>
        <w:rPr>
          <w:rFonts w:ascii="Times New Roman" w:hAnsi="Times New Roman" w:eastAsia="黑体"/>
          <w:b w:val="0"/>
          <w:color w:val="000000"/>
          <w:sz w:val="30"/>
          <w:szCs w:val="32"/>
        </w:rPr>
        <w:t>5</w:t>
      </w:r>
      <w:bookmarkStart w:id="154" w:name="_Toc337558762"/>
      <w:r>
        <w:rPr>
          <w:rFonts w:ascii="Times New Roman" w:hAnsi="Times New Roman" w:eastAsia="黑体"/>
          <w:b w:val="0"/>
          <w:color w:val="000000"/>
          <w:sz w:val="30"/>
          <w:szCs w:val="32"/>
        </w:rPr>
        <w:t>.4不合格工程的处理</w:t>
      </w:r>
      <w:bookmarkEnd w:id="153"/>
    </w:p>
    <w:bookmarkEnd w:id="154"/>
    <w:p w14:paraId="2E0690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拒绝接收全部或部分工程</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约定执行。 </w:t>
      </w:r>
    </w:p>
    <w:p w14:paraId="001DB1C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5.4.2 因发包人原因造成工程不合格的，由此增加的费用和（或）延误的工期由发包人承担，并支付承包人合理的利润。</w:t>
      </w:r>
    </w:p>
    <w:p w14:paraId="5756D1AE">
      <w:pPr>
        <w:pStyle w:val="5"/>
        <w:spacing w:before="120" w:after="120" w:line="360" w:lineRule="auto"/>
        <w:ind w:firstLine="600" w:firstLineChars="200"/>
        <w:rPr>
          <w:rFonts w:ascii="Times New Roman" w:hAnsi="Times New Roman" w:eastAsia="黑体"/>
          <w:b w:val="0"/>
          <w:color w:val="000000"/>
          <w:sz w:val="30"/>
          <w:szCs w:val="32"/>
        </w:rPr>
      </w:pPr>
      <w:bookmarkStart w:id="155" w:name="_Toc351203537"/>
      <w:r>
        <w:rPr>
          <w:rFonts w:ascii="Times New Roman" w:hAnsi="Times New Roman" w:eastAsia="黑体"/>
          <w:b w:val="0"/>
          <w:color w:val="000000"/>
          <w:sz w:val="30"/>
          <w:szCs w:val="32"/>
        </w:rPr>
        <w:t>5.5 质量争议检测</w:t>
      </w:r>
      <w:bookmarkEnd w:id="155"/>
    </w:p>
    <w:p w14:paraId="20A2357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合同当事人对工程质量有争议的，由双方协商确定的工程质量检测机构鉴定，由此产生的费用及因此造成的损失，由责任方承担。</w:t>
      </w:r>
    </w:p>
    <w:p w14:paraId="345E80DB">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合同当事人均有责任的，由双方根据其责任分别承担。合同当事人无法达成一致的，按照第4.4款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49635CEA">
      <w:pPr>
        <w:pStyle w:val="4"/>
        <w:spacing w:before="120" w:after="120" w:line="360" w:lineRule="auto"/>
        <w:rPr>
          <w:rFonts w:ascii="Times New Roman" w:hAnsi="Times New Roman" w:eastAsia="黑体"/>
          <w:b w:val="0"/>
          <w:color w:val="000000"/>
          <w:sz w:val="32"/>
          <w:szCs w:val="32"/>
        </w:rPr>
      </w:pPr>
      <w:bookmarkStart w:id="156" w:name="_Toc351203538"/>
      <w:r>
        <w:rPr>
          <w:rFonts w:ascii="Times New Roman" w:hAnsi="Times New Roman" w:eastAsia="黑体"/>
          <w:b w:val="0"/>
          <w:color w:val="000000"/>
          <w:sz w:val="32"/>
          <w:szCs w:val="32"/>
        </w:rPr>
        <w:t>6</w:t>
      </w:r>
      <w:bookmarkStart w:id="157" w:name="_Toc337558763"/>
      <w:r>
        <w:rPr>
          <w:rFonts w:ascii="Times New Roman" w:hAnsi="Times New Roman" w:eastAsia="黑体"/>
          <w:b w:val="0"/>
          <w:color w:val="000000"/>
          <w:sz w:val="32"/>
          <w:szCs w:val="32"/>
        </w:rPr>
        <w:t>. 安全文明施工与环境保护</w:t>
      </w:r>
      <w:bookmarkEnd w:id="156"/>
    </w:p>
    <w:bookmarkEnd w:id="157"/>
    <w:p w14:paraId="06AC1689">
      <w:pPr>
        <w:pStyle w:val="5"/>
        <w:spacing w:before="120" w:after="120" w:line="360" w:lineRule="auto"/>
        <w:ind w:firstLine="600" w:firstLineChars="200"/>
        <w:rPr>
          <w:rFonts w:ascii="Times New Roman" w:hAnsi="Times New Roman" w:eastAsia="黑体"/>
          <w:b w:val="0"/>
          <w:color w:val="000000"/>
          <w:sz w:val="30"/>
          <w:szCs w:val="32"/>
        </w:rPr>
      </w:pPr>
      <w:bookmarkStart w:id="158" w:name="_Toc351203539"/>
      <w:r>
        <w:rPr>
          <w:rFonts w:ascii="Times New Roman" w:hAnsi="Times New Roman" w:eastAsia="黑体"/>
          <w:b w:val="0"/>
          <w:color w:val="000000"/>
          <w:sz w:val="30"/>
          <w:szCs w:val="32"/>
        </w:rPr>
        <w:t>6</w:t>
      </w:r>
      <w:bookmarkStart w:id="159" w:name="_Toc337558764"/>
      <w:r>
        <w:rPr>
          <w:rFonts w:ascii="Times New Roman" w:hAnsi="Times New Roman" w:eastAsia="黑体"/>
          <w:b w:val="0"/>
          <w:color w:val="000000"/>
          <w:sz w:val="30"/>
          <w:szCs w:val="32"/>
        </w:rPr>
        <w:t>.1安全文明施工</w:t>
      </w:r>
      <w:bookmarkEnd w:id="158"/>
    </w:p>
    <w:bookmarkEnd w:id="159"/>
    <w:p w14:paraId="7FC75F7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6.1.1安全生产要求</w:t>
      </w:r>
    </w:p>
    <w:p w14:paraId="305A7C6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49078E1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在施工过程中，如遇到突发的地质变动、事先未知的地下施工障碍等影响施工安全的紧急情况，</w:t>
      </w:r>
      <w:r>
        <w:rPr>
          <w:rFonts w:hint="eastAsia" w:ascii="Times New Roman" w:hAnsi="Times New Roman" w:eastAsia="仿宋_GB2312"/>
          <w:color w:val="000000"/>
          <w:sz w:val="30"/>
          <w:szCs w:val="32"/>
        </w:rPr>
        <w:t>承包人应及时报告监理人和发包人，</w:t>
      </w:r>
      <w:r>
        <w:rPr>
          <w:rFonts w:ascii="Times New Roman" w:hAnsi="Times New Roman" w:eastAsia="仿宋_GB2312"/>
          <w:color w:val="000000"/>
          <w:sz w:val="30"/>
          <w:szCs w:val="32"/>
        </w:rPr>
        <w:t>发包人应当及时下令停工并报</w:t>
      </w:r>
      <w:r>
        <w:rPr>
          <w:rFonts w:ascii="Times New Roman" w:hAnsi="Times New Roman" w:eastAsia="仿宋_GB2312"/>
          <w:color w:val="000000"/>
          <w:kern w:val="0"/>
          <w:sz w:val="30"/>
          <w:szCs w:val="32"/>
        </w:rPr>
        <w:t>政府有关行政管理部门</w:t>
      </w:r>
      <w:r>
        <w:rPr>
          <w:rFonts w:ascii="Times New Roman" w:hAnsi="Times New Roman" w:eastAsia="仿宋_GB2312"/>
          <w:color w:val="000000"/>
          <w:sz w:val="30"/>
          <w:szCs w:val="32"/>
        </w:rPr>
        <w:t>采取应急措施。</w:t>
      </w:r>
    </w:p>
    <w:p w14:paraId="1E13F06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因安全生产需要暂停施工的，按照第7.8款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暂停施工</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的约定执行。</w:t>
      </w:r>
    </w:p>
    <w:p w14:paraId="228515F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6.1.2 安全生产保证措施</w:t>
      </w:r>
    </w:p>
    <w:p w14:paraId="461EA9C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承包人应当按照有关</w:t>
      </w:r>
      <w:r>
        <w:rPr>
          <w:rFonts w:ascii="Times New Roman" w:hAnsi="Times New Roman" w:eastAsia="仿宋_GB2312"/>
          <w:color w:val="000000"/>
          <w:kern w:val="0"/>
          <w:sz w:val="30"/>
          <w:szCs w:val="32"/>
        </w:rPr>
        <w:t>规定编制安全技术措施或者专项施工方案，</w:t>
      </w:r>
      <w:r>
        <w:rPr>
          <w:rFonts w:ascii="Times New Roman" w:hAnsi="Times New Roman" w:eastAsia="仿宋_GB2312"/>
          <w:color w:val="000000"/>
          <w:sz w:val="30"/>
          <w:szCs w:val="32"/>
        </w:rPr>
        <w:t>建立安全生产责任制度、治安保卫制度及安全生产教育培训制度，并</w:t>
      </w:r>
      <w:r>
        <w:rPr>
          <w:rFonts w:ascii="Times New Roman" w:hAnsi="Times New Roman" w:eastAsia="仿宋_GB2312"/>
          <w:color w:val="000000"/>
          <w:kern w:val="0"/>
          <w:sz w:val="30"/>
          <w:szCs w:val="32"/>
        </w:rPr>
        <w:t>按安全生产法律规定及合同约定履行安全职责，</w:t>
      </w:r>
      <w:r>
        <w:rPr>
          <w:rFonts w:hint="eastAsia" w:ascii="Times New Roman" w:hAnsi="Times New Roman" w:eastAsia="仿宋_GB2312"/>
          <w:color w:val="000000"/>
          <w:kern w:val="0"/>
          <w:sz w:val="30"/>
          <w:szCs w:val="32"/>
        </w:rPr>
        <w:t>如实</w:t>
      </w:r>
      <w:r>
        <w:rPr>
          <w:rFonts w:ascii="Times New Roman" w:hAnsi="Times New Roman" w:eastAsia="仿宋_GB2312"/>
          <w:color w:val="000000"/>
          <w:sz w:val="30"/>
          <w:szCs w:val="32"/>
        </w:rPr>
        <w:t>编制工程安全生产的有关记录，</w:t>
      </w:r>
      <w:r>
        <w:rPr>
          <w:rFonts w:ascii="Times New Roman" w:hAnsi="Times New Roman" w:eastAsia="仿宋_GB2312"/>
          <w:color w:val="000000"/>
          <w:kern w:val="0"/>
          <w:sz w:val="30"/>
          <w:szCs w:val="32"/>
        </w:rPr>
        <w:t>接受发包人、监理人及政府安全监督部门的检查与监督。</w:t>
      </w:r>
    </w:p>
    <w:p w14:paraId="70AF2735">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6.1.3特别安全生产事项</w:t>
      </w:r>
    </w:p>
    <w:p w14:paraId="330E7D3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7FA0EEB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承包人在动力设备、输电线路、地下管道、密封防震车间、易燃易爆地段以及临街交通要道附近施工时，施工开始前应向发包人和监理人提出安全防护措施，经发包人认可后实施。 </w:t>
      </w:r>
    </w:p>
    <w:p w14:paraId="3456E73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实施爆破作业，在放射、毒害性环境中施工（含储存、运输、使用）及使用毒害性、腐蚀性物品施工时，承包人应在施工前7天以书面通知发包人和监理人，并报送相应的安全防护措施，经发包人认可后实施。</w:t>
      </w:r>
    </w:p>
    <w:p w14:paraId="571D58A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需单独编制危险性较大分部分项专项工程施工方案的，及要求进行专家论证的超过一定规模的危险性较大的分部分项工程，承包人应及时编制和组织论证。</w:t>
      </w:r>
    </w:p>
    <w:p w14:paraId="67743B1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6.1.4 治安保卫</w:t>
      </w:r>
    </w:p>
    <w:p w14:paraId="63319FD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除专用合同条款另有约定外，发包人应与当地公安部门协商，在现场建立治安管理机构或联防组织，统一管理施工场地的治安保卫事项，履行合同工程的治安保卫职责。</w:t>
      </w:r>
    </w:p>
    <w:p w14:paraId="7B9146F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发包人和承包人除应协助现场治安管理机构或联防组织维护施工场地的社会治安外，还应做好包括生活区在内的各自管辖区的治安保卫工作。</w:t>
      </w:r>
    </w:p>
    <w:p w14:paraId="68E2929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Times New Roman" w:hAnsi="Times New Roman" w:eastAsia="仿宋_GB2312"/>
          <w:color w:val="000000"/>
          <w:sz w:val="30"/>
          <w:szCs w:val="32"/>
        </w:rPr>
        <w:t>和</w:t>
      </w:r>
      <w:r>
        <w:rPr>
          <w:rFonts w:ascii="Times New Roman" w:hAnsi="Times New Roman" w:eastAsia="仿宋_GB2312"/>
          <w:color w:val="000000"/>
          <w:sz w:val="30"/>
          <w:szCs w:val="32"/>
        </w:rPr>
        <w:t>财产损失。</w:t>
      </w:r>
    </w:p>
    <w:p w14:paraId="2E9F4F20">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6.1.5 文明施工</w:t>
      </w:r>
    </w:p>
    <w:p w14:paraId="2C4CEC2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承包人在工程施工期间，应当采取措施保持施工现场平整，物料堆放整齐。工程所在地有关政府行政管理部门有特殊要求的，按照其要求执行。</w:t>
      </w:r>
      <w:r>
        <w:rPr>
          <w:rFonts w:hint="eastAsia" w:ascii="Times New Roman" w:hAnsi="Times New Roman" w:eastAsia="仿宋_GB2312"/>
          <w:color w:val="000000"/>
          <w:kern w:val="0"/>
          <w:sz w:val="30"/>
          <w:szCs w:val="32"/>
        </w:rPr>
        <w:t>合同当事人对文明施工有其他要求的，可以在专用合同条款中明确。</w:t>
      </w:r>
    </w:p>
    <w:p w14:paraId="2F6940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2D1F9CF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6.1.6 安全文明施工费</w:t>
      </w:r>
    </w:p>
    <w:p w14:paraId="0FC29DD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安全文明施工费由发包人承担，发包人不得以任何形式扣减该部分费用。因基准日期后合同所适用的法律或政府有关规定发生变化，增加的安全文明施工费由发包人承担。</w:t>
      </w:r>
    </w:p>
    <w:p w14:paraId="527B85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111A9B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7C7E80E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0A42685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6.1.7 紧急情况</w:t>
      </w:r>
      <w:r>
        <w:rPr>
          <w:rFonts w:hint="eastAsia" w:ascii="Times New Roman" w:hAnsi="Times New Roman" w:eastAsia="仿宋_GB2312"/>
          <w:color w:val="000000"/>
          <w:kern w:val="0"/>
          <w:sz w:val="30"/>
          <w:szCs w:val="32"/>
        </w:rPr>
        <w:t>处理</w:t>
      </w:r>
    </w:p>
    <w:p w14:paraId="062120C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78C461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6.1.8 事故处理</w:t>
      </w:r>
    </w:p>
    <w:p w14:paraId="0480601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6E7CFD9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6.1.9 安全生产责任</w:t>
      </w:r>
    </w:p>
    <w:p w14:paraId="57A02E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6.1.9.1 发包人的安全责任</w:t>
      </w:r>
    </w:p>
    <w:p w14:paraId="1D375B3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发包人应负责赔偿以下各种情况造成</w:t>
      </w:r>
      <w:r>
        <w:rPr>
          <w:rFonts w:hint="eastAsia" w:ascii="Times New Roman" w:hAnsi="Times New Roman" w:eastAsia="仿宋_GB2312"/>
          <w:color w:val="000000"/>
          <w:sz w:val="30"/>
          <w:szCs w:val="32"/>
        </w:rPr>
        <w:t>的</w:t>
      </w:r>
      <w:r>
        <w:rPr>
          <w:rFonts w:ascii="Times New Roman" w:hAnsi="Times New Roman" w:eastAsia="仿宋_GB2312"/>
          <w:color w:val="000000"/>
          <w:sz w:val="30"/>
          <w:szCs w:val="32"/>
        </w:rPr>
        <w:t>损失：</w:t>
      </w:r>
    </w:p>
    <w:p w14:paraId="26E5604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（1）工程或工程的任何部分对土地的占用所造成的第三者财产损失；</w:t>
      </w:r>
    </w:p>
    <w:p w14:paraId="0E9F66AB">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（2）由于发包人原因在施工场地及其毗邻地带造成的第三者人身伤亡和财产损失</w:t>
      </w:r>
      <w:r>
        <w:rPr>
          <w:rFonts w:hint="eastAsia" w:ascii="Times New Roman" w:hAnsi="Times New Roman" w:eastAsia="仿宋_GB2312"/>
          <w:color w:val="000000"/>
          <w:sz w:val="30"/>
          <w:szCs w:val="32"/>
        </w:rPr>
        <w:t>；</w:t>
      </w:r>
    </w:p>
    <w:p w14:paraId="581D48F9">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（3）由于发包人原因对承包人、监理人造成的人员人身伤亡和财产损失；</w:t>
      </w:r>
    </w:p>
    <w:p w14:paraId="3499D37E">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（4）由于发包人原因造成的发包人自身人员的人身伤害以及财产损失。</w:t>
      </w:r>
    </w:p>
    <w:p w14:paraId="575C397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6.1.9.2 承包人的安全责任</w:t>
      </w:r>
    </w:p>
    <w:p w14:paraId="4AD62A4E">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由于承包人原因在施工场地内及其毗邻地带造成的</w:t>
      </w:r>
      <w:r>
        <w:rPr>
          <w:rFonts w:hint="eastAsia" w:ascii="Times New Roman" w:hAnsi="Times New Roman" w:eastAsia="仿宋_GB2312"/>
          <w:color w:val="000000"/>
          <w:sz w:val="30"/>
          <w:szCs w:val="32"/>
        </w:rPr>
        <w:t>发包人、监理人以及</w:t>
      </w:r>
      <w:r>
        <w:rPr>
          <w:rFonts w:ascii="Times New Roman" w:hAnsi="Times New Roman" w:eastAsia="仿宋_GB2312"/>
          <w:color w:val="000000"/>
          <w:sz w:val="30"/>
          <w:szCs w:val="32"/>
        </w:rPr>
        <w:t>第三者人员伤亡和财产损失，由承包人负责赔偿。</w:t>
      </w:r>
    </w:p>
    <w:p w14:paraId="48DCA851">
      <w:pPr>
        <w:pStyle w:val="5"/>
        <w:spacing w:before="120" w:after="120" w:line="360" w:lineRule="auto"/>
        <w:ind w:firstLine="600" w:firstLineChars="200"/>
        <w:rPr>
          <w:rFonts w:ascii="Times New Roman" w:hAnsi="Times New Roman" w:eastAsia="黑体"/>
          <w:b w:val="0"/>
          <w:color w:val="000000"/>
          <w:sz w:val="30"/>
          <w:szCs w:val="32"/>
        </w:rPr>
      </w:pPr>
      <w:bookmarkStart w:id="160" w:name="_Toc351203540"/>
      <w:r>
        <w:rPr>
          <w:rFonts w:ascii="Times New Roman" w:hAnsi="Times New Roman" w:eastAsia="黑体"/>
          <w:b w:val="0"/>
          <w:color w:val="000000"/>
          <w:sz w:val="30"/>
          <w:szCs w:val="32"/>
        </w:rPr>
        <w:t>6</w:t>
      </w:r>
      <w:bookmarkStart w:id="161" w:name="_Toc337558765"/>
      <w:r>
        <w:rPr>
          <w:rFonts w:ascii="Times New Roman" w:hAnsi="Times New Roman" w:eastAsia="黑体"/>
          <w:b w:val="0"/>
          <w:color w:val="000000"/>
          <w:sz w:val="30"/>
          <w:szCs w:val="32"/>
        </w:rPr>
        <w:t>.2 职业健康</w:t>
      </w:r>
      <w:bookmarkEnd w:id="160"/>
    </w:p>
    <w:bookmarkEnd w:id="161"/>
    <w:p w14:paraId="495875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6.2.1 劳动保护</w:t>
      </w:r>
    </w:p>
    <w:p w14:paraId="1AC0BF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1290B7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6A25A8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w:t>
      </w:r>
      <w:r>
        <w:rPr>
          <w:rFonts w:hint="eastAsia" w:ascii="Times New Roman" w:hAnsi="Times New Roman" w:eastAsia="仿宋_GB2312"/>
          <w:color w:val="000000"/>
          <w:kern w:val="0"/>
          <w:sz w:val="30"/>
          <w:szCs w:val="32"/>
        </w:rPr>
        <w:t>法律</w:t>
      </w:r>
      <w:r>
        <w:rPr>
          <w:rFonts w:ascii="Times New Roman" w:hAnsi="Times New Roman" w:eastAsia="仿宋_GB2312"/>
          <w:color w:val="000000"/>
          <w:kern w:val="0"/>
          <w:sz w:val="30"/>
          <w:szCs w:val="32"/>
        </w:rPr>
        <w:t>规定安排工作时间，保证其雇佣人员享有休息和休假的权利。因工程施工的特殊需要占用休假日或延长工作时间的，应不超过法律规定的限度，并按法律规定给予补休或付酬。</w:t>
      </w:r>
    </w:p>
    <w:p w14:paraId="36E8851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6.2.2 生活条件</w:t>
      </w:r>
    </w:p>
    <w:p w14:paraId="3DE533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562574B6">
      <w:pPr>
        <w:pStyle w:val="5"/>
        <w:spacing w:before="120" w:after="120" w:line="360" w:lineRule="auto"/>
        <w:ind w:firstLine="600" w:firstLineChars="200"/>
        <w:rPr>
          <w:rFonts w:ascii="Times New Roman" w:hAnsi="Times New Roman" w:eastAsia="黑体"/>
          <w:b w:val="0"/>
          <w:color w:val="000000"/>
          <w:sz w:val="30"/>
          <w:szCs w:val="32"/>
        </w:rPr>
      </w:pPr>
      <w:bookmarkStart w:id="162" w:name="_Toc351203541"/>
      <w:r>
        <w:rPr>
          <w:rFonts w:ascii="Times New Roman" w:hAnsi="Times New Roman" w:eastAsia="黑体"/>
          <w:b w:val="0"/>
          <w:color w:val="000000"/>
          <w:sz w:val="30"/>
          <w:szCs w:val="32"/>
        </w:rPr>
        <w:t>6</w:t>
      </w:r>
      <w:bookmarkStart w:id="163" w:name="_Toc337558766"/>
      <w:r>
        <w:rPr>
          <w:rFonts w:ascii="Times New Roman" w:hAnsi="Times New Roman" w:eastAsia="黑体"/>
          <w:b w:val="0"/>
          <w:color w:val="000000"/>
          <w:sz w:val="30"/>
          <w:szCs w:val="32"/>
        </w:rPr>
        <w:t>.3 环境保护</w:t>
      </w:r>
      <w:bookmarkEnd w:id="162"/>
    </w:p>
    <w:bookmarkEnd w:id="163"/>
    <w:p w14:paraId="2869CB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295A9A4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承包人应当承担因其原因引起的环境污染侵权损害赔偿责任，因上述环境污染引起纠纷而导致暂停施工的，由此增加的费用和（或）延误的工期由承包人承担。</w:t>
      </w:r>
    </w:p>
    <w:p w14:paraId="57D12EBF">
      <w:pPr>
        <w:pStyle w:val="4"/>
        <w:spacing w:before="120" w:after="120" w:line="360" w:lineRule="auto"/>
        <w:rPr>
          <w:rFonts w:ascii="Times New Roman" w:hAnsi="Times New Roman" w:eastAsia="黑体"/>
          <w:b w:val="0"/>
          <w:color w:val="000000"/>
          <w:sz w:val="32"/>
          <w:szCs w:val="32"/>
        </w:rPr>
      </w:pPr>
      <w:bookmarkStart w:id="164" w:name="_Toc351203542"/>
      <w:r>
        <w:rPr>
          <w:rFonts w:ascii="Times New Roman" w:hAnsi="Times New Roman" w:eastAsia="黑体"/>
          <w:b w:val="0"/>
          <w:color w:val="000000"/>
          <w:sz w:val="32"/>
          <w:szCs w:val="32"/>
        </w:rPr>
        <w:t>7</w:t>
      </w:r>
      <w:bookmarkStart w:id="165" w:name="_Toc337558767"/>
      <w:r>
        <w:rPr>
          <w:rFonts w:ascii="Times New Roman" w:hAnsi="Times New Roman" w:eastAsia="黑体"/>
          <w:b w:val="0"/>
          <w:color w:val="000000"/>
          <w:sz w:val="32"/>
          <w:szCs w:val="32"/>
        </w:rPr>
        <w:t>. 工期和进度</w:t>
      </w:r>
      <w:bookmarkEnd w:id="164"/>
    </w:p>
    <w:bookmarkEnd w:id="165"/>
    <w:p w14:paraId="114A2088">
      <w:pPr>
        <w:pStyle w:val="5"/>
        <w:spacing w:before="120" w:after="120" w:line="360" w:lineRule="auto"/>
        <w:ind w:firstLine="600" w:firstLineChars="200"/>
        <w:rPr>
          <w:rFonts w:ascii="Times New Roman" w:hAnsi="Times New Roman" w:eastAsia="黑体"/>
          <w:b w:val="0"/>
          <w:color w:val="000000"/>
          <w:sz w:val="30"/>
          <w:szCs w:val="32"/>
        </w:rPr>
      </w:pPr>
      <w:bookmarkStart w:id="166" w:name="_Toc351203543"/>
      <w:r>
        <w:rPr>
          <w:rFonts w:ascii="Times New Roman" w:hAnsi="Times New Roman" w:eastAsia="黑体"/>
          <w:b w:val="0"/>
          <w:color w:val="000000"/>
          <w:sz w:val="30"/>
          <w:szCs w:val="32"/>
        </w:rPr>
        <w:t>7</w:t>
      </w:r>
      <w:bookmarkStart w:id="167" w:name="_Toc337558768"/>
      <w:bookmarkStart w:id="168" w:name="_Toc296346567"/>
      <w:bookmarkStart w:id="169" w:name="_Toc296503066"/>
      <w:r>
        <w:rPr>
          <w:rFonts w:ascii="Times New Roman" w:hAnsi="Times New Roman" w:eastAsia="黑体"/>
          <w:b w:val="0"/>
          <w:color w:val="000000"/>
          <w:sz w:val="30"/>
          <w:szCs w:val="32"/>
        </w:rPr>
        <w:t>.1施工组织设计</w:t>
      </w:r>
      <w:bookmarkEnd w:id="166"/>
    </w:p>
    <w:bookmarkEnd w:id="167"/>
    <w:p w14:paraId="053C81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7.1.1</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施工组织设计的内容</w:t>
      </w:r>
    </w:p>
    <w:p w14:paraId="558313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施工组织设计应包含以下内容：</w:t>
      </w:r>
    </w:p>
    <w:p w14:paraId="11CA9EB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（1）施工方案； </w:t>
      </w:r>
    </w:p>
    <w:p w14:paraId="016C5D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（2）施工现场平面布置图；</w:t>
      </w:r>
    </w:p>
    <w:p w14:paraId="3280D8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（3）施工进度计划和保证措施； </w:t>
      </w:r>
    </w:p>
    <w:p w14:paraId="196D092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（4）劳动力及材料供应计划；</w:t>
      </w:r>
    </w:p>
    <w:p w14:paraId="5602DB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（5）施工机械设备的选用；</w:t>
      </w:r>
    </w:p>
    <w:p w14:paraId="1FA05E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（6）质量保证体系及措施；</w:t>
      </w:r>
    </w:p>
    <w:p w14:paraId="216E2A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（7）安全生产、文明施工措施；</w:t>
      </w:r>
    </w:p>
    <w:p w14:paraId="223F1A2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（8）环境保护、成本控制措施</w:t>
      </w:r>
      <w:r>
        <w:rPr>
          <w:rFonts w:hint="eastAsia" w:ascii="Times New Roman" w:hAnsi="Times New Roman" w:eastAsia="仿宋_GB2312"/>
          <w:color w:val="000000"/>
          <w:kern w:val="0"/>
          <w:sz w:val="30"/>
          <w:szCs w:val="32"/>
        </w:rPr>
        <w:t>；</w:t>
      </w:r>
    </w:p>
    <w:p w14:paraId="0BD6F84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（9）合同当事人约定的其他内容</w:t>
      </w:r>
      <w:r>
        <w:rPr>
          <w:rFonts w:ascii="Times New Roman" w:hAnsi="Times New Roman" w:eastAsia="仿宋_GB2312"/>
          <w:color w:val="000000"/>
          <w:kern w:val="0"/>
          <w:sz w:val="30"/>
          <w:szCs w:val="32"/>
        </w:rPr>
        <w:t>。</w:t>
      </w:r>
    </w:p>
    <w:p w14:paraId="56A06E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3C676A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除专用合同条款另有约定外，承包人应在合同签订后14天内，但至迟不得晚于第7.3.2项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载明的开工日期前7天，向监理人提交详细的施工组织设计，并由监理人报送发包人。</w:t>
      </w:r>
      <w:r>
        <w:rPr>
          <w:rFonts w:hint="eastAsia" w:ascii="Times New Roman" w:hAnsi="Times New Roman" w:eastAsia="仿宋_GB2312"/>
          <w:color w:val="000000"/>
          <w:kern w:val="0"/>
          <w:sz w:val="30"/>
          <w:szCs w:val="32"/>
        </w:rPr>
        <w:t>除专用合同条款另有约定外，发包人和监理人应在监理人收到施工组织设计后7天内确认或提出修改意见</w:t>
      </w:r>
      <w:r>
        <w:rPr>
          <w:rFonts w:ascii="Times New Roman" w:hAnsi="Times New Roman" w:eastAsia="仿宋_GB2312"/>
          <w:color w:val="000000"/>
          <w:kern w:val="0"/>
          <w:sz w:val="30"/>
          <w:szCs w:val="32"/>
        </w:rPr>
        <w:t>。对发包人和监理人提出的合理意见和要求，承包人应自费修改完善。根据工程实际情况需要修改施工组织设计的，承包人应向发包人和监理人提交修改后的施工组织设计。</w:t>
      </w:r>
    </w:p>
    <w:p w14:paraId="14479D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施工进度计划的编制和修改按照第7.2款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3C83855A">
      <w:pPr>
        <w:pStyle w:val="5"/>
        <w:spacing w:before="120" w:after="120" w:line="360" w:lineRule="auto"/>
        <w:ind w:firstLine="600" w:firstLineChars="200"/>
        <w:rPr>
          <w:rFonts w:ascii="Times New Roman" w:hAnsi="Times New Roman" w:eastAsia="黑体"/>
          <w:b w:val="0"/>
          <w:color w:val="000000"/>
          <w:sz w:val="30"/>
          <w:szCs w:val="32"/>
        </w:rPr>
      </w:pPr>
      <w:bookmarkStart w:id="170" w:name="_Toc351203544"/>
      <w:r>
        <w:rPr>
          <w:rFonts w:ascii="Times New Roman" w:hAnsi="Times New Roman" w:eastAsia="黑体"/>
          <w:b w:val="0"/>
          <w:color w:val="000000"/>
          <w:sz w:val="30"/>
          <w:szCs w:val="32"/>
        </w:rPr>
        <w:t>7</w:t>
      </w:r>
      <w:bookmarkStart w:id="171" w:name="_Toc337558769"/>
      <w:r>
        <w:rPr>
          <w:rFonts w:ascii="Times New Roman" w:hAnsi="Times New Roman" w:eastAsia="黑体"/>
          <w:b w:val="0"/>
          <w:color w:val="000000"/>
          <w:sz w:val="30"/>
          <w:szCs w:val="32"/>
        </w:rPr>
        <w:t>.2 施工进度计划</w:t>
      </w:r>
      <w:bookmarkEnd w:id="170"/>
    </w:p>
    <w:bookmarkEnd w:id="171"/>
    <w:p w14:paraId="51EE57B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7.2.1 施工进度计划的编制</w:t>
      </w:r>
    </w:p>
    <w:p w14:paraId="22DEB2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3163F71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7.2.2 施工进度计划的修订</w:t>
      </w:r>
    </w:p>
    <w:p w14:paraId="230FBF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70AA6A27">
      <w:pPr>
        <w:pStyle w:val="5"/>
        <w:spacing w:before="120" w:after="120" w:line="360" w:lineRule="auto"/>
        <w:ind w:firstLine="600" w:firstLineChars="200"/>
        <w:rPr>
          <w:rFonts w:ascii="Times New Roman" w:hAnsi="Times New Roman" w:eastAsia="黑体"/>
          <w:b w:val="0"/>
          <w:color w:val="000000"/>
          <w:sz w:val="30"/>
          <w:szCs w:val="32"/>
        </w:rPr>
      </w:pPr>
      <w:bookmarkStart w:id="172" w:name="_Toc351203545"/>
      <w:r>
        <w:rPr>
          <w:rFonts w:ascii="Times New Roman" w:hAnsi="Times New Roman" w:eastAsia="黑体"/>
          <w:b w:val="0"/>
          <w:color w:val="000000"/>
          <w:sz w:val="30"/>
          <w:szCs w:val="32"/>
        </w:rPr>
        <w:t>7</w:t>
      </w:r>
      <w:bookmarkStart w:id="173" w:name="_Toc337558770"/>
      <w:r>
        <w:rPr>
          <w:rFonts w:ascii="Times New Roman" w:hAnsi="Times New Roman" w:eastAsia="黑体"/>
          <w:b w:val="0"/>
          <w:color w:val="000000"/>
          <w:sz w:val="30"/>
          <w:szCs w:val="32"/>
        </w:rPr>
        <w:t>.3 开工</w:t>
      </w:r>
      <w:bookmarkEnd w:id="172"/>
    </w:p>
    <w:p w14:paraId="088FDDE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7.3.1 开工准备</w:t>
      </w:r>
    </w:p>
    <w:p w14:paraId="47D6730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37FF4CB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除专用合同条款另有约定外，合同当事人应按约定完成开工准备工作。</w:t>
      </w:r>
    </w:p>
    <w:p w14:paraId="26B5D6C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7.3.2 开工通知</w:t>
      </w:r>
    </w:p>
    <w:bookmarkEnd w:id="173"/>
    <w:p w14:paraId="03EF50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3D266B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2DBE61FD">
      <w:pPr>
        <w:pStyle w:val="5"/>
        <w:spacing w:before="120" w:after="120" w:line="360" w:lineRule="auto"/>
        <w:ind w:firstLine="600" w:firstLineChars="200"/>
        <w:rPr>
          <w:rFonts w:ascii="Times New Roman" w:hAnsi="Times New Roman" w:eastAsia="黑体"/>
          <w:b w:val="0"/>
          <w:color w:val="000000"/>
          <w:sz w:val="30"/>
          <w:szCs w:val="32"/>
        </w:rPr>
      </w:pPr>
      <w:bookmarkStart w:id="174" w:name="_Toc351203546"/>
      <w:r>
        <w:rPr>
          <w:rFonts w:ascii="Times New Roman" w:hAnsi="Times New Roman" w:eastAsia="黑体"/>
          <w:b w:val="0"/>
          <w:color w:val="000000"/>
          <w:sz w:val="30"/>
          <w:szCs w:val="32"/>
        </w:rPr>
        <w:t>7.4测量放线</w:t>
      </w:r>
      <w:bookmarkEnd w:id="174"/>
    </w:p>
    <w:p w14:paraId="06C0D4F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7.4.1 除专用合同条款另有约定外，发包人应在至迟不得晚于第7.3.2项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载明的开工日期前7天通过监理人向承包人提供测量基准点、基准线和水准点及其书面资料。发包人应对其提供的测量基准点、基准线和水准点及其书面资料的真实性、准确性和完整性负责。</w:t>
      </w:r>
    </w:p>
    <w:p w14:paraId="5220EF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2668521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24895D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施工过程中对施工现场内水准点等测量标志物的保护工作由承包人负责。</w:t>
      </w:r>
      <w:bookmarkStart w:id="175" w:name="_Toc351203547"/>
    </w:p>
    <w:p w14:paraId="632E5A01">
      <w:pPr>
        <w:pStyle w:val="5"/>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7</w:t>
      </w:r>
      <w:bookmarkEnd w:id="168"/>
      <w:bookmarkEnd w:id="169"/>
      <w:bookmarkStart w:id="176" w:name="_Toc296346574"/>
      <w:bookmarkStart w:id="177" w:name="_Toc337558772"/>
      <w:bookmarkStart w:id="178" w:name="_Toc296503073"/>
      <w:r>
        <w:rPr>
          <w:rFonts w:ascii="Times New Roman" w:hAnsi="Times New Roman" w:eastAsia="黑体"/>
          <w:b w:val="0"/>
          <w:color w:val="000000"/>
          <w:sz w:val="30"/>
          <w:szCs w:val="32"/>
        </w:rPr>
        <w:t>.5</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工期延误</w:t>
      </w:r>
      <w:bookmarkEnd w:id="175"/>
    </w:p>
    <w:bookmarkEnd w:id="176"/>
    <w:bookmarkEnd w:id="177"/>
    <w:bookmarkEnd w:id="178"/>
    <w:p w14:paraId="3DDCB7A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7.5.1 因发包人原因导致工期延误</w:t>
      </w:r>
    </w:p>
    <w:p w14:paraId="5143B7C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在合同履行过程中，因下列情况导致工期延误和（或）费用增加的，由发包人承担由此延误的工期和（或）增加的费用，且发包人应支付承包人合理的利润： </w:t>
      </w:r>
    </w:p>
    <w:p w14:paraId="614CF75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（1）发包人未能按合同约定提供图纸或所提供图纸不符合合同约定的；</w:t>
      </w:r>
    </w:p>
    <w:p w14:paraId="6BA20E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（2）发包人未能按合同约定提供施工现场、施工条件、基础资料、许可、批准等开工条件的；</w:t>
      </w:r>
    </w:p>
    <w:p w14:paraId="43D116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（3）发包人提供的测量基准点、基准线和水准点及其书面资料存在错误或疏漏的；</w:t>
      </w:r>
    </w:p>
    <w:p w14:paraId="15229F4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（4）发包人未能在计划开工日期之日起7天内同意下达开工通知的；</w:t>
      </w:r>
    </w:p>
    <w:p w14:paraId="0076526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（5）发包人未能按合同约定日期支付工程预付款、进度款或竣工结算款的；</w:t>
      </w:r>
    </w:p>
    <w:p w14:paraId="1AF124A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（6）监理人未按合同约定发出指示、批准等文件的；</w:t>
      </w:r>
    </w:p>
    <w:p w14:paraId="54E263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（7）专用合同条款中约定的其他情形。</w:t>
      </w:r>
    </w:p>
    <w:p w14:paraId="78667BFF">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01A5FA1A">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7.5.2 因承包人原因导致工期延误</w:t>
      </w:r>
    </w:p>
    <w:p w14:paraId="506416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bookmarkStart w:id="179" w:name="_Toc296346577"/>
      <w:bookmarkStart w:id="180" w:name="_Toc296503076"/>
      <w:r>
        <w:rPr>
          <w:rFonts w:ascii="Times New Roman" w:hAnsi="Times New Roman" w:eastAsia="仿宋_GB2312"/>
          <w:color w:val="000000"/>
          <w:kern w:val="0"/>
          <w:sz w:val="30"/>
          <w:szCs w:val="32"/>
        </w:rPr>
        <w:t>因</w:t>
      </w:r>
      <w:bookmarkEnd w:id="179"/>
      <w:bookmarkEnd w:id="180"/>
      <w:r>
        <w:rPr>
          <w:rFonts w:ascii="Times New Roman" w:hAnsi="Times New Roman" w:eastAsia="仿宋_GB2312"/>
          <w:color w:val="000000"/>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14:paraId="747D95A7">
      <w:pPr>
        <w:pStyle w:val="5"/>
        <w:spacing w:before="120" w:after="120" w:line="360" w:lineRule="auto"/>
        <w:ind w:firstLine="600" w:firstLineChars="200"/>
        <w:rPr>
          <w:rFonts w:ascii="Times New Roman" w:hAnsi="Times New Roman" w:eastAsia="黑体"/>
          <w:b w:val="0"/>
          <w:color w:val="000000"/>
          <w:sz w:val="30"/>
          <w:szCs w:val="32"/>
        </w:rPr>
      </w:pPr>
      <w:bookmarkStart w:id="181" w:name="_Toc351203548"/>
      <w:r>
        <w:rPr>
          <w:rFonts w:ascii="Times New Roman" w:hAnsi="Times New Roman" w:eastAsia="黑体"/>
          <w:b w:val="0"/>
          <w:color w:val="000000"/>
          <w:sz w:val="30"/>
          <w:szCs w:val="32"/>
        </w:rPr>
        <w:t>7</w:t>
      </w:r>
      <w:bookmarkStart w:id="182" w:name="_Toc296503074"/>
      <w:bookmarkStart w:id="183" w:name="_Toc337558773"/>
      <w:bookmarkStart w:id="184" w:name="_Toc296346575"/>
      <w:bookmarkStart w:id="185" w:name="_Toc296346578"/>
      <w:bookmarkStart w:id="186" w:name="_Toc296503077"/>
      <w:r>
        <w:rPr>
          <w:rFonts w:ascii="Times New Roman" w:hAnsi="Times New Roman" w:eastAsia="黑体"/>
          <w:b w:val="0"/>
          <w:color w:val="000000"/>
          <w:sz w:val="30"/>
          <w:szCs w:val="32"/>
        </w:rPr>
        <w:t>.6 不利物质条件</w:t>
      </w:r>
      <w:bookmarkEnd w:id="181"/>
    </w:p>
    <w:bookmarkEnd w:id="182"/>
    <w:bookmarkEnd w:id="183"/>
    <w:bookmarkEnd w:id="184"/>
    <w:p w14:paraId="2D38B22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6EEF37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约定执行。承包人因采取合理措施而增加的费用和（或）延误的工期由发包人承担。</w:t>
      </w:r>
    </w:p>
    <w:p w14:paraId="4A29612F">
      <w:pPr>
        <w:pStyle w:val="5"/>
        <w:spacing w:before="120" w:after="120" w:line="360" w:lineRule="auto"/>
        <w:ind w:firstLine="600" w:firstLineChars="200"/>
        <w:rPr>
          <w:rFonts w:ascii="Times New Roman" w:hAnsi="Times New Roman" w:eastAsia="黑体"/>
          <w:b w:val="0"/>
          <w:color w:val="000000"/>
          <w:sz w:val="30"/>
          <w:szCs w:val="32"/>
        </w:rPr>
      </w:pPr>
      <w:bookmarkStart w:id="187" w:name="_Toc351203549"/>
      <w:r>
        <w:rPr>
          <w:rFonts w:ascii="Times New Roman" w:hAnsi="Times New Roman" w:eastAsia="黑体"/>
          <w:b w:val="0"/>
          <w:color w:val="000000"/>
          <w:sz w:val="30"/>
          <w:szCs w:val="32"/>
        </w:rPr>
        <w:t>7</w:t>
      </w:r>
      <w:bookmarkStart w:id="188" w:name="_Toc296346576"/>
      <w:bookmarkStart w:id="189" w:name="_Toc296503075"/>
      <w:bookmarkStart w:id="190" w:name="_Toc337558774"/>
      <w:r>
        <w:rPr>
          <w:rFonts w:ascii="Times New Roman" w:hAnsi="Times New Roman" w:eastAsia="黑体"/>
          <w:b w:val="0"/>
          <w:color w:val="000000"/>
          <w:sz w:val="30"/>
          <w:szCs w:val="32"/>
        </w:rPr>
        <w:t>.7</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异常恶劣的气候条件</w:t>
      </w:r>
      <w:bookmarkEnd w:id="187"/>
    </w:p>
    <w:bookmarkEnd w:id="188"/>
    <w:bookmarkEnd w:id="189"/>
    <w:bookmarkEnd w:id="190"/>
    <w:p w14:paraId="3915117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3131466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承包人应采取克服异常恶劣的气候条件的合理措施继续施工，并及时通知发包人和监理人。监理人经发包人同意后应当及时发出指示，指示构成变更的，按第10条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约定办理。承包人因采取合理措施而增加的费用和（或）延误的工期由发包人承担。</w:t>
      </w:r>
      <w:bookmarkStart w:id="191" w:name="_Toc351203550"/>
    </w:p>
    <w:p w14:paraId="764E9DB6">
      <w:pPr>
        <w:autoSpaceDE w:val="0"/>
        <w:autoSpaceDN w:val="0"/>
        <w:adjustRightInd w:val="0"/>
        <w:spacing w:line="360" w:lineRule="auto"/>
        <w:ind w:firstLine="600" w:firstLineChars="200"/>
        <w:jc w:val="left"/>
        <w:outlineLvl w:val="0"/>
        <w:rPr>
          <w:rFonts w:ascii="Times New Roman" w:hAnsi="Times New Roman" w:eastAsia="黑体"/>
          <w:bCs/>
          <w:color w:val="000000"/>
          <w:sz w:val="30"/>
          <w:szCs w:val="32"/>
        </w:rPr>
      </w:pPr>
      <w:r>
        <w:rPr>
          <w:rFonts w:ascii="Times New Roman" w:hAnsi="Times New Roman" w:eastAsia="黑体"/>
          <w:bCs/>
          <w:color w:val="000000"/>
          <w:sz w:val="30"/>
          <w:szCs w:val="32"/>
        </w:rPr>
        <w:t>7</w:t>
      </w:r>
      <w:bookmarkStart w:id="192" w:name="_Toc337558775"/>
      <w:r>
        <w:rPr>
          <w:rFonts w:ascii="Times New Roman" w:hAnsi="Times New Roman" w:eastAsia="黑体"/>
          <w:bCs/>
          <w:color w:val="000000"/>
          <w:sz w:val="30"/>
          <w:szCs w:val="32"/>
        </w:rPr>
        <w:t>.8</w:t>
      </w:r>
      <w:r>
        <w:rPr>
          <w:rFonts w:hint="eastAsia" w:ascii="Times New Roman" w:hAnsi="Times New Roman" w:eastAsia="黑体"/>
          <w:bCs/>
          <w:color w:val="000000"/>
          <w:sz w:val="30"/>
          <w:szCs w:val="32"/>
        </w:rPr>
        <w:t xml:space="preserve"> </w:t>
      </w:r>
      <w:r>
        <w:rPr>
          <w:rFonts w:ascii="Times New Roman" w:hAnsi="Times New Roman" w:eastAsia="黑体"/>
          <w:bCs/>
          <w:color w:val="000000"/>
          <w:sz w:val="30"/>
          <w:szCs w:val="32"/>
        </w:rPr>
        <w:t>暂停施工</w:t>
      </w:r>
      <w:bookmarkEnd w:id="191"/>
    </w:p>
    <w:bookmarkEnd w:id="185"/>
    <w:bookmarkEnd w:id="186"/>
    <w:bookmarkEnd w:id="192"/>
    <w:p w14:paraId="45DEEB2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7.8.1发包人原因引起的暂停施工</w:t>
      </w:r>
    </w:p>
    <w:p w14:paraId="6263EAB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因发包人原因引起暂停施工的，监理人经发包人同意后，应及时下达暂停施工指示。情况紧急且监理人未及时下达暂停施工指示的，按照第7.8.4项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紧急情况下的暂停施工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37A2199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因发包人原因引起的暂停施工，发包人应承担由此增加的费用和（或）延误的工期，</w:t>
      </w:r>
      <w:r>
        <w:rPr>
          <w:rFonts w:ascii="Times New Roman" w:hAnsi="Times New Roman" w:eastAsia="仿宋_GB2312"/>
          <w:kern w:val="0"/>
          <w:sz w:val="30"/>
          <w:szCs w:val="32"/>
        </w:rPr>
        <w:t>并支付承包人</w:t>
      </w:r>
      <w:r>
        <w:rPr>
          <w:rFonts w:ascii="Times New Roman" w:hAnsi="Times New Roman" w:eastAsia="仿宋_GB2312"/>
          <w:color w:val="000000"/>
          <w:kern w:val="0"/>
          <w:sz w:val="30"/>
          <w:szCs w:val="32"/>
        </w:rPr>
        <w:t>合理的利润。</w:t>
      </w:r>
    </w:p>
    <w:p w14:paraId="3AC3E6C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7.8.2 承包人原因引起的暂停施工</w:t>
      </w:r>
    </w:p>
    <w:p w14:paraId="7766C19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因承包人原因引起的暂停施工，承包人应承担由此增加的费用和（或）延误的工期，且承包人在收到监理人复工指示后</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天内仍未复工的，视为第16.2.1项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第（7）目约定的承包人无法继续履行合同的情形。</w:t>
      </w:r>
    </w:p>
    <w:p w14:paraId="5EF223D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7.8.3 指示暂停施工</w:t>
      </w:r>
    </w:p>
    <w:p w14:paraId="12C770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监理人认为有必要时，并经发包人批准后，可向承包人作出暂停施工的指示，承包人应按监理人指示暂停施工。</w:t>
      </w:r>
    </w:p>
    <w:p w14:paraId="6B5F491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7.8.4 紧急情况下的暂停施工</w:t>
      </w:r>
    </w:p>
    <w:p w14:paraId="6174C20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3D08E24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7.8.5 暂停施工后的复工</w:t>
      </w:r>
    </w:p>
    <w:p w14:paraId="56F5DAA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2AC14E6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承包人无故拖延和拒绝复工的，承包人承担由此增加的费用和（或）延误的工期；因发包人原因无法按时复工的，按照第7.5.1项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4AFA8FE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7.8.6 暂停施工持续56天以上</w:t>
      </w:r>
    </w:p>
    <w:p w14:paraId="04A9D037">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监理人发出暂停施工指示后56天内未向承包人发出复工通知，除该项停工属于第7.8.2项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第（2）项的可取消工作。</w:t>
      </w:r>
    </w:p>
    <w:p w14:paraId="515462CB">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暂停施工持续</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天以上不复工的，且不属于第7.8.2项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约定的情形，并影响到整个工程以及合同目的实现的，承包人有权提出价格调整要求，或者解除合同。解除合同的，按照第16.1.3项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因发包人违约解除合同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4629AEC0">
      <w:pPr>
        <w:spacing w:line="360" w:lineRule="auto"/>
        <w:ind w:left="16"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7.8.7 暂停施工期间的工程照管</w:t>
      </w:r>
    </w:p>
    <w:p w14:paraId="4A93BEB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暂停施工期间，承包人应负责妥善照管工程并提供安全保障，由此增加的费用由责任方承担。</w:t>
      </w:r>
    </w:p>
    <w:p w14:paraId="4108BA3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7.8.8 暂停施工的措施</w:t>
      </w:r>
    </w:p>
    <w:p w14:paraId="66484DA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暂停施工期间，发包人和承包人均应采取必要的措施确保工程质量及安全，防止因暂停施工扩大损失。</w:t>
      </w:r>
    </w:p>
    <w:p w14:paraId="3AD3659F">
      <w:pPr>
        <w:pStyle w:val="5"/>
        <w:spacing w:before="120" w:after="120" w:line="360" w:lineRule="auto"/>
        <w:ind w:firstLine="600" w:firstLineChars="200"/>
        <w:rPr>
          <w:rFonts w:ascii="Times New Roman" w:hAnsi="Times New Roman" w:eastAsia="黑体"/>
          <w:b w:val="0"/>
          <w:color w:val="000000"/>
          <w:sz w:val="30"/>
          <w:szCs w:val="32"/>
        </w:rPr>
      </w:pPr>
      <w:bookmarkStart w:id="193" w:name="_Toc351203551"/>
      <w:r>
        <w:rPr>
          <w:rFonts w:ascii="Times New Roman" w:hAnsi="Times New Roman" w:eastAsia="黑体"/>
          <w:b w:val="0"/>
          <w:color w:val="000000"/>
          <w:sz w:val="30"/>
          <w:szCs w:val="32"/>
        </w:rPr>
        <w:t>7.9提前竣工</w:t>
      </w:r>
      <w:bookmarkEnd w:id="193"/>
    </w:p>
    <w:p w14:paraId="34BA8E0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Times New Roman" w:hAnsi="Times New Roman" w:eastAsia="仿宋_GB2312"/>
          <w:color w:val="000000"/>
          <w:kern w:val="0"/>
          <w:sz w:val="30"/>
          <w:szCs w:val="32"/>
        </w:rPr>
        <w:t>承包人认为提前竣工指示无法执行的，应向监理人和发包人提出书面异议，发包人和监理人应在收到异议后7天内予以答复。任何情况下，发包人不得压缩合理工期。</w:t>
      </w:r>
    </w:p>
    <w:p w14:paraId="215A5BE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7.9.2 发包人要求承包人提前竣工，或承包人提出提前竣工的建议能够给发包人带来效益的，合同当事人可以在专用合同条款中约定提前竣工的奖励。</w:t>
      </w:r>
    </w:p>
    <w:p w14:paraId="56A6086A">
      <w:pPr>
        <w:pStyle w:val="4"/>
        <w:spacing w:before="120" w:after="120" w:line="360" w:lineRule="auto"/>
        <w:rPr>
          <w:rFonts w:ascii="Times New Roman" w:hAnsi="Times New Roman" w:eastAsia="黑体"/>
          <w:b w:val="0"/>
          <w:color w:val="000000"/>
          <w:sz w:val="32"/>
          <w:szCs w:val="32"/>
        </w:rPr>
      </w:pPr>
      <w:bookmarkStart w:id="194" w:name="_Toc351203552"/>
      <w:r>
        <w:rPr>
          <w:rFonts w:ascii="Times New Roman" w:hAnsi="Times New Roman" w:eastAsia="黑体"/>
          <w:b w:val="0"/>
          <w:color w:val="000000"/>
          <w:sz w:val="32"/>
          <w:szCs w:val="32"/>
        </w:rPr>
        <w:t>8</w:t>
      </w:r>
      <w:bookmarkStart w:id="195" w:name="_Toc337558776"/>
      <w:bookmarkStart w:id="196" w:name="_Toc296346559"/>
      <w:bookmarkStart w:id="197" w:name="_Toc296503058"/>
      <w:r>
        <w:rPr>
          <w:rFonts w:ascii="Times New Roman" w:hAnsi="Times New Roman" w:eastAsia="黑体"/>
          <w:b w:val="0"/>
          <w:color w:val="000000"/>
          <w:sz w:val="32"/>
          <w:szCs w:val="32"/>
        </w:rPr>
        <w:t>. 材料与设备</w:t>
      </w:r>
      <w:bookmarkEnd w:id="194"/>
    </w:p>
    <w:bookmarkEnd w:id="195"/>
    <w:bookmarkEnd w:id="196"/>
    <w:bookmarkEnd w:id="197"/>
    <w:p w14:paraId="3148CBFD">
      <w:pPr>
        <w:pStyle w:val="5"/>
        <w:spacing w:before="120" w:after="120" w:line="360" w:lineRule="auto"/>
        <w:ind w:firstLine="600" w:firstLineChars="200"/>
        <w:rPr>
          <w:rFonts w:ascii="Times New Roman" w:hAnsi="Times New Roman" w:eastAsia="黑体"/>
          <w:b w:val="0"/>
          <w:color w:val="000000"/>
          <w:sz w:val="30"/>
          <w:szCs w:val="32"/>
        </w:rPr>
      </w:pPr>
      <w:bookmarkStart w:id="198" w:name="_Toc351203553"/>
      <w:r>
        <w:rPr>
          <w:rFonts w:ascii="Times New Roman" w:hAnsi="Times New Roman" w:eastAsia="黑体"/>
          <w:b w:val="0"/>
          <w:color w:val="000000"/>
          <w:sz w:val="30"/>
          <w:szCs w:val="32"/>
        </w:rPr>
        <w:t>8</w:t>
      </w:r>
      <w:bookmarkStart w:id="199" w:name="_Toc337558777"/>
      <w:bookmarkStart w:id="200" w:name="_Toc296503059"/>
      <w:bookmarkStart w:id="201" w:name="_Toc296346560"/>
      <w:bookmarkStart w:id="202" w:name="_Toc468936960"/>
      <w:r>
        <w:rPr>
          <w:rFonts w:ascii="Times New Roman" w:hAnsi="Times New Roman" w:eastAsia="黑体"/>
          <w:b w:val="0"/>
          <w:color w:val="000000"/>
          <w:sz w:val="30"/>
          <w:szCs w:val="32"/>
        </w:rPr>
        <w:t>.1发包人供应材料与工程设备</w:t>
      </w:r>
      <w:bookmarkEnd w:id="198"/>
    </w:p>
    <w:bookmarkEnd w:id="199"/>
    <w:bookmarkEnd w:id="200"/>
    <w:bookmarkEnd w:id="201"/>
    <w:p w14:paraId="618235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发包人自行供应材料、工程设备的，应在签订合同时在专用合同条款的附件《发包人供应材料设备一览表》中明确材料、工程设备的品种、规格、型号、数量、单价、质量等级和送达地点。</w:t>
      </w:r>
    </w:p>
    <w:p w14:paraId="403BD21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承包人应提前30天通过监理人以书面形式通知发包人供应材料与工程设备进场。承包人按照第7.2.2项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约定修订施工进度计划时，需同时提交经修订后的发包人供应材料与工程设备的进场计划。</w:t>
      </w:r>
    </w:p>
    <w:p w14:paraId="173BDACC">
      <w:pPr>
        <w:pStyle w:val="5"/>
        <w:spacing w:before="120" w:after="120" w:line="360" w:lineRule="auto"/>
        <w:ind w:firstLine="600" w:firstLineChars="200"/>
        <w:rPr>
          <w:rFonts w:ascii="Times New Roman" w:hAnsi="Times New Roman" w:eastAsia="仿宋_GB2312"/>
          <w:color w:val="000000"/>
          <w:sz w:val="30"/>
          <w:szCs w:val="32"/>
        </w:rPr>
      </w:pPr>
      <w:bookmarkStart w:id="203" w:name="_Toc351203554"/>
      <w:r>
        <w:rPr>
          <w:rFonts w:ascii="Times New Roman" w:hAnsi="Times New Roman" w:eastAsia="黑体"/>
          <w:b w:val="0"/>
          <w:color w:val="000000"/>
          <w:sz w:val="30"/>
          <w:szCs w:val="32"/>
        </w:rPr>
        <w:t>8</w:t>
      </w:r>
      <w:bookmarkStart w:id="204" w:name="_Toc296346561"/>
      <w:bookmarkStart w:id="205" w:name="_Toc296503060"/>
      <w:bookmarkStart w:id="206" w:name="_Toc337558778"/>
      <w:r>
        <w:rPr>
          <w:rFonts w:ascii="Times New Roman" w:hAnsi="Times New Roman" w:eastAsia="黑体"/>
          <w:b w:val="0"/>
          <w:color w:val="000000"/>
          <w:sz w:val="30"/>
          <w:szCs w:val="32"/>
        </w:rPr>
        <w:t>.2承包人采购材料与工程设备</w:t>
      </w:r>
      <w:bookmarkEnd w:id="203"/>
    </w:p>
    <w:bookmarkEnd w:id="204"/>
    <w:bookmarkEnd w:id="205"/>
    <w:bookmarkEnd w:id="206"/>
    <w:p w14:paraId="07D734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imes New Roman" w:hAnsi="Times New Roman" w:eastAsia="仿宋_GB2312"/>
          <w:color w:val="000000"/>
          <w:kern w:val="0"/>
          <w:sz w:val="30"/>
          <w:szCs w:val="32"/>
        </w:rPr>
        <w:t>相应责任</w:t>
      </w:r>
      <w:r>
        <w:rPr>
          <w:rFonts w:ascii="Times New Roman" w:hAnsi="Times New Roman" w:eastAsia="仿宋_GB2312"/>
          <w:color w:val="000000"/>
          <w:kern w:val="0"/>
          <w:sz w:val="30"/>
          <w:szCs w:val="32"/>
        </w:rPr>
        <w:t>。</w:t>
      </w:r>
    </w:p>
    <w:p w14:paraId="7C31695D">
      <w:pPr>
        <w:pStyle w:val="5"/>
        <w:spacing w:before="120" w:after="120" w:line="360" w:lineRule="auto"/>
        <w:ind w:firstLine="600" w:firstLineChars="200"/>
        <w:rPr>
          <w:rFonts w:ascii="Times New Roman" w:hAnsi="Times New Roman" w:eastAsia="黑体"/>
          <w:b w:val="0"/>
          <w:color w:val="000000"/>
          <w:sz w:val="30"/>
          <w:szCs w:val="32"/>
        </w:rPr>
      </w:pPr>
      <w:bookmarkStart w:id="207" w:name="_Toc351203555"/>
      <w:r>
        <w:rPr>
          <w:rFonts w:ascii="Times New Roman" w:hAnsi="Times New Roman" w:eastAsia="黑体"/>
          <w:b w:val="0"/>
          <w:color w:val="000000"/>
          <w:sz w:val="30"/>
          <w:szCs w:val="32"/>
        </w:rPr>
        <w:t>8</w:t>
      </w:r>
      <w:bookmarkStart w:id="208" w:name="_Toc296346562"/>
      <w:bookmarkStart w:id="209" w:name="_Toc296503061"/>
      <w:bookmarkStart w:id="210" w:name="_Toc337558779"/>
      <w:r>
        <w:rPr>
          <w:rFonts w:ascii="Times New Roman" w:hAnsi="Times New Roman" w:eastAsia="黑体"/>
          <w:b w:val="0"/>
          <w:color w:val="000000"/>
          <w:sz w:val="30"/>
          <w:szCs w:val="32"/>
        </w:rPr>
        <w:t>.3材料与工程设备的接收与拒收</w:t>
      </w:r>
      <w:bookmarkEnd w:id="207"/>
    </w:p>
    <w:bookmarkEnd w:id="208"/>
    <w:bookmarkEnd w:id="209"/>
    <w:bookmarkEnd w:id="210"/>
    <w:p w14:paraId="7276E4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5569B2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发包人提供的材料和工程设备的规格、数量或质量不符合合同约定的，或因发包人原因导致交货日期延误或交货地点变更等情况的，按照第16.1款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55107A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8.3.2 承包人采购的材料和工程设备，应保证产品质量合格，承包人应在材料和工程设备到货前24小时通知监理人检验。承</w:t>
      </w:r>
      <w:bookmarkStart w:id="211" w:name="_Toc250655469"/>
      <w:r>
        <w:rPr>
          <w:rFonts w:ascii="Times New Roman" w:hAnsi="Times New Roman" w:eastAsia="仿宋_GB2312"/>
          <w:color w:val="000000"/>
          <w:kern w:val="0"/>
          <w:sz w:val="30"/>
          <w:szCs w:val="32"/>
        </w:rPr>
        <w:t>包人进行永久设备、材料的制造和生产的，应符合相关质量标准，并向监理人提交材料的样本以及有关资料，并应在使用该材料或工程设备之前获得监理人同意。</w:t>
      </w:r>
    </w:p>
    <w:bookmarkEnd w:id="211"/>
    <w:p w14:paraId="7805B7D2">
      <w:pPr>
        <w:autoSpaceDE w:val="0"/>
        <w:autoSpaceDN w:val="0"/>
        <w:adjustRightInd w:val="0"/>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66E2908B">
      <w:pPr>
        <w:pStyle w:val="5"/>
        <w:spacing w:before="120" w:after="120" w:line="360" w:lineRule="auto"/>
        <w:ind w:firstLine="600" w:firstLineChars="200"/>
        <w:rPr>
          <w:rFonts w:ascii="Times New Roman" w:hAnsi="Times New Roman" w:eastAsia="黑体"/>
          <w:b w:val="0"/>
          <w:color w:val="000000"/>
          <w:sz w:val="30"/>
          <w:szCs w:val="32"/>
        </w:rPr>
      </w:pPr>
      <w:bookmarkStart w:id="212" w:name="_Toc351203556"/>
      <w:r>
        <w:rPr>
          <w:rFonts w:ascii="Times New Roman" w:hAnsi="Times New Roman" w:eastAsia="黑体"/>
          <w:b w:val="0"/>
          <w:color w:val="000000"/>
          <w:sz w:val="30"/>
          <w:szCs w:val="32"/>
        </w:rPr>
        <w:t>8</w:t>
      </w:r>
      <w:bookmarkStart w:id="213" w:name="_Toc296503062"/>
      <w:bookmarkStart w:id="214" w:name="_Toc296346563"/>
      <w:bookmarkStart w:id="215" w:name="_Toc337558780"/>
      <w:r>
        <w:rPr>
          <w:rFonts w:ascii="Times New Roman" w:hAnsi="Times New Roman" w:eastAsia="黑体"/>
          <w:b w:val="0"/>
          <w:color w:val="000000"/>
          <w:sz w:val="30"/>
          <w:szCs w:val="32"/>
        </w:rPr>
        <w:t>.4材料与工程设备的保管与使用</w:t>
      </w:r>
      <w:bookmarkEnd w:id="212"/>
    </w:p>
    <w:bookmarkEnd w:id="213"/>
    <w:bookmarkEnd w:id="214"/>
    <w:bookmarkEnd w:id="215"/>
    <w:p w14:paraId="66DE5BD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8.4.1 发包人供应</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4DF129E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73FCBC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发包人供应的材料和工程设备使用前，由承包人负责检验，检验费用由发包人承担，不合格的不得使用。</w:t>
      </w:r>
    </w:p>
    <w:p w14:paraId="150C8B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8.4.2 承包人采购</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583635F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23D10A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发包人或监理人发现承包人使用不符合设计或有关标准要求的材料和工程设备时，有权要求承包人进行修复、拆除或重新采购，由此增加的费用和（或）延误的工期，由承包人承担。</w:t>
      </w:r>
    </w:p>
    <w:p w14:paraId="56525575">
      <w:pPr>
        <w:pStyle w:val="5"/>
        <w:spacing w:before="120" w:after="120" w:line="360" w:lineRule="auto"/>
        <w:ind w:firstLine="600" w:firstLineChars="200"/>
        <w:rPr>
          <w:rFonts w:ascii="Times New Roman" w:hAnsi="Times New Roman" w:eastAsia="黑体"/>
          <w:b w:val="0"/>
          <w:color w:val="000000"/>
          <w:sz w:val="30"/>
          <w:szCs w:val="32"/>
        </w:rPr>
      </w:pPr>
      <w:bookmarkStart w:id="216" w:name="_Toc351203557"/>
      <w:r>
        <w:rPr>
          <w:rFonts w:ascii="Times New Roman" w:hAnsi="Times New Roman" w:eastAsia="黑体"/>
          <w:b w:val="0"/>
          <w:color w:val="000000"/>
          <w:sz w:val="30"/>
          <w:szCs w:val="32"/>
        </w:rPr>
        <w:t>8.5禁止使用不合格的材料和工程设备</w:t>
      </w:r>
      <w:bookmarkEnd w:id="216"/>
    </w:p>
    <w:p w14:paraId="62E5758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8.5.1 监理人有权拒绝承包人提供的不合格材料或工程设备，并要求承包人立即进行更换。监理人应在更换后再次进行检查和检验，由此增加的费用和（或）延误的工期由承包人承担。</w:t>
      </w:r>
    </w:p>
    <w:p w14:paraId="6DF6A33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8.5.2 监理人发现承包人使用了不合格的材料和工程设备，承包人应按照监理人的指示立即改正，并禁止在工程中继续使用不合格的材料和工程设备。</w:t>
      </w:r>
    </w:p>
    <w:p w14:paraId="53F7531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8.5.3 发包人提供的材料或工程设备不符合合同要求的，承包人有权拒绝，并可要求发包人更换，由此增加的费用和（或）延误的工期由发包人承担</w:t>
      </w:r>
      <w:r>
        <w:rPr>
          <w:rFonts w:hint="eastAsia" w:ascii="Times New Roman" w:hAnsi="Times New Roman" w:eastAsia="仿宋_GB2312"/>
          <w:color w:val="000000"/>
          <w:kern w:val="0"/>
          <w:sz w:val="30"/>
          <w:szCs w:val="32"/>
        </w:rPr>
        <w:t>，并支付承包人合理的利润</w:t>
      </w:r>
      <w:r>
        <w:rPr>
          <w:rFonts w:ascii="Times New Roman" w:hAnsi="Times New Roman" w:eastAsia="仿宋_GB2312"/>
          <w:color w:val="000000"/>
          <w:kern w:val="0"/>
          <w:sz w:val="30"/>
          <w:szCs w:val="32"/>
        </w:rPr>
        <w:t>。</w:t>
      </w:r>
    </w:p>
    <w:p w14:paraId="054FF4B5">
      <w:pPr>
        <w:pStyle w:val="5"/>
        <w:spacing w:before="120" w:after="120" w:line="360" w:lineRule="auto"/>
        <w:ind w:firstLine="600" w:firstLineChars="200"/>
        <w:rPr>
          <w:rFonts w:ascii="Times New Roman" w:hAnsi="Times New Roman" w:eastAsia="黑体"/>
          <w:b w:val="0"/>
          <w:color w:val="000000"/>
          <w:sz w:val="30"/>
          <w:szCs w:val="32"/>
        </w:rPr>
      </w:pPr>
      <w:bookmarkStart w:id="217" w:name="_Toc351203558"/>
      <w:r>
        <w:rPr>
          <w:rFonts w:ascii="Times New Roman" w:hAnsi="Times New Roman" w:eastAsia="黑体"/>
          <w:b w:val="0"/>
          <w:color w:val="000000"/>
          <w:sz w:val="30"/>
          <w:szCs w:val="32"/>
        </w:rPr>
        <w:t>8.6 样品</w:t>
      </w:r>
      <w:bookmarkEnd w:id="217"/>
    </w:p>
    <w:p w14:paraId="456EF8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6473022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需要承包人报送样品的材料或工程设备，样品的种类、名称、规格、数量等要求均应在专用合同条款中约定。样品的报送程序如下：</w:t>
      </w:r>
    </w:p>
    <w:p w14:paraId="7A51BA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5D4F01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22E46A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（3）经发包人和监理人审批确认的样品</w:t>
      </w:r>
      <w:r>
        <w:rPr>
          <w:rFonts w:hint="eastAsia" w:ascii="Times New Roman" w:hAnsi="Times New Roman" w:eastAsia="仿宋_GB2312"/>
          <w:color w:val="000000"/>
          <w:kern w:val="0"/>
          <w:sz w:val="30"/>
          <w:szCs w:val="32"/>
        </w:rPr>
        <w:t>应按约定的方法封样，封存的样品</w:t>
      </w:r>
      <w:r>
        <w:rPr>
          <w:rFonts w:ascii="Times New Roman" w:hAnsi="Times New Roman" w:eastAsia="仿宋_GB2312"/>
          <w:color w:val="000000"/>
          <w:kern w:val="0"/>
          <w:sz w:val="30"/>
          <w:szCs w:val="32"/>
        </w:rPr>
        <w:t>作为检验工程相关部分的标准之一。承包人在施工过程中不得使用与样品不符的材料或工程设备。</w:t>
      </w:r>
    </w:p>
    <w:p w14:paraId="5717A9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（4）发包人和监理人对样品的审批确认仅为确认相关材料或工程设备的特征或用途，不得被理解为对合同的修改或改变，也并不减轻或免除承包人任何的责任和义务。</w:t>
      </w:r>
      <w:r>
        <w:rPr>
          <w:rFonts w:hint="eastAsia" w:ascii="Times New Roman" w:hAnsi="Times New Roman" w:eastAsia="仿宋_GB2312"/>
          <w:color w:val="000000"/>
          <w:kern w:val="0"/>
          <w:sz w:val="30"/>
          <w:szCs w:val="32"/>
        </w:rPr>
        <w:t>如果封存的样品修改或改变了合同约定，合同当事人应当以书面协议予以确认。</w:t>
      </w:r>
    </w:p>
    <w:p w14:paraId="535C521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8.6.2 样品的保管</w:t>
      </w:r>
    </w:p>
    <w:p w14:paraId="21AE868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经批准的样品应由监理人负责封存于现场，承包人应在现场为保存样品提供适当和固定的场所并保持适当和良好的存储环境条件。</w:t>
      </w:r>
    </w:p>
    <w:p w14:paraId="51D18D79">
      <w:pPr>
        <w:pStyle w:val="5"/>
        <w:spacing w:before="120" w:after="120" w:line="360" w:lineRule="auto"/>
        <w:ind w:firstLine="600" w:firstLineChars="200"/>
        <w:rPr>
          <w:rFonts w:ascii="Times New Roman" w:hAnsi="Times New Roman" w:eastAsia="黑体"/>
          <w:b w:val="0"/>
          <w:color w:val="000000"/>
          <w:sz w:val="30"/>
          <w:szCs w:val="32"/>
        </w:rPr>
      </w:pPr>
      <w:bookmarkStart w:id="218" w:name="_Toc351203559"/>
      <w:r>
        <w:rPr>
          <w:rFonts w:ascii="Times New Roman" w:hAnsi="Times New Roman" w:eastAsia="黑体"/>
          <w:b w:val="0"/>
          <w:color w:val="000000"/>
          <w:sz w:val="30"/>
          <w:szCs w:val="32"/>
        </w:rPr>
        <w:t>8.7材料与工程设备的替代</w:t>
      </w:r>
      <w:bookmarkEnd w:id="218"/>
    </w:p>
    <w:p w14:paraId="433ED8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8.7.1 出现下列情况需要使用替代材料和工程设备的，承包人应按照第8.7.2项约定的程序执行：</w:t>
      </w:r>
    </w:p>
    <w:p w14:paraId="1A7EB2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后生效的法律规定禁止使用的；</w:t>
      </w:r>
    </w:p>
    <w:p w14:paraId="681AD2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（2）发包人要求使用替代品的；</w:t>
      </w:r>
    </w:p>
    <w:p w14:paraId="51DA16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（3）因其他原因必须使用替代品的。</w:t>
      </w:r>
    </w:p>
    <w:p w14:paraId="1C8276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8.7.2 承包人应在使用替代材料和工程设备28天前书面通知监理人，并附下列文件：</w:t>
      </w:r>
    </w:p>
    <w:p w14:paraId="449FFA1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（1）被替代的材料和工程设备的名称、数量、规格、型号、品牌、性能、价格及其他相关资料；</w:t>
      </w:r>
    </w:p>
    <w:p w14:paraId="2A645D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（2）替代品的名称、数量、规格、型号、品牌、性能、价格及其他相关资料；</w:t>
      </w:r>
    </w:p>
    <w:p w14:paraId="305410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（3）替代品与被替代产品之间的差异以及使用替代品可能对工程产生的影响；</w:t>
      </w:r>
    </w:p>
    <w:p w14:paraId="037744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（4）替代品与被替代产品的价格差异；</w:t>
      </w:r>
    </w:p>
    <w:p w14:paraId="6A51C31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（5）使用替代品的理由和原因说明；</w:t>
      </w:r>
    </w:p>
    <w:p w14:paraId="081A8E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（6）监理人要求的其他文件。</w:t>
      </w:r>
    </w:p>
    <w:p w14:paraId="485482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监理人应在收到通知后14天内向承包人发出经发包人签认的书面指示；监理人逾期发出书面指示的，视为发包人和监理人同意使用替代品。</w:t>
      </w:r>
    </w:p>
    <w:p w14:paraId="59D6D51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8.7.3 发包人认可使用替代材料和工程设备的，替代材料和工程设备的价格，按照已标价工程量清单或预算书相同项目的价格认定；无相同项目的，参考相似项目价格认定；</w:t>
      </w:r>
      <w:r>
        <w:rPr>
          <w:rFonts w:hint="eastAsia" w:ascii="Times New Roman" w:hAnsi="Times New Roman" w:eastAsia="仿宋_GB2312"/>
          <w:color w:val="000000"/>
          <w:kern w:val="0"/>
          <w:sz w:val="30"/>
          <w:szCs w:val="32"/>
        </w:rPr>
        <w:t>既无</w:t>
      </w:r>
      <w:r>
        <w:rPr>
          <w:rFonts w:ascii="Times New Roman" w:hAnsi="Times New Roman" w:eastAsia="仿宋_GB2312"/>
          <w:color w:val="000000"/>
          <w:kern w:val="0"/>
          <w:sz w:val="30"/>
          <w:szCs w:val="32"/>
        </w:rPr>
        <w:t>相同项目</w:t>
      </w:r>
      <w:r>
        <w:rPr>
          <w:rFonts w:hint="eastAsia" w:ascii="Times New Roman" w:hAnsi="Times New Roman" w:eastAsia="仿宋_GB2312"/>
          <w:color w:val="000000"/>
          <w:kern w:val="0"/>
          <w:sz w:val="30"/>
          <w:szCs w:val="32"/>
        </w:rPr>
        <w:t>也</w:t>
      </w:r>
      <w:r>
        <w:rPr>
          <w:rFonts w:ascii="Times New Roman" w:hAnsi="Times New Roman" w:eastAsia="仿宋_GB2312"/>
          <w:color w:val="000000"/>
          <w:kern w:val="0"/>
          <w:sz w:val="30"/>
          <w:szCs w:val="32"/>
        </w:rPr>
        <w:t>无相似项目的，</w:t>
      </w:r>
      <w:r>
        <w:rPr>
          <w:rFonts w:hint="eastAsia" w:ascii="Times New Roman" w:hAnsi="Times New Roman" w:eastAsia="仿宋_GB2312"/>
          <w:color w:val="000000"/>
          <w:kern w:val="0"/>
          <w:sz w:val="30"/>
          <w:szCs w:val="32"/>
        </w:rPr>
        <w:t>按照合理的成本与利润构成的原则，</w:t>
      </w:r>
      <w:r>
        <w:rPr>
          <w:rFonts w:ascii="Times New Roman" w:hAnsi="Times New Roman" w:eastAsia="仿宋_GB2312"/>
          <w:color w:val="000000"/>
          <w:kern w:val="0"/>
          <w:sz w:val="30"/>
          <w:szCs w:val="32"/>
        </w:rPr>
        <w:t>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确定价格。</w:t>
      </w:r>
    </w:p>
    <w:p w14:paraId="7A9DA5D9">
      <w:pPr>
        <w:pStyle w:val="5"/>
        <w:spacing w:before="120" w:after="120" w:line="360" w:lineRule="auto"/>
        <w:ind w:firstLine="600" w:firstLineChars="200"/>
        <w:rPr>
          <w:rFonts w:ascii="Times New Roman" w:hAnsi="Times New Roman" w:eastAsia="黑体"/>
          <w:b w:val="0"/>
          <w:color w:val="000000"/>
          <w:sz w:val="30"/>
          <w:szCs w:val="32"/>
        </w:rPr>
      </w:pPr>
      <w:bookmarkStart w:id="219" w:name="_Toc351203560"/>
      <w:r>
        <w:rPr>
          <w:rFonts w:ascii="Times New Roman" w:hAnsi="Times New Roman" w:eastAsia="黑体"/>
          <w:b w:val="0"/>
          <w:color w:val="000000"/>
          <w:sz w:val="30"/>
          <w:szCs w:val="32"/>
        </w:rPr>
        <w:t>8.8施工设备和临时设施</w:t>
      </w:r>
      <w:bookmarkEnd w:id="219"/>
    </w:p>
    <w:p w14:paraId="1FB686E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8.8.1 承包人提供的施工设备和临时设施</w:t>
      </w:r>
    </w:p>
    <w:p w14:paraId="09BD98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14:paraId="52941AD9">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除专用合同条款另有约定外，承包人应自行承担修建临时设施的费用，需要临时占地的，应由发包人办理申请手续并承担相应费用。</w:t>
      </w:r>
    </w:p>
    <w:p w14:paraId="3F8C89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8.8.2发包人提供的施工设备和临时设施</w:t>
      </w:r>
    </w:p>
    <w:p w14:paraId="55956A5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发包人提供的施工设备或临时设施在专用合同条款中约定。</w:t>
      </w:r>
    </w:p>
    <w:p w14:paraId="7721B1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8.8.3要求承包人增加或更换施工设备</w:t>
      </w:r>
    </w:p>
    <w:p w14:paraId="49311E5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14:paraId="1B38109A">
      <w:pPr>
        <w:pStyle w:val="5"/>
        <w:spacing w:before="120" w:after="120" w:line="360" w:lineRule="auto"/>
        <w:ind w:firstLine="600" w:firstLineChars="200"/>
        <w:rPr>
          <w:rFonts w:ascii="Times New Roman" w:hAnsi="Times New Roman" w:eastAsia="黑体"/>
          <w:b w:val="0"/>
          <w:color w:val="000000"/>
          <w:sz w:val="30"/>
          <w:szCs w:val="32"/>
        </w:rPr>
      </w:pPr>
      <w:bookmarkStart w:id="220" w:name="_Toc351203561"/>
      <w:r>
        <w:rPr>
          <w:rFonts w:ascii="Times New Roman" w:hAnsi="Times New Roman" w:eastAsia="黑体"/>
          <w:b w:val="0"/>
          <w:color w:val="000000"/>
          <w:sz w:val="30"/>
          <w:szCs w:val="32"/>
        </w:rPr>
        <w:t>8</w:t>
      </w:r>
      <w:bookmarkStart w:id="221" w:name="_Toc296503063"/>
      <w:bookmarkStart w:id="222" w:name="_Toc296346564"/>
      <w:bookmarkStart w:id="223" w:name="_Toc337558781"/>
      <w:r>
        <w:rPr>
          <w:rFonts w:ascii="Times New Roman" w:hAnsi="Times New Roman" w:eastAsia="黑体"/>
          <w:b w:val="0"/>
          <w:color w:val="000000"/>
          <w:sz w:val="30"/>
          <w:szCs w:val="32"/>
        </w:rPr>
        <w:t>.9材料与设备专用</w:t>
      </w:r>
      <w:bookmarkEnd w:id="220"/>
      <w:r>
        <w:rPr>
          <w:rFonts w:hint="eastAsia" w:ascii="Times New Roman" w:hAnsi="Times New Roman" w:eastAsia="黑体"/>
          <w:b w:val="0"/>
          <w:color w:val="000000"/>
          <w:sz w:val="30"/>
          <w:szCs w:val="32"/>
        </w:rPr>
        <w:t>要求</w:t>
      </w:r>
    </w:p>
    <w:bookmarkEnd w:id="221"/>
    <w:bookmarkEnd w:id="222"/>
    <w:bookmarkEnd w:id="223"/>
    <w:p w14:paraId="30AE99D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Times New Roman" w:hAnsi="Times New Roman" w:eastAsia="仿宋_GB2312"/>
          <w:color w:val="000000"/>
          <w:kern w:val="0"/>
          <w:sz w:val="30"/>
          <w:szCs w:val="32"/>
        </w:rPr>
        <w:t>经发包人批准，承包人可以根据施工进度计划撤走闲置的施工设备和其他物品。</w:t>
      </w:r>
    </w:p>
    <w:p w14:paraId="0AA54C2E">
      <w:pPr>
        <w:pStyle w:val="4"/>
        <w:spacing w:before="120" w:after="120" w:line="360" w:lineRule="auto"/>
        <w:rPr>
          <w:rFonts w:ascii="Times New Roman" w:hAnsi="Times New Roman" w:eastAsia="黑体"/>
          <w:b w:val="0"/>
          <w:color w:val="000000"/>
          <w:sz w:val="32"/>
          <w:szCs w:val="32"/>
        </w:rPr>
      </w:pPr>
      <w:bookmarkStart w:id="224" w:name="_Toc351203562"/>
      <w:r>
        <w:rPr>
          <w:rFonts w:ascii="Times New Roman" w:hAnsi="Times New Roman" w:eastAsia="黑体"/>
          <w:b w:val="0"/>
          <w:color w:val="000000"/>
          <w:sz w:val="32"/>
          <w:szCs w:val="32"/>
        </w:rPr>
        <w:t>9</w:t>
      </w:r>
      <w:bookmarkStart w:id="225" w:name="_Toc337558782"/>
      <w:bookmarkStart w:id="226" w:name="_Toc296346584"/>
      <w:bookmarkStart w:id="227" w:name="_Toc296503083"/>
      <w:r>
        <w:rPr>
          <w:rFonts w:ascii="Times New Roman" w:hAnsi="Times New Roman" w:eastAsia="黑体"/>
          <w:b w:val="0"/>
          <w:color w:val="000000"/>
          <w:sz w:val="32"/>
          <w:szCs w:val="32"/>
        </w:rPr>
        <w:t>. 试验与检验</w:t>
      </w:r>
      <w:bookmarkEnd w:id="224"/>
    </w:p>
    <w:bookmarkEnd w:id="225"/>
    <w:p w14:paraId="6F7B5C9D">
      <w:pPr>
        <w:pStyle w:val="5"/>
        <w:spacing w:before="120" w:after="120" w:line="360" w:lineRule="auto"/>
        <w:ind w:firstLine="600" w:firstLineChars="200"/>
        <w:rPr>
          <w:rFonts w:ascii="Times New Roman" w:hAnsi="Times New Roman" w:eastAsia="黑体"/>
          <w:b w:val="0"/>
          <w:color w:val="000000"/>
          <w:sz w:val="30"/>
          <w:szCs w:val="32"/>
        </w:rPr>
      </w:pPr>
      <w:bookmarkStart w:id="228" w:name="_Toc351203563"/>
      <w:r>
        <w:rPr>
          <w:rFonts w:ascii="Times New Roman" w:hAnsi="Times New Roman" w:eastAsia="黑体"/>
          <w:b w:val="0"/>
          <w:color w:val="000000"/>
          <w:sz w:val="30"/>
          <w:szCs w:val="32"/>
        </w:rPr>
        <w:t>9</w:t>
      </w:r>
      <w:bookmarkStart w:id="229" w:name="_Toc337558783"/>
      <w:r>
        <w:rPr>
          <w:rFonts w:ascii="Times New Roman" w:hAnsi="Times New Roman" w:eastAsia="黑体"/>
          <w:b w:val="0"/>
          <w:color w:val="000000"/>
          <w:sz w:val="30"/>
          <w:szCs w:val="32"/>
        </w:rPr>
        <w:t>.1试验设备与试验人员</w:t>
      </w:r>
      <w:bookmarkEnd w:id="228"/>
    </w:p>
    <w:bookmarkEnd w:id="229"/>
    <w:p w14:paraId="5569523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0B746B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9.1.2 承包人应按专用合同条款的约定提供试验设备、取样装置、试验场所和试验条件，并向监理人提交相应进场计划表。</w:t>
      </w:r>
    </w:p>
    <w:p w14:paraId="6D1E84B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承包人配置的试验设备要符合相应试验规程的要求并经过具有资质的检测单位检测，且在正式使用该试验设备前，需要经过监理人与承包人共同校定。</w:t>
      </w:r>
    </w:p>
    <w:p w14:paraId="2C8A1F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9.1.3 承包人应向监理人提交试验人员的名单及其岗位、资格等证明资料，试验人员必须能够熟练进行相应的检测试验，承包人对试验人员的试验程序和试验结果的正确性负责。</w:t>
      </w:r>
    </w:p>
    <w:p w14:paraId="7DFCEDBB">
      <w:pPr>
        <w:pStyle w:val="5"/>
        <w:spacing w:before="120" w:after="120" w:line="360" w:lineRule="auto"/>
        <w:ind w:firstLine="600" w:firstLineChars="200"/>
        <w:rPr>
          <w:rFonts w:ascii="Times New Roman" w:hAnsi="Times New Roman" w:eastAsia="黑体"/>
          <w:b w:val="0"/>
          <w:color w:val="000000"/>
          <w:sz w:val="30"/>
          <w:szCs w:val="32"/>
        </w:rPr>
      </w:pPr>
      <w:bookmarkStart w:id="230" w:name="_Toc351203564"/>
      <w:r>
        <w:rPr>
          <w:rFonts w:ascii="Times New Roman" w:hAnsi="Times New Roman" w:eastAsia="黑体"/>
          <w:b w:val="0"/>
          <w:color w:val="000000"/>
          <w:sz w:val="30"/>
          <w:szCs w:val="32"/>
        </w:rPr>
        <w:t>9</w:t>
      </w:r>
      <w:bookmarkStart w:id="231" w:name="_Toc337558784"/>
      <w:r>
        <w:rPr>
          <w:rFonts w:ascii="Times New Roman" w:hAnsi="Times New Roman" w:eastAsia="黑体"/>
          <w:b w:val="0"/>
          <w:color w:val="000000"/>
          <w:sz w:val="30"/>
          <w:szCs w:val="32"/>
        </w:rPr>
        <w:t>.2取样</w:t>
      </w:r>
      <w:bookmarkEnd w:id="230"/>
    </w:p>
    <w:bookmarkEnd w:id="231"/>
    <w:p w14:paraId="5784ED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试验属于自检性质的，承包人可以单独取样。试验属于监理人抽检性质的，可由监理人取样，也可由承包人的试验人员在监理人的监督下取样。</w:t>
      </w:r>
    </w:p>
    <w:p w14:paraId="03B71E9B">
      <w:pPr>
        <w:pStyle w:val="5"/>
        <w:spacing w:before="120" w:after="120" w:line="360" w:lineRule="auto"/>
        <w:ind w:firstLine="600" w:firstLineChars="200"/>
        <w:rPr>
          <w:rFonts w:ascii="Times New Roman" w:hAnsi="Times New Roman" w:eastAsia="黑体"/>
          <w:b w:val="0"/>
          <w:color w:val="000000"/>
          <w:sz w:val="30"/>
          <w:szCs w:val="32"/>
        </w:rPr>
      </w:pPr>
      <w:bookmarkStart w:id="232" w:name="_Toc351203565"/>
      <w:r>
        <w:rPr>
          <w:rFonts w:ascii="Times New Roman" w:hAnsi="Times New Roman" w:eastAsia="黑体"/>
          <w:b w:val="0"/>
          <w:color w:val="000000"/>
          <w:sz w:val="30"/>
          <w:szCs w:val="32"/>
        </w:rPr>
        <w:t>9</w:t>
      </w:r>
      <w:bookmarkStart w:id="233" w:name="_Toc337558785"/>
      <w:r>
        <w:rPr>
          <w:rFonts w:ascii="Times New Roman" w:hAnsi="Times New Roman" w:eastAsia="黑体"/>
          <w:b w:val="0"/>
          <w:color w:val="000000"/>
          <w:sz w:val="30"/>
          <w:szCs w:val="32"/>
        </w:rPr>
        <w:t>.3材料、工程设备和工程的试验和检验</w:t>
      </w:r>
      <w:bookmarkEnd w:id="232"/>
    </w:p>
    <w:bookmarkEnd w:id="233"/>
    <w:p w14:paraId="2BA8B29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53C0FBF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4E08699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6EA714EF">
      <w:pPr>
        <w:pStyle w:val="5"/>
        <w:spacing w:before="120" w:after="120" w:line="360" w:lineRule="auto"/>
        <w:ind w:firstLine="600" w:firstLineChars="200"/>
        <w:rPr>
          <w:rFonts w:ascii="Times New Roman" w:hAnsi="Times New Roman" w:eastAsia="黑体"/>
          <w:b w:val="0"/>
          <w:color w:val="000000"/>
          <w:sz w:val="30"/>
          <w:szCs w:val="32"/>
        </w:rPr>
      </w:pPr>
      <w:bookmarkStart w:id="234" w:name="_Toc351203566"/>
      <w:r>
        <w:rPr>
          <w:rFonts w:ascii="Times New Roman" w:hAnsi="Times New Roman" w:eastAsia="黑体"/>
          <w:b w:val="0"/>
          <w:color w:val="000000"/>
          <w:sz w:val="30"/>
          <w:szCs w:val="32"/>
        </w:rPr>
        <w:t>9</w:t>
      </w:r>
      <w:bookmarkStart w:id="235" w:name="_Toc337558786"/>
      <w:r>
        <w:rPr>
          <w:rFonts w:ascii="Times New Roman" w:hAnsi="Times New Roman" w:eastAsia="黑体"/>
          <w:b w:val="0"/>
          <w:color w:val="000000"/>
          <w:sz w:val="30"/>
          <w:szCs w:val="32"/>
        </w:rPr>
        <w:t>.4现场工艺试验</w:t>
      </w:r>
      <w:bookmarkEnd w:id="234"/>
    </w:p>
    <w:bookmarkEnd w:id="235"/>
    <w:p w14:paraId="4604EC7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14:paraId="5809504F">
      <w:pPr>
        <w:pStyle w:val="4"/>
        <w:spacing w:before="120" w:after="120" w:line="360" w:lineRule="auto"/>
        <w:rPr>
          <w:rFonts w:ascii="Times New Roman" w:hAnsi="Times New Roman" w:eastAsia="黑体"/>
          <w:b w:val="0"/>
          <w:color w:val="000000"/>
          <w:sz w:val="32"/>
          <w:szCs w:val="32"/>
        </w:rPr>
      </w:pPr>
      <w:bookmarkStart w:id="236" w:name="_Toc351203567"/>
      <w:r>
        <w:rPr>
          <w:rFonts w:ascii="Times New Roman" w:hAnsi="Times New Roman" w:eastAsia="黑体"/>
          <w:b w:val="0"/>
          <w:color w:val="000000"/>
          <w:sz w:val="32"/>
          <w:szCs w:val="32"/>
        </w:rPr>
        <w:t>1</w:t>
      </w:r>
      <w:bookmarkStart w:id="237" w:name="_Toc337558787"/>
      <w:r>
        <w:rPr>
          <w:rFonts w:ascii="Times New Roman" w:hAnsi="Times New Roman" w:eastAsia="黑体"/>
          <w:b w:val="0"/>
          <w:color w:val="000000"/>
          <w:sz w:val="32"/>
          <w:szCs w:val="32"/>
        </w:rPr>
        <w:t>0. 变更</w:t>
      </w:r>
      <w:bookmarkEnd w:id="226"/>
      <w:bookmarkEnd w:id="227"/>
      <w:bookmarkEnd w:id="236"/>
    </w:p>
    <w:bookmarkEnd w:id="237"/>
    <w:p w14:paraId="60F7E379">
      <w:pPr>
        <w:pStyle w:val="5"/>
        <w:spacing w:before="120" w:after="120" w:line="360" w:lineRule="auto"/>
        <w:ind w:firstLine="600" w:firstLineChars="200"/>
        <w:rPr>
          <w:rFonts w:ascii="Times New Roman" w:hAnsi="Times New Roman" w:eastAsia="黑体"/>
          <w:b w:val="0"/>
          <w:color w:val="000000"/>
          <w:sz w:val="30"/>
          <w:szCs w:val="32"/>
        </w:rPr>
      </w:pPr>
      <w:bookmarkStart w:id="238" w:name="_Toc351203568"/>
      <w:r>
        <w:rPr>
          <w:rFonts w:ascii="Times New Roman" w:hAnsi="Times New Roman" w:eastAsia="黑体"/>
          <w:b w:val="0"/>
          <w:color w:val="000000"/>
          <w:sz w:val="30"/>
          <w:szCs w:val="32"/>
        </w:rPr>
        <w:t>1</w:t>
      </w:r>
      <w:bookmarkStart w:id="239" w:name="_Toc296503084"/>
      <w:bookmarkStart w:id="240" w:name="_Toc337558788"/>
      <w:bookmarkStart w:id="241" w:name="_Toc296346585"/>
      <w:r>
        <w:rPr>
          <w:rFonts w:ascii="Times New Roman" w:hAnsi="Times New Roman" w:eastAsia="黑体"/>
          <w:b w:val="0"/>
          <w:color w:val="000000"/>
          <w:sz w:val="30"/>
          <w:szCs w:val="32"/>
        </w:rPr>
        <w:t>0.1变更的范围</w:t>
      </w:r>
      <w:bookmarkEnd w:id="238"/>
    </w:p>
    <w:bookmarkEnd w:id="239"/>
    <w:bookmarkEnd w:id="240"/>
    <w:bookmarkEnd w:id="241"/>
    <w:p w14:paraId="15D965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除专用合同条款另有约定外，合同履行过程中发生以下情形的，应按照本条约定进行变更：</w:t>
      </w:r>
    </w:p>
    <w:p w14:paraId="142152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（1）增加或减少合同中任何工作，或追加额外的工作；</w:t>
      </w:r>
    </w:p>
    <w:p w14:paraId="2D0C50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（2）取消合同中任何工作，但转由他人实施的工作除外；</w:t>
      </w:r>
    </w:p>
    <w:p w14:paraId="77ED70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（3）改变合同中任何工作的质量标准或其他特性；</w:t>
      </w:r>
    </w:p>
    <w:p w14:paraId="438E1F3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（4）改变工程的基线、标高、位置和尺寸；</w:t>
      </w:r>
    </w:p>
    <w:p w14:paraId="50479B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（5）改变工程的时间安排或实施顺序。</w:t>
      </w:r>
    </w:p>
    <w:p w14:paraId="5582E0B3">
      <w:pPr>
        <w:pStyle w:val="5"/>
        <w:spacing w:before="120" w:after="120" w:line="360" w:lineRule="auto"/>
        <w:ind w:firstLine="600" w:firstLineChars="200"/>
        <w:rPr>
          <w:rFonts w:ascii="Times New Roman" w:hAnsi="Times New Roman" w:eastAsia="黑体"/>
          <w:b w:val="0"/>
          <w:color w:val="000000"/>
          <w:sz w:val="30"/>
          <w:szCs w:val="32"/>
        </w:rPr>
      </w:pPr>
      <w:bookmarkStart w:id="242" w:name="_Toc351203569"/>
      <w:r>
        <w:rPr>
          <w:rFonts w:ascii="Times New Roman" w:hAnsi="Times New Roman" w:eastAsia="黑体"/>
          <w:b w:val="0"/>
          <w:color w:val="000000"/>
          <w:sz w:val="30"/>
          <w:szCs w:val="32"/>
        </w:rPr>
        <w:t>1</w:t>
      </w:r>
      <w:bookmarkStart w:id="243" w:name="_Toc337558789"/>
      <w:bookmarkStart w:id="244" w:name="_Toc296346586"/>
      <w:bookmarkStart w:id="245" w:name="_Toc296503085"/>
      <w:r>
        <w:rPr>
          <w:rFonts w:ascii="Times New Roman" w:hAnsi="Times New Roman" w:eastAsia="黑体"/>
          <w:b w:val="0"/>
          <w:color w:val="000000"/>
          <w:sz w:val="30"/>
          <w:szCs w:val="32"/>
        </w:rPr>
        <w:t>0.2变更权</w:t>
      </w:r>
      <w:bookmarkEnd w:id="242"/>
    </w:p>
    <w:bookmarkEnd w:id="243"/>
    <w:bookmarkEnd w:id="244"/>
    <w:bookmarkEnd w:id="245"/>
    <w:p w14:paraId="743AB6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36FDDC1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涉及设计变更的，应由设计人提供变更后的图纸和说明。如变更超过原设计标准或批准的建设规模时，发包人应及时办理规划、设计变更</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审批手续。</w:t>
      </w:r>
    </w:p>
    <w:p w14:paraId="4590DFC1">
      <w:pPr>
        <w:pStyle w:val="5"/>
        <w:spacing w:before="120" w:after="120" w:line="360" w:lineRule="auto"/>
        <w:ind w:firstLine="600" w:firstLineChars="200"/>
        <w:rPr>
          <w:rFonts w:ascii="Times New Roman" w:hAnsi="Times New Roman" w:eastAsia="黑体"/>
          <w:b w:val="0"/>
          <w:color w:val="000000"/>
          <w:sz w:val="30"/>
          <w:szCs w:val="32"/>
        </w:rPr>
      </w:pPr>
      <w:bookmarkStart w:id="246" w:name="_Toc351203570"/>
      <w:r>
        <w:rPr>
          <w:rFonts w:ascii="Times New Roman" w:hAnsi="Times New Roman" w:eastAsia="黑体"/>
          <w:b w:val="0"/>
          <w:color w:val="000000"/>
          <w:sz w:val="30"/>
          <w:szCs w:val="32"/>
        </w:rPr>
        <w:t>1</w:t>
      </w:r>
      <w:bookmarkStart w:id="247" w:name="_Toc337558790"/>
      <w:bookmarkStart w:id="248" w:name="_Toc296346587"/>
      <w:bookmarkStart w:id="249" w:name="_Toc296503086"/>
      <w:r>
        <w:rPr>
          <w:rFonts w:ascii="Times New Roman" w:hAnsi="Times New Roman" w:eastAsia="黑体"/>
          <w:b w:val="0"/>
          <w:color w:val="000000"/>
          <w:sz w:val="30"/>
          <w:szCs w:val="32"/>
        </w:rPr>
        <w:t>0.3变更程序</w:t>
      </w:r>
      <w:bookmarkEnd w:id="246"/>
    </w:p>
    <w:bookmarkEnd w:id="247"/>
    <w:bookmarkEnd w:id="248"/>
    <w:bookmarkEnd w:id="249"/>
    <w:p w14:paraId="0B7F6F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.3.1 发包人提出变更</w:t>
      </w:r>
    </w:p>
    <w:p w14:paraId="391AEF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发包人提出变更的，应通过监理人向承包人发出变更指示，变更指示应说明计划变更的工程范围和变更的内容。</w:t>
      </w:r>
    </w:p>
    <w:p w14:paraId="745A12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.3.2 监理人提出变更建议</w:t>
      </w:r>
    </w:p>
    <w:p w14:paraId="4B38046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69439BF9">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10.3.3 变更执行</w:t>
      </w:r>
    </w:p>
    <w:p w14:paraId="667019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承包人收到监理人下达的变更指示后，</w:t>
      </w:r>
      <w:r>
        <w:rPr>
          <w:rFonts w:hint="eastAsia" w:ascii="Times New Roman" w:hAnsi="Times New Roman" w:eastAsia="仿宋_GB2312"/>
          <w:color w:val="000000"/>
          <w:kern w:val="0"/>
          <w:sz w:val="30"/>
          <w:szCs w:val="32"/>
        </w:rPr>
        <w:t>认为不能执行，应立即</w:t>
      </w:r>
      <w:r>
        <w:rPr>
          <w:rFonts w:ascii="Times New Roman" w:hAnsi="Times New Roman" w:eastAsia="仿宋_GB2312"/>
          <w:color w:val="000000"/>
          <w:kern w:val="0"/>
          <w:sz w:val="30"/>
          <w:szCs w:val="32"/>
        </w:rPr>
        <w:t>提出不能执行该变更指示的理由。承包人</w:t>
      </w:r>
      <w:r>
        <w:rPr>
          <w:rFonts w:hint="eastAsia" w:ascii="Times New Roman" w:hAnsi="Times New Roman" w:eastAsia="仿宋_GB2312"/>
          <w:color w:val="000000"/>
          <w:kern w:val="0"/>
          <w:sz w:val="30"/>
          <w:szCs w:val="32"/>
        </w:rPr>
        <w:t>认为可以</w:t>
      </w:r>
      <w:r>
        <w:rPr>
          <w:rFonts w:ascii="Times New Roman" w:hAnsi="Times New Roman" w:eastAsia="仿宋_GB2312"/>
          <w:color w:val="000000"/>
          <w:kern w:val="0"/>
          <w:sz w:val="30"/>
          <w:szCs w:val="32"/>
        </w:rPr>
        <w:t>执行变更的，</w:t>
      </w:r>
      <w:r>
        <w:rPr>
          <w:rFonts w:hint="eastAsia" w:ascii="Times New Roman" w:hAnsi="Times New Roman" w:eastAsia="仿宋_GB2312"/>
          <w:color w:val="000000"/>
          <w:kern w:val="0"/>
          <w:sz w:val="30"/>
          <w:szCs w:val="32"/>
        </w:rPr>
        <w:t>应当书面说明实施该变更指示对合同价格和工期的影响，且合同当事人应当按照第10.4款〔变更估价〕约定确定变更估价</w:t>
      </w:r>
      <w:r>
        <w:rPr>
          <w:rFonts w:ascii="Times New Roman" w:hAnsi="Times New Roman" w:eastAsia="仿宋_GB2312"/>
          <w:color w:val="000000"/>
          <w:kern w:val="0"/>
          <w:sz w:val="30"/>
          <w:szCs w:val="32"/>
        </w:rPr>
        <w:t>。</w:t>
      </w:r>
    </w:p>
    <w:p w14:paraId="04B38249">
      <w:pPr>
        <w:pStyle w:val="5"/>
        <w:spacing w:before="120" w:after="120" w:line="360" w:lineRule="auto"/>
        <w:ind w:firstLine="600" w:firstLineChars="200"/>
        <w:rPr>
          <w:rFonts w:ascii="Times New Roman" w:hAnsi="Times New Roman" w:eastAsia="黑体"/>
          <w:b w:val="0"/>
          <w:color w:val="000000"/>
          <w:sz w:val="30"/>
          <w:szCs w:val="32"/>
        </w:rPr>
      </w:pPr>
      <w:bookmarkStart w:id="250" w:name="_Toc351203571"/>
      <w:r>
        <w:rPr>
          <w:rFonts w:ascii="Times New Roman" w:hAnsi="Times New Roman" w:eastAsia="黑体"/>
          <w:b w:val="0"/>
          <w:color w:val="000000"/>
          <w:sz w:val="30"/>
          <w:szCs w:val="32"/>
        </w:rPr>
        <w:t>1</w:t>
      </w:r>
      <w:bookmarkStart w:id="251" w:name="_Toc296346588"/>
      <w:bookmarkStart w:id="252" w:name="_Toc337558791"/>
      <w:bookmarkStart w:id="253" w:name="_Toc296503087"/>
      <w:r>
        <w:rPr>
          <w:rFonts w:ascii="Times New Roman" w:hAnsi="Times New Roman" w:eastAsia="黑体"/>
          <w:b w:val="0"/>
          <w:color w:val="000000"/>
          <w:sz w:val="30"/>
          <w:szCs w:val="32"/>
        </w:rPr>
        <w:t>0.4变更估价</w:t>
      </w:r>
      <w:bookmarkEnd w:id="250"/>
    </w:p>
    <w:bookmarkEnd w:id="251"/>
    <w:bookmarkEnd w:id="252"/>
    <w:bookmarkEnd w:id="253"/>
    <w:p w14:paraId="7D3B846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10.4.1 变更估价原则</w:t>
      </w:r>
    </w:p>
    <w:p w14:paraId="4201B6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除专用合同条款另有约定外，变更估价按照本款约定处理：</w:t>
      </w:r>
    </w:p>
    <w:p w14:paraId="06085A4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（1）已标价工程量清单或预算书有相同项目的，按照相同项目单价认定；</w:t>
      </w:r>
    </w:p>
    <w:p w14:paraId="3FEAEF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（2）已标价工程量清单或预算书中无相同项目，但有类似项目的，参照类似项目的单价认定；</w:t>
      </w:r>
    </w:p>
    <w:p w14:paraId="1CBC53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确定变更工作的单价。</w:t>
      </w:r>
    </w:p>
    <w:p w14:paraId="62C73B6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10.4.2 变更估价程序</w:t>
      </w:r>
    </w:p>
    <w:p w14:paraId="514FBF5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承包人应在收到变更指示后14天内，向监理人提交变更估价申请。监理人应在收到承包人提交的变更估价申请后7天内审查完毕并报送发包人，监理人对变更估价申请有异议</w:t>
      </w:r>
      <w:r>
        <w:rPr>
          <w:rFonts w:ascii="Times New Roman" w:hAnsi="Times New Roman" w:eastAsia="仿宋_GB2312"/>
          <w:color w:val="000000"/>
          <w:kern w:val="0"/>
          <w:sz w:val="30"/>
          <w:szCs w:val="32"/>
        </w:rPr>
        <w:t>，通知承包人</w:t>
      </w:r>
      <w:r>
        <w:rPr>
          <w:rFonts w:hint="eastAsia" w:ascii="Times New Roman" w:hAnsi="Times New Roman" w:eastAsia="仿宋_GB2312"/>
          <w:color w:val="000000"/>
          <w:kern w:val="0"/>
          <w:sz w:val="30"/>
          <w:szCs w:val="32"/>
        </w:rPr>
        <w:t>修</w:t>
      </w:r>
      <w:r>
        <w:rPr>
          <w:rFonts w:ascii="Times New Roman" w:hAnsi="Times New Roman" w:eastAsia="仿宋_GB2312"/>
          <w:color w:val="000000"/>
          <w:kern w:val="0"/>
          <w:sz w:val="30"/>
          <w:szCs w:val="32"/>
        </w:rPr>
        <w:t>改</w:t>
      </w:r>
      <w:r>
        <w:rPr>
          <w:rFonts w:hint="eastAsia" w:ascii="Times New Roman" w:hAnsi="Times New Roman" w:eastAsia="仿宋_GB2312"/>
          <w:color w:val="000000"/>
          <w:kern w:val="0"/>
          <w:sz w:val="30"/>
          <w:szCs w:val="32"/>
        </w:rPr>
        <w:t>后重新提交</w:t>
      </w:r>
      <w:r>
        <w:rPr>
          <w:rFonts w:ascii="Times New Roman" w:hAnsi="Times New Roman" w:eastAsia="仿宋_GB2312"/>
          <w:color w:val="000000"/>
          <w:kern w:val="0"/>
          <w:sz w:val="30"/>
          <w:szCs w:val="32"/>
        </w:rPr>
        <w:t>。发包人应在</w:t>
      </w:r>
      <w:r>
        <w:rPr>
          <w:rFonts w:hint="eastAsia" w:ascii="Times New Roman" w:hAnsi="Times New Roman" w:eastAsia="仿宋_GB2312"/>
          <w:color w:val="000000"/>
          <w:kern w:val="0"/>
          <w:sz w:val="30"/>
          <w:szCs w:val="32"/>
        </w:rPr>
        <w:t>承包人提交变更估价申请</w:t>
      </w:r>
      <w:r>
        <w:rPr>
          <w:rFonts w:ascii="Times New Roman" w:hAnsi="Times New Roman" w:eastAsia="仿宋_GB2312"/>
          <w:color w:val="000000"/>
          <w:kern w:val="0"/>
          <w:sz w:val="30"/>
          <w:szCs w:val="32"/>
        </w:rPr>
        <w:t>后</w:t>
      </w:r>
      <w:r>
        <w:rPr>
          <w:rFonts w:hint="eastAsia" w:ascii="Times New Roman" w:hAnsi="Times New Roman" w:eastAsia="仿宋_GB2312"/>
          <w:color w:val="000000"/>
          <w:kern w:val="0"/>
          <w:sz w:val="30"/>
          <w:szCs w:val="32"/>
        </w:rPr>
        <w:t>14</w:t>
      </w:r>
      <w:r>
        <w:rPr>
          <w:rFonts w:ascii="Times New Roman" w:hAnsi="Times New Roman" w:eastAsia="仿宋_GB2312"/>
          <w:color w:val="000000"/>
          <w:kern w:val="0"/>
          <w:sz w:val="30"/>
          <w:szCs w:val="32"/>
        </w:rPr>
        <w:t>天内审批完毕。</w:t>
      </w:r>
      <w:r>
        <w:rPr>
          <w:rFonts w:hint="eastAsia" w:ascii="Times New Roman" w:hAnsi="Times New Roman" w:eastAsia="仿宋_GB2312"/>
          <w:color w:val="000000"/>
          <w:kern w:val="0"/>
          <w:sz w:val="30"/>
          <w:szCs w:val="32"/>
        </w:rPr>
        <w:t>发包人逾期未完成审批或未提出异议的，视为认可承包人提交的变更估价申请。</w:t>
      </w:r>
    </w:p>
    <w:p w14:paraId="0FEA1E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因变更引起的价格调整应计入最近一期的进度款中支付。</w:t>
      </w:r>
    </w:p>
    <w:p w14:paraId="52151B4A">
      <w:pPr>
        <w:pStyle w:val="5"/>
        <w:spacing w:before="120" w:after="120" w:line="360" w:lineRule="auto"/>
        <w:ind w:firstLine="600" w:firstLineChars="200"/>
        <w:rPr>
          <w:rFonts w:ascii="Times New Roman" w:hAnsi="Times New Roman" w:eastAsia="黑体"/>
          <w:b w:val="0"/>
          <w:color w:val="000000"/>
          <w:sz w:val="30"/>
          <w:szCs w:val="32"/>
        </w:rPr>
      </w:pPr>
      <w:bookmarkStart w:id="254" w:name="_Toc351203572"/>
      <w:r>
        <w:rPr>
          <w:rFonts w:ascii="Times New Roman" w:hAnsi="Times New Roman" w:eastAsia="黑体"/>
          <w:b w:val="0"/>
          <w:color w:val="000000"/>
          <w:sz w:val="30"/>
          <w:szCs w:val="32"/>
        </w:rPr>
        <w:t>1</w:t>
      </w:r>
      <w:bookmarkStart w:id="255" w:name="_Toc296346595"/>
      <w:bookmarkStart w:id="256" w:name="_Toc296503094"/>
      <w:bookmarkStart w:id="257" w:name="_Toc337558792"/>
      <w:r>
        <w:rPr>
          <w:rFonts w:ascii="Times New Roman" w:hAnsi="Times New Roman" w:eastAsia="黑体"/>
          <w:b w:val="0"/>
          <w:color w:val="000000"/>
          <w:sz w:val="30"/>
          <w:szCs w:val="32"/>
        </w:rPr>
        <w:t>0.5承包人的合理化建议</w:t>
      </w:r>
      <w:bookmarkEnd w:id="254"/>
    </w:p>
    <w:bookmarkEnd w:id="255"/>
    <w:bookmarkEnd w:id="256"/>
    <w:bookmarkEnd w:id="257"/>
    <w:p w14:paraId="410125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承包人提出合理化建议的，应向监理人提交合理化建议说明，说明建议的内容和理由，以及实施该建议对合同价格和工期的影响。</w:t>
      </w:r>
    </w:p>
    <w:p w14:paraId="0CB825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约定执行。发包人不同意变更的，监理人应书面通知承包人。</w:t>
      </w:r>
    </w:p>
    <w:p w14:paraId="5410F0E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合理化建议降低了合同价格或者提高了工程经济效益的，发包人可对承包人给予奖励，奖励的方法和金额在专用合同条款中约定。</w:t>
      </w:r>
    </w:p>
    <w:p w14:paraId="7D907A54">
      <w:pPr>
        <w:pStyle w:val="5"/>
        <w:spacing w:before="120" w:after="120" w:line="360" w:lineRule="auto"/>
        <w:ind w:firstLine="600" w:firstLineChars="200"/>
        <w:rPr>
          <w:rFonts w:ascii="Times New Roman" w:hAnsi="Times New Roman" w:eastAsia="仿宋_GB2312"/>
          <w:color w:val="000000"/>
          <w:sz w:val="30"/>
          <w:szCs w:val="32"/>
        </w:rPr>
      </w:pPr>
      <w:bookmarkStart w:id="258" w:name="_Toc351203573"/>
      <w:r>
        <w:rPr>
          <w:rFonts w:ascii="Times New Roman" w:hAnsi="Times New Roman" w:eastAsia="黑体"/>
          <w:b w:val="0"/>
          <w:color w:val="000000"/>
          <w:sz w:val="30"/>
          <w:szCs w:val="32"/>
        </w:rPr>
        <w:t>1</w:t>
      </w:r>
      <w:bookmarkStart w:id="259" w:name="_Toc337558793"/>
      <w:r>
        <w:rPr>
          <w:rFonts w:ascii="Times New Roman" w:hAnsi="Times New Roman" w:eastAsia="黑体"/>
          <w:b w:val="0"/>
          <w:color w:val="000000"/>
          <w:sz w:val="30"/>
          <w:szCs w:val="32"/>
        </w:rPr>
        <w:t>0.6变更引起的工期调整</w:t>
      </w:r>
      <w:bookmarkEnd w:id="258"/>
      <w:r>
        <w:rPr>
          <w:rFonts w:ascii="Times New Roman" w:hAnsi="Times New Roman" w:eastAsia="黑体"/>
          <w:b w:val="0"/>
          <w:color w:val="000000"/>
          <w:sz w:val="30"/>
          <w:szCs w:val="32"/>
        </w:rPr>
        <w:t xml:space="preserve"> </w:t>
      </w:r>
      <w:bookmarkEnd w:id="259"/>
      <w:r>
        <w:rPr>
          <w:rFonts w:ascii="Times New Roman" w:hAnsi="Times New Roman" w:eastAsia="黑体"/>
          <w:b w:val="0"/>
          <w:color w:val="000000"/>
          <w:sz w:val="30"/>
          <w:szCs w:val="32"/>
        </w:rPr>
        <w:t xml:space="preserve"> </w:t>
      </w:r>
      <w:r>
        <w:rPr>
          <w:rFonts w:ascii="Times New Roman" w:hAnsi="Times New Roman" w:eastAsia="仿宋_GB2312"/>
          <w:color w:val="000000"/>
          <w:sz w:val="30"/>
          <w:szCs w:val="32"/>
        </w:rPr>
        <w:t xml:space="preserve"> </w:t>
      </w:r>
    </w:p>
    <w:p w14:paraId="17ABE6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因变更引起工期变化的，合同当事人均可要求调整合同工期，由合同当事人按照第4.4款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并参考工程所在地的工期定额标准确定增减工期天数。</w:t>
      </w:r>
    </w:p>
    <w:p w14:paraId="7BD96890">
      <w:pPr>
        <w:pStyle w:val="5"/>
        <w:spacing w:before="120" w:after="120" w:line="360" w:lineRule="auto"/>
        <w:ind w:firstLine="600" w:firstLineChars="200"/>
        <w:rPr>
          <w:rFonts w:ascii="Times New Roman" w:hAnsi="Times New Roman" w:eastAsia="黑体"/>
          <w:b w:val="0"/>
          <w:color w:val="000000"/>
          <w:sz w:val="30"/>
          <w:szCs w:val="32"/>
        </w:rPr>
      </w:pPr>
      <w:bookmarkStart w:id="260" w:name="_Toc351203574"/>
      <w:r>
        <w:rPr>
          <w:rFonts w:ascii="Times New Roman" w:hAnsi="Times New Roman" w:eastAsia="黑体"/>
          <w:b w:val="0"/>
          <w:color w:val="000000"/>
          <w:sz w:val="30"/>
          <w:szCs w:val="32"/>
        </w:rPr>
        <w:t>10.7暂估价</w:t>
      </w:r>
      <w:bookmarkEnd w:id="260"/>
    </w:p>
    <w:p w14:paraId="2834DD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暂估价专业分包工程、</w:t>
      </w:r>
      <w:r>
        <w:rPr>
          <w:rFonts w:hint="eastAsia" w:ascii="Times New Roman" w:hAnsi="Times New Roman" w:eastAsia="仿宋_GB2312"/>
          <w:color w:val="000000"/>
          <w:kern w:val="0"/>
          <w:sz w:val="30"/>
          <w:szCs w:val="32"/>
        </w:rPr>
        <w:t>服务、</w:t>
      </w:r>
      <w:r>
        <w:rPr>
          <w:rFonts w:ascii="Times New Roman" w:hAnsi="Times New Roman" w:eastAsia="仿宋_GB2312"/>
          <w:color w:val="000000"/>
          <w:kern w:val="0"/>
          <w:sz w:val="30"/>
          <w:szCs w:val="32"/>
        </w:rPr>
        <w:t>材料和工程设备的明细由合同当事人在专用合同条款中约定。</w:t>
      </w:r>
    </w:p>
    <w:p w14:paraId="7161EE9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10.7.1</w:t>
      </w:r>
      <w:r>
        <w:rPr>
          <w:rFonts w:ascii="Times New Roman" w:hAnsi="Times New Roman" w:eastAsia="仿宋_GB2312"/>
          <w:color w:val="000000"/>
          <w:kern w:val="0"/>
          <w:sz w:val="30"/>
          <w:szCs w:val="32"/>
        </w:rPr>
        <w:t xml:space="preserve"> 依法必须招标的暂估价项目</w:t>
      </w:r>
    </w:p>
    <w:p w14:paraId="1760217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对于依法必须招标的暂估价项目，采取以下第1种方式确定</w:t>
      </w:r>
      <w:r>
        <w:rPr>
          <w:rFonts w:hint="eastAsia" w:ascii="Times New Roman" w:hAnsi="Times New Roman" w:eastAsia="仿宋_GB2312"/>
          <w:color w:val="000000"/>
          <w:kern w:val="0"/>
          <w:sz w:val="30"/>
          <w:szCs w:val="32"/>
        </w:rPr>
        <w:t>。合同当事人也可以在</w:t>
      </w:r>
      <w:r>
        <w:rPr>
          <w:rFonts w:ascii="Times New Roman" w:hAnsi="Times New Roman" w:eastAsia="仿宋_GB2312"/>
          <w:color w:val="000000"/>
          <w:kern w:val="0"/>
          <w:sz w:val="30"/>
          <w:szCs w:val="32"/>
        </w:rPr>
        <w:t>专用合同条款</w:t>
      </w:r>
      <w:r>
        <w:rPr>
          <w:rFonts w:hint="eastAsia" w:ascii="Times New Roman" w:hAnsi="Times New Roman" w:eastAsia="仿宋_GB2312"/>
          <w:color w:val="000000"/>
          <w:kern w:val="0"/>
          <w:sz w:val="30"/>
          <w:szCs w:val="32"/>
        </w:rPr>
        <w:t>中选择其他招标方式。</w:t>
      </w:r>
    </w:p>
    <w:p w14:paraId="4E20E45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第1种方式：对于依法必须招标的暂估价项目，由承包人招标，对该暂估价项目的确认和批准按照以下约定执行：</w:t>
      </w:r>
    </w:p>
    <w:p w14:paraId="0F7D9D5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31AF198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Times New Roman" w:hAnsi="Times New Roman" w:eastAsia="仿宋_GB2312"/>
          <w:color w:val="000000"/>
          <w:kern w:val="0"/>
          <w:sz w:val="30"/>
          <w:szCs w:val="32"/>
        </w:rPr>
        <w:t>并按照法律规定参加评标</w:t>
      </w:r>
      <w:r>
        <w:rPr>
          <w:rFonts w:ascii="Times New Roman" w:hAnsi="Times New Roman" w:eastAsia="仿宋_GB2312"/>
          <w:color w:val="000000"/>
          <w:kern w:val="0"/>
          <w:sz w:val="30"/>
          <w:szCs w:val="32"/>
        </w:rPr>
        <w:t>；</w:t>
      </w:r>
    </w:p>
    <w:p w14:paraId="69557F5E">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51CCCFE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1EC1C0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10.7.2</w:t>
      </w:r>
      <w:r>
        <w:rPr>
          <w:rFonts w:ascii="Times New Roman" w:hAnsi="Times New Roman" w:eastAsia="仿宋_GB2312"/>
          <w:color w:val="000000"/>
          <w:kern w:val="0"/>
          <w:sz w:val="30"/>
          <w:szCs w:val="32"/>
        </w:rPr>
        <w:t>不属于依法必须招标的暂估价项目</w:t>
      </w:r>
    </w:p>
    <w:p w14:paraId="483E9F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除专用合同条款另有约定外，对于不属于依法必须招标的暂估价项目，采取以下第1种方式确定：</w:t>
      </w:r>
      <w:r>
        <w:rPr>
          <w:rFonts w:hint="eastAsia" w:ascii="Times New Roman" w:hAnsi="Times New Roman" w:eastAsia="仿宋_GB2312"/>
          <w:color w:val="000000"/>
          <w:kern w:val="0"/>
          <w:sz w:val="30"/>
          <w:szCs w:val="32"/>
        </w:rPr>
        <w:t xml:space="preserve"> </w:t>
      </w:r>
    </w:p>
    <w:p w14:paraId="78EB9A4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第1种方式：对于不属于依法必须招标的暂估价项目，按本项约定确认和批准：</w:t>
      </w:r>
    </w:p>
    <w:p w14:paraId="27D192D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1D0C0BB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（2）发包人认为承包人确定的供应商、分包人无法满足工程质量或合同要求的，发包人可以要求承包人重新确定暂估价项目的供应商、分包人;</w:t>
      </w:r>
    </w:p>
    <w:p w14:paraId="4D5CAF4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（3）承包人应当在签订暂估价合同后7天内，将暂估价合同副本报送发包人留存。</w:t>
      </w:r>
    </w:p>
    <w:p w14:paraId="3A7BB72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第2种方式：承包人按照第10.7.1项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依法必须招标的暂估价项目</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约定的第1种方式确定暂估价项目。</w:t>
      </w:r>
    </w:p>
    <w:p w14:paraId="5257EA4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5DA0CFE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承包人具备实施暂估价项目的资格和条件的，经发包人和承包人协商一致后，可由承包人自行实施暂估价项目，合同当事人可以在专用合同条款约定具体事项。</w:t>
      </w:r>
    </w:p>
    <w:p w14:paraId="346CE27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5201F8F5">
      <w:pPr>
        <w:pStyle w:val="5"/>
        <w:spacing w:before="120" w:after="120" w:line="360" w:lineRule="auto"/>
        <w:ind w:firstLine="600" w:firstLineChars="200"/>
        <w:rPr>
          <w:rFonts w:ascii="Times New Roman" w:hAnsi="Times New Roman" w:eastAsia="黑体"/>
          <w:b w:val="0"/>
          <w:color w:val="000000"/>
          <w:sz w:val="30"/>
          <w:szCs w:val="32"/>
        </w:rPr>
      </w:pPr>
      <w:bookmarkStart w:id="261" w:name="_Toc351203575"/>
      <w:r>
        <w:rPr>
          <w:rFonts w:ascii="Times New Roman" w:hAnsi="Times New Roman" w:eastAsia="黑体"/>
          <w:b w:val="0"/>
          <w:color w:val="000000"/>
          <w:sz w:val="30"/>
          <w:szCs w:val="32"/>
        </w:rPr>
        <w:t>1</w:t>
      </w:r>
      <w:bookmarkStart w:id="262" w:name="_Toc337558794"/>
      <w:bookmarkStart w:id="263" w:name="_Toc322522561"/>
      <w:bookmarkStart w:id="264" w:name="_Toc296503090"/>
      <w:bookmarkStart w:id="265" w:name="_Toc296346591"/>
      <w:r>
        <w:rPr>
          <w:rFonts w:ascii="Times New Roman" w:hAnsi="Times New Roman" w:eastAsia="黑体"/>
          <w:b w:val="0"/>
          <w:color w:val="000000"/>
          <w:sz w:val="30"/>
          <w:szCs w:val="32"/>
        </w:rPr>
        <w:t>0.8暂列金额</w:t>
      </w:r>
      <w:bookmarkEnd w:id="261"/>
    </w:p>
    <w:bookmarkEnd w:id="262"/>
    <w:p w14:paraId="49B8A8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暂列金额应按照发包人的要求使用，发包人的要求应通过监理人发出。</w:t>
      </w:r>
      <w:r>
        <w:rPr>
          <w:rFonts w:hint="eastAsia" w:ascii="Times New Roman" w:hAnsi="Times New Roman" w:eastAsia="仿宋_GB2312"/>
          <w:color w:val="000000"/>
          <w:kern w:val="0"/>
          <w:sz w:val="30"/>
          <w:szCs w:val="32"/>
        </w:rPr>
        <w:t>合同当事人可以在专用合同条款中协商确定有关事项。</w:t>
      </w:r>
    </w:p>
    <w:bookmarkEnd w:id="263"/>
    <w:bookmarkEnd w:id="264"/>
    <w:bookmarkEnd w:id="265"/>
    <w:p w14:paraId="7D073355">
      <w:pPr>
        <w:pStyle w:val="5"/>
        <w:spacing w:before="120" w:after="120" w:line="360" w:lineRule="auto"/>
        <w:ind w:firstLine="600" w:firstLineChars="200"/>
        <w:rPr>
          <w:rFonts w:ascii="Times New Roman" w:hAnsi="Times New Roman" w:eastAsia="黑体"/>
          <w:b w:val="0"/>
          <w:color w:val="000000"/>
          <w:sz w:val="30"/>
          <w:szCs w:val="32"/>
        </w:rPr>
      </w:pPr>
      <w:bookmarkStart w:id="266" w:name="_Toc351203576"/>
      <w:r>
        <w:rPr>
          <w:rFonts w:ascii="Times New Roman" w:hAnsi="Times New Roman" w:eastAsia="黑体"/>
          <w:b w:val="0"/>
          <w:color w:val="000000"/>
          <w:sz w:val="30"/>
          <w:szCs w:val="32"/>
        </w:rPr>
        <w:t>1</w:t>
      </w:r>
      <w:bookmarkStart w:id="267" w:name="_Toc337558796"/>
      <w:bookmarkStart w:id="268" w:name="_Toc296346592"/>
      <w:bookmarkStart w:id="269" w:name="_Toc296503091"/>
      <w:r>
        <w:rPr>
          <w:rFonts w:ascii="Times New Roman" w:hAnsi="Times New Roman" w:eastAsia="黑体"/>
          <w:b w:val="0"/>
          <w:color w:val="000000"/>
          <w:sz w:val="30"/>
          <w:szCs w:val="32"/>
        </w:rPr>
        <w:t>0.9计日工</w:t>
      </w:r>
      <w:bookmarkEnd w:id="266"/>
      <w:r>
        <w:rPr>
          <w:rFonts w:ascii="Times New Roman" w:hAnsi="Times New Roman" w:eastAsia="黑体"/>
          <w:b w:val="0"/>
          <w:color w:val="000000"/>
          <w:sz w:val="30"/>
          <w:szCs w:val="32"/>
        </w:rPr>
        <w:t xml:space="preserve"> </w:t>
      </w:r>
      <w:bookmarkEnd w:id="267"/>
      <w:bookmarkEnd w:id="268"/>
      <w:bookmarkEnd w:id="269"/>
    </w:p>
    <w:p w14:paraId="7A4F49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需要采用计日工方式的，经发包人同意后</w:t>
      </w:r>
      <w:r>
        <w:rPr>
          <w:rFonts w:ascii="Times New Roman" w:hAnsi="Times New Roman" w:eastAsia="仿宋_GB2312"/>
          <w:color w:val="000000"/>
          <w:kern w:val="0"/>
          <w:sz w:val="30"/>
          <w:szCs w:val="32"/>
        </w:rPr>
        <w:t>，由监理人通知承包人以计日工计价方式实施</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w:t>
      </w:r>
      <w:r>
        <w:rPr>
          <w:rFonts w:hint="eastAsia" w:ascii="Times New Roman" w:hAnsi="Times New Roman" w:eastAsia="仿宋_GB2312"/>
          <w:color w:val="000000"/>
          <w:kern w:val="0"/>
          <w:sz w:val="30"/>
          <w:szCs w:val="32"/>
        </w:rPr>
        <w:t>计日工</w:t>
      </w:r>
      <w:r>
        <w:rPr>
          <w:rFonts w:ascii="Times New Roman" w:hAnsi="Times New Roman" w:eastAsia="仿宋_GB2312"/>
          <w:color w:val="000000"/>
          <w:kern w:val="0"/>
          <w:sz w:val="30"/>
          <w:szCs w:val="32"/>
        </w:rPr>
        <w:t>的单价。</w:t>
      </w:r>
    </w:p>
    <w:p w14:paraId="4044C05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采用计日工计价的任何一项工作，承包人应在该项工作实施过程中，每天提交以下报表和有关凭证报送监理人审查：</w:t>
      </w:r>
    </w:p>
    <w:p w14:paraId="4CA883B3">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（1）工作名称、内容和数量；</w:t>
      </w:r>
    </w:p>
    <w:p w14:paraId="4699102B">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（2）投入该工作的所有人员的姓名、专业、工种、级别和耗用工时；</w:t>
      </w:r>
    </w:p>
    <w:p w14:paraId="3E336559">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（3）投入该工作的材料类别和数量；</w:t>
      </w:r>
    </w:p>
    <w:p w14:paraId="726C5119">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（4）投入该工作的施工设备型号、台数和耗用台时；</w:t>
      </w:r>
    </w:p>
    <w:p w14:paraId="2F584FA5">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（5）其他有关资料和凭证。</w:t>
      </w:r>
    </w:p>
    <w:p w14:paraId="2D1805B2">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计日工由承包人汇总后，列入最近一期进度付款申请单，由监理人审查并经发包人批准后列入进度付款。</w:t>
      </w:r>
    </w:p>
    <w:p w14:paraId="56883C9F">
      <w:pPr>
        <w:pStyle w:val="4"/>
        <w:spacing w:before="120" w:after="120" w:line="360" w:lineRule="auto"/>
        <w:rPr>
          <w:rFonts w:ascii="Times New Roman" w:hAnsi="Times New Roman" w:eastAsia="黑体"/>
          <w:b w:val="0"/>
          <w:color w:val="000000"/>
          <w:sz w:val="32"/>
          <w:szCs w:val="32"/>
        </w:rPr>
      </w:pPr>
      <w:bookmarkStart w:id="270" w:name="_Toc351203577"/>
      <w:r>
        <w:rPr>
          <w:rFonts w:ascii="Times New Roman" w:hAnsi="Times New Roman" w:eastAsia="黑体"/>
          <w:b w:val="0"/>
          <w:color w:val="000000"/>
          <w:sz w:val="32"/>
          <w:szCs w:val="32"/>
        </w:rPr>
        <w:t>11. 价格调整</w:t>
      </w:r>
      <w:bookmarkEnd w:id="270"/>
    </w:p>
    <w:p w14:paraId="76D8F1C7">
      <w:pPr>
        <w:pStyle w:val="5"/>
        <w:spacing w:before="120" w:after="120" w:line="360" w:lineRule="auto"/>
        <w:ind w:firstLine="600" w:firstLineChars="200"/>
        <w:rPr>
          <w:rFonts w:ascii="Times New Roman" w:hAnsi="Times New Roman" w:eastAsia="黑体"/>
          <w:b w:val="0"/>
          <w:color w:val="000000"/>
          <w:sz w:val="30"/>
          <w:szCs w:val="32"/>
        </w:rPr>
      </w:pPr>
      <w:bookmarkStart w:id="271" w:name="_Toc351203578"/>
      <w:bookmarkStart w:id="272" w:name="_Toc296346593"/>
      <w:bookmarkStart w:id="273" w:name="_Toc296503092"/>
      <w:bookmarkStart w:id="274" w:name="_Toc337558797"/>
      <w:r>
        <w:rPr>
          <w:rFonts w:ascii="Times New Roman" w:hAnsi="Times New Roman" w:eastAsia="黑体"/>
          <w:b w:val="0"/>
          <w:color w:val="000000"/>
          <w:sz w:val="30"/>
          <w:szCs w:val="32"/>
        </w:rPr>
        <w:t>11.1市场价格波动引起的调整</w:t>
      </w:r>
      <w:bookmarkEnd w:id="271"/>
    </w:p>
    <w:bookmarkEnd w:id="272"/>
    <w:bookmarkEnd w:id="273"/>
    <w:bookmarkEnd w:id="274"/>
    <w:p w14:paraId="388EF1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除专用合同条款另有约定外，市场价格波动超过合同当事人约定的范围，合同价格应当调整。合同当事人可以在专用合同条款中约定选择以下一种方式对合同价格进行调整：</w:t>
      </w:r>
    </w:p>
    <w:p w14:paraId="5926394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05971938">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（1）价格调整公式</w:t>
      </w:r>
    </w:p>
    <w:p w14:paraId="339DB2A6">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因人工、材料和设备等价格波动影响合同价格时，根据专用合同条款中约定的数据，按以下公式计算差额并调整合同价格：</w:t>
      </w:r>
    </w:p>
    <w:p w14:paraId="23144B84">
      <w:pPr>
        <w:tabs>
          <w:tab w:val="left" w:pos="0"/>
          <w:tab w:val="left" w:pos="360"/>
          <w:tab w:val="left" w:pos="540"/>
        </w:tabs>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position w:val="-30"/>
          <w:sz w:val="30"/>
          <w:szCs w:val="32"/>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14:paraId="5397148A">
      <w:pPr>
        <w:tabs>
          <w:tab w:val="left" w:pos="0"/>
          <w:tab w:val="left" w:pos="360"/>
          <w:tab w:val="left" w:pos="540"/>
        </w:tabs>
        <w:spacing w:line="360" w:lineRule="auto"/>
        <w:ind w:firstLine="640"/>
        <w:rPr>
          <w:rFonts w:ascii="Times New Roman" w:hAnsi="Times New Roman" w:eastAsia="仿宋_GB2312"/>
          <w:color w:val="000000"/>
          <w:sz w:val="30"/>
          <w:szCs w:val="32"/>
        </w:rPr>
      </w:pPr>
      <w:r>
        <w:rPr>
          <w:rFonts w:ascii="Times New Roman" w:hAnsi="Times New Roman" w:eastAsia="仿宋_GB2312"/>
          <w:color w:val="000000"/>
          <w:sz w:val="30"/>
          <w:szCs w:val="32"/>
        </w:rPr>
        <w:t>公式中：ΔP——需调整的价格差额；</w:t>
      </w:r>
    </w:p>
    <w:p w14:paraId="21D966F1">
      <w:pPr>
        <w:tabs>
          <w:tab w:val="left" w:pos="0"/>
          <w:tab w:val="left" w:pos="360"/>
          <w:tab w:val="left" w:pos="540"/>
        </w:tabs>
        <w:spacing w:line="360" w:lineRule="auto"/>
        <w:ind w:firstLine="1800" w:firstLineChars="600"/>
        <w:rPr>
          <w:rFonts w:ascii="Times New Roman" w:hAnsi="Times New Roman" w:eastAsia="仿宋_GB2312"/>
          <w:color w:val="000000"/>
          <w:sz w:val="30"/>
          <w:szCs w:val="32"/>
        </w:rPr>
      </w:pPr>
      <w:r>
        <w:rPr>
          <w:rFonts w:ascii="Times New Roman" w:hAnsi="Times New Roman" w:eastAsia="仿宋_GB2312"/>
          <w:color w:val="000000"/>
          <w:position w:val="-6"/>
          <w:sz w:val="30"/>
          <w:szCs w:val="32"/>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ascii="Times New Roman" w:hAnsi="Times New Roman" w:eastAsia="仿宋_GB2312"/>
          <w:color w:val="000000"/>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14:paraId="729780EA">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A——定值权重（即不调部分的权重）；</w:t>
      </w:r>
    </w:p>
    <w:p w14:paraId="621FB129">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ascii="Times New Roman" w:hAnsi="Times New Roman" w:eastAsia="仿宋_GB2312"/>
          <w:color w:val="000000"/>
          <w:sz w:val="30"/>
          <w:szCs w:val="32"/>
        </w:rPr>
        <w:t>——各可调因子的变值权重（即可调部分的权重），为各可调因子在签约合同价中所占的比例；</w:t>
      </w:r>
    </w:p>
    <w:p w14:paraId="028D839E">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ascii="Times New Roman" w:hAnsi="Times New Roman" w:eastAsia="仿宋_GB2312"/>
          <w:color w:val="000000"/>
          <w:sz w:val="30"/>
          <w:szCs w:val="32"/>
        </w:rPr>
        <w:t>——各可调因子的现行价格指数，指约定的付款证书相关周期最后一天的前42天的各可调因子的价格指数；</w:t>
      </w:r>
    </w:p>
    <w:p w14:paraId="5C239CBC">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ascii="Times New Roman" w:hAnsi="Times New Roman" w:eastAsia="仿宋_GB2312"/>
          <w:color w:val="000000"/>
          <w:sz w:val="30"/>
          <w:szCs w:val="32"/>
        </w:rPr>
        <w:t>——各可调因子的基本价格指数，指基准日期的各可调因子的价格指数。</w:t>
      </w:r>
    </w:p>
    <w:p w14:paraId="373ADC2B">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0F92D635">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（2）暂时确定调整差额</w:t>
      </w:r>
    </w:p>
    <w:p w14:paraId="3838815B">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在计算调整差额时无现行价格指数的，合同当事人同意暂用前次价格指数计算。实际价格指数有调整的，合同当事人进行相应调整。</w:t>
      </w:r>
    </w:p>
    <w:p w14:paraId="3C2666DF">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（3）权重的调整</w:t>
      </w:r>
    </w:p>
    <w:p w14:paraId="0FC859B4">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因变更导致合同约定的权重不合理时，按照第4.4款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商定或确定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执行。</w:t>
      </w:r>
    </w:p>
    <w:p w14:paraId="3FE7BAD7">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（4）因承包人原因工期延误后的价格调整</w:t>
      </w:r>
    </w:p>
    <w:p w14:paraId="1E0D3CAD">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因承包人原因未按期竣工的，对合同约定的竣工日期后继续施工的工程，在使用价格调整公式时，应采用计划竣工日期与实际竣工日期的两个价格指数中较低的一个作为现行价格指数。</w:t>
      </w:r>
    </w:p>
    <w:p w14:paraId="4FF44B9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67769BE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Times New Roman" w:hAnsi="Times New Roman" w:eastAsia="仿宋_GB2312"/>
          <w:color w:val="000000"/>
          <w:sz w:val="30"/>
          <w:szCs w:val="32"/>
        </w:rPr>
        <w:t>量</w:t>
      </w:r>
      <w:r>
        <w:rPr>
          <w:rFonts w:ascii="Times New Roman" w:hAnsi="Times New Roman" w:eastAsia="仿宋_GB2312"/>
          <w:color w:val="000000"/>
          <w:sz w:val="30"/>
          <w:szCs w:val="32"/>
        </w:rPr>
        <w:t>应由发包人审批，发包人确认需调整的材料单价及数量，作为调整合同价格的依据。</w:t>
      </w:r>
    </w:p>
    <w:p w14:paraId="4CBE51E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29C50CB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（2）材料、工程设备价格变化的价款调整按照发包人提供的基准价格，按以下风险范围规定执行:</w:t>
      </w:r>
    </w:p>
    <w:p w14:paraId="2A388678">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231922BB">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5D6A5A9B">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承包人在已标价工程量清单或预算书中载明材料单价等于基准价格的：除专用合同条款另有约定外，合同履行期间材料单价涨跌幅以基准价格为基础超过±5%时，其超过部分据实调整。</w:t>
      </w:r>
    </w:p>
    <w:p w14:paraId="4C8AF4C2">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④</w:t>
      </w:r>
      <w:r>
        <w:rPr>
          <w:rFonts w:ascii="Times New Roman" w:hAnsi="Times New Roman" w:eastAsia="仿宋_GB2312"/>
          <w:color w:val="000000"/>
          <w:sz w:val="30"/>
          <w:szCs w:val="32"/>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0DB4CE6C">
      <w:pPr>
        <w:spacing w:line="360" w:lineRule="auto"/>
        <w:ind w:firstLine="600" w:firstLineChars="200"/>
        <w:rPr>
          <w:rFonts w:ascii="Times New Roman" w:hAnsi="Times New Roman" w:eastAsia="仿宋_GB2312"/>
          <w:color w:val="000000"/>
          <w:sz w:val="30"/>
          <w:szCs w:val="32"/>
        </w:rPr>
      </w:pPr>
      <w:bookmarkStart w:id="275" w:name="OLE_LINK3"/>
      <w:r>
        <w:rPr>
          <w:rFonts w:ascii="Times New Roman" w:hAnsi="Times New Roman" w:eastAsia="仿宋_GB2312"/>
          <w:color w:val="000000"/>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14:paraId="438F9BF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（3）施工机械台班单价或施工机械使用费发生变化超过省级或行业建设主管部门或其授权的工程造价管理机构规定的范围时，按规定调整合同价格。</w:t>
      </w:r>
    </w:p>
    <w:p w14:paraId="4DC85C4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第3种方式：专用合同条款约定的其他方式。</w:t>
      </w:r>
    </w:p>
    <w:p w14:paraId="41E1BC79">
      <w:pPr>
        <w:pStyle w:val="5"/>
        <w:spacing w:before="120" w:after="120" w:line="360" w:lineRule="auto"/>
        <w:ind w:firstLine="600" w:firstLineChars="200"/>
        <w:rPr>
          <w:rFonts w:ascii="Times New Roman" w:hAnsi="Times New Roman" w:eastAsia="黑体"/>
          <w:b w:val="0"/>
          <w:color w:val="000000"/>
          <w:sz w:val="30"/>
          <w:szCs w:val="32"/>
        </w:rPr>
      </w:pPr>
      <w:bookmarkStart w:id="276" w:name="_Toc351203579"/>
      <w:bookmarkStart w:id="277" w:name="_Toc296503093"/>
      <w:bookmarkStart w:id="278" w:name="_Toc337558798"/>
      <w:bookmarkStart w:id="279" w:name="_Toc296346594"/>
      <w:r>
        <w:rPr>
          <w:rFonts w:ascii="Times New Roman" w:hAnsi="Times New Roman" w:eastAsia="黑体"/>
          <w:b w:val="0"/>
          <w:color w:val="000000"/>
          <w:sz w:val="30"/>
          <w:szCs w:val="32"/>
        </w:rPr>
        <w:t>11.2法律变化引起的调整</w:t>
      </w:r>
      <w:bookmarkEnd w:id="276"/>
    </w:p>
    <w:bookmarkEnd w:id="277"/>
    <w:bookmarkEnd w:id="278"/>
    <w:bookmarkEnd w:id="279"/>
    <w:p w14:paraId="1BEEA169">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后，法律变化</w:t>
      </w:r>
      <w:r>
        <w:rPr>
          <w:rFonts w:hint="eastAsia" w:ascii="Times New Roman" w:hAnsi="Times New Roman" w:eastAsia="仿宋_GB2312"/>
          <w:color w:val="000000"/>
          <w:sz w:val="30"/>
          <w:szCs w:val="32"/>
        </w:rPr>
        <w:t>导致承包人在合同履行过程中所需要的费用发生除第11.1款〔市场价格波动引起的调整〕约定以外的增加时，由发包人承担由此增加的费用；减少时，应从合同价格中予以扣减。</w:t>
      </w: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w:t>
      </w:r>
      <w:r>
        <w:rPr>
          <w:rFonts w:hint="eastAsia" w:ascii="Times New Roman" w:hAnsi="Times New Roman" w:eastAsia="仿宋_GB2312"/>
          <w:color w:val="000000"/>
          <w:sz w:val="30"/>
          <w:szCs w:val="32"/>
        </w:rPr>
        <w:t>因</w:t>
      </w:r>
      <w:r>
        <w:rPr>
          <w:rFonts w:ascii="Times New Roman" w:hAnsi="Times New Roman" w:eastAsia="仿宋_GB2312"/>
          <w:color w:val="000000"/>
          <w:sz w:val="30"/>
          <w:szCs w:val="32"/>
        </w:rPr>
        <w:t>法律变化</w:t>
      </w:r>
      <w:r>
        <w:rPr>
          <w:rFonts w:hint="eastAsia" w:ascii="Times New Roman" w:hAnsi="Times New Roman" w:eastAsia="仿宋_GB2312"/>
          <w:color w:val="000000"/>
          <w:sz w:val="30"/>
          <w:szCs w:val="32"/>
        </w:rPr>
        <w:t>造成工期延误时，工期应予以顺延。</w:t>
      </w:r>
    </w:p>
    <w:p w14:paraId="21D3241A">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因法律变化引起的合同价格和工期调整，合同当事人无法达成一致的，由总监理工程师按第4.4款〔商定或确定〕的约定处理。</w:t>
      </w:r>
    </w:p>
    <w:p w14:paraId="5F3E65D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因承包人原因造成工期延误，在工期延误期间出现法律变化的，由此增加的费用和（或）延误的工期由承包人承担。</w:t>
      </w:r>
    </w:p>
    <w:p w14:paraId="70A2DEB4">
      <w:pPr>
        <w:pStyle w:val="4"/>
        <w:spacing w:before="120" w:after="120" w:line="360" w:lineRule="auto"/>
        <w:rPr>
          <w:rFonts w:ascii="Times New Roman" w:hAnsi="Times New Roman" w:eastAsia="黑体"/>
          <w:b w:val="0"/>
          <w:color w:val="000000"/>
          <w:sz w:val="30"/>
          <w:szCs w:val="32"/>
        </w:rPr>
      </w:pPr>
      <w:bookmarkStart w:id="280" w:name="_Toc351203580"/>
      <w:bookmarkStart w:id="281" w:name="_Toc337558799"/>
      <w:bookmarkStart w:id="282" w:name="_Toc296503096"/>
      <w:bookmarkStart w:id="283" w:name="_Toc296346597"/>
      <w:r>
        <w:rPr>
          <w:rFonts w:ascii="Times New Roman" w:hAnsi="Times New Roman" w:eastAsia="黑体"/>
          <w:b w:val="0"/>
          <w:color w:val="000000"/>
          <w:sz w:val="32"/>
          <w:szCs w:val="32"/>
        </w:rPr>
        <w:t>12. 合同价格、计量与支付</w:t>
      </w:r>
      <w:bookmarkEnd w:id="280"/>
    </w:p>
    <w:bookmarkEnd w:id="281"/>
    <w:p w14:paraId="6BD40378">
      <w:pPr>
        <w:pStyle w:val="5"/>
        <w:spacing w:before="120" w:after="120" w:line="360" w:lineRule="auto"/>
        <w:ind w:firstLine="600" w:firstLineChars="200"/>
        <w:rPr>
          <w:rFonts w:ascii="Times New Roman" w:hAnsi="Times New Roman" w:eastAsia="黑体"/>
          <w:b w:val="0"/>
          <w:color w:val="000000"/>
          <w:sz w:val="30"/>
          <w:szCs w:val="32"/>
        </w:rPr>
      </w:pPr>
      <w:bookmarkStart w:id="284" w:name="_Toc351203581"/>
      <w:bookmarkStart w:id="285" w:name="_Toc337558800"/>
      <w:r>
        <w:rPr>
          <w:rFonts w:ascii="Times New Roman" w:hAnsi="Times New Roman" w:eastAsia="黑体"/>
          <w:b w:val="0"/>
          <w:color w:val="000000"/>
          <w:sz w:val="30"/>
          <w:szCs w:val="32"/>
        </w:rPr>
        <w:t>12.1 合同价</w:t>
      </w:r>
      <w:bookmarkEnd w:id="282"/>
      <w:bookmarkEnd w:id="283"/>
      <w:r>
        <w:rPr>
          <w:rFonts w:ascii="Times New Roman" w:hAnsi="Times New Roman" w:eastAsia="黑体"/>
          <w:b w:val="0"/>
          <w:color w:val="000000"/>
          <w:sz w:val="30"/>
          <w:szCs w:val="32"/>
        </w:rPr>
        <w:t>格形式</w:t>
      </w:r>
      <w:bookmarkEnd w:id="284"/>
    </w:p>
    <w:bookmarkEnd w:id="285"/>
    <w:p w14:paraId="126D6D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发包人和承包人应在合同协议书中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14:paraId="7CE18C2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w:t>
      </w:r>
    </w:p>
    <w:p w14:paraId="321B04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单价合同是指合同当事人约定以工程量清单及其综合单价进行合同价格计算、调整和确认的建设工程施工合同，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。合同当事人应在专用合同条款中约定综合单价包含的风险范围和风险费用的计算方法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4BD26A8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w:t>
      </w:r>
    </w:p>
    <w:p w14:paraId="3801751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总价合同是指合同当事人约定以施工图、已标价工程量清单或预算书及有关条件进行合同价格计算、调整和确认的建设工程施工合同，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、因法律变化引起的调整按第11.2款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法律变化引起的调整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3CEA82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其它价格形式</w:t>
      </w:r>
    </w:p>
    <w:p w14:paraId="425EDB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14:paraId="67FC5243">
      <w:pPr>
        <w:pStyle w:val="5"/>
        <w:spacing w:before="120" w:after="120" w:line="360" w:lineRule="auto"/>
        <w:ind w:firstLine="600" w:firstLineChars="200"/>
        <w:rPr>
          <w:rFonts w:ascii="Times New Roman" w:hAnsi="Times New Roman" w:eastAsia="黑体"/>
          <w:b w:val="0"/>
          <w:color w:val="000000"/>
          <w:sz w:val="30"/>
          <w:szCs w:val="32"/>
        </w:rPr>
      </w:pPr>
      <w:bookmarkStart w:id="286" w:name="_Toc296503097"/>
      <w:bookmarkStart w:id="287" w:name="_Toc296346598"/>
      <w:bookmarkStart w:id="288" w:name="_Toc351203582"/>
      <w:bookmarkStart w:id="289" w:name="_Toc337558801"/>
      <w:r>
        <w:rPr>
          <w:rFonts w:ascii="Times New Roman" w:hAnsi="Times New Roman" w:eastAsia="黑体"/>
          <w:b w:val="0"/>
          <w:color w:val="000000"/>
          <w:sz w:val="30"/>
          <w:szCs w:val="32"/>
        </w:rPr>
        <w:t>12.2预</w:t>
      </w:r>
      <w:bookmarkEnd w:id="286"/>
      <w:bookmarkEnd w:id="287"/>
      <w:bookmarkStart w:id="290" w:name="_Toc296346601"/>
      <w:bookmarkStart w:id="291" w:name="_Toc296503100"/>
      <w:r>
        <w:rPr>
          <w:rFonts w:ascii="Times New Roman" w:hAnsi="Times New Roman" w:eastAsia="黑体"/>
          <w:b w:val="0"/>
          <w:color w:val="000000"/>
          <w:sz w:val="30"/>
          <w:szCs w:val="32"/>
        </w:rPr>
        <w:t>付款</w:t>
      </w:r>
      <w:bookmarkEnd w:id="288"/>
    </w:p>
    <w:bookmarkEnd w:id="289"/>
    <w:bookmarkEnd w:id="290"/>
    <w:bookmarkEnd w:id="291"/>
    <w:p w14:paraId="0AD48D9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12.2.</w:t>
      </w:r>
      <w:r>
        <w:rPr>
          <w:rFonts w:ascii="Times New Roman" w:hAnsi="Times New Roman" w:eastAsia="仿宋_GB2312"/>
          <w:color w:val="000000"/>
          <w:kern w:val="0"/>
          <w:sz w:val="30"/>
          <w:szCs w:val="32"/>
        </w:rPr>
        <w:t>1预付款的支付</w:t>
      </w:r>
    </w:p>
    <w:p w14:paraId="20DD50E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预付款的支付按照专用合同条款约定执行，但至迟应在开工通知载明的开工日期7天前支付。预付款应当用于材料、工程设备、施工设备的采购及修建临时工程、组织施工队伍进场等。</w:t>
      </w:r>
    </w:p>
    <w:p w14:paraId="771155C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除专用合同条款另有约定外，预付款在进度付款中同比例扣回。</w:t>
      </w:r>
      <w:bookmarkEnd w:id="275"/>
      <w:r>
        <w:rPr>
          <w:rFonts w:ascii="Times New Roman" w:hAnsi="Times New Roman" w:eastAsia="仿宋_GB2312"/>
          <w:color w:val="000000"/>
          <w:kern w:val="0"/>
          <w:sz w:val="30"/>
          <w:szCs w:val="32"/>
        </w:rPr>
        <w:t>在颁发工程接收证书前，提前解除合同的，尚未扣完的预付款应与合同价款一并结算。</w:t>
      </w:r>
    </w:p>
    <w:p w14:paraId="2DF4A12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发包人逾期支付预付款超过7天的，承包人有权向发包人发出要求预付的催告通知，发包人收到通知后7天内仍未支付的，承包人有权暂停施工，并按第16.1.1项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1D7E8B4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5F5D6856">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发包人要求承包人提供预付款担保的</w:t>
      </w:r>
      <w:r>
        <w:rPr>
          <w:rFonts w:ascii="Times New Roman" w:hAnsi="Times New Roman" w:eastAsia="仿宋_GB2312"/>
          <w:color w:val="000000"/>
          <w:kern w:val="0"/>
          <w:sz w:val="30"/>
          <w:szCs w:val="32"/>
        </w:rPr>
        <w:t>，承包人应在发包人支付预付款7天前提供预付款担保</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专用合同条款另有约定</w:t>
      </w:r>
      <w:r>
        <w:rPr>
          <w:rFonts w:hint="eastAsia" w:ascii="Times New Roman" w:hAnsi="Times New Roman" w:eastAsia="仿宋_GB2312"/>
          <w:color w:val="000000"/>
          <w:kern w:val="0"/>
          <w:sz w:val="30"/>
          <w:szCs w:val="32"/>
        </w:rPr>
        <w:t>除</w:t>
      </w:r>
      <w:r>
        <w:rPr>
          <w:rFonts w:ascii="Times New Roman" w:hAnsi="Times New Roman" w:eastAsia="仿宋_GB2312"/>
          <w:color w:val="000000"/>
          <w:kern w:val="0"/>
          <w:sz w:val="30"/>
          <w:szCs w:val="32"/>
        </w:rPr>
        <w:t>外。预付款担保可采用银行保函、担保公司担保等形式，具体由合同当事人在专用合同条款中约定。在预付款完全扣回之前，承包人应保证预付款担保持续有效。</w:t>
      </w:r>
    </w:p>
    <w:p w14:paraId="6F107B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发包人在工程款中逐期扣回预付款后，预付款担保额度应相应减少，但剩余的预付款担保金额不得低于未被扣回的预付款金额。</w:t>
      </w:r>
    </w:p>
    <w:p w14:paraId="10A95715">
      <w:pPr>
        <w:pStyle w:val="5"/>
        <w:spacing w:before="120" w:after="120" w:line="360" w:lineRule="auto"/>
        <w:ind w:firstLine="600" w:firstLineChars="200"/>
        <w:rPr>
          <w:rFonts w:ascii="Times New Roman" w:hAnsi="Times New Roman" w:eastAsia="黑体"/>
          <w:b w:val="0"/>
          <w:color w:val="000000"/>
          <w:sz w:val="30"/>
          <w:szCs w:val="32"/>
        </w:rPr>
      </w:pPr>
      <w:bookmarkStart w:id="292" w:name="_Toc351203583"/>
      <w:bookmarkStart w:id="293" w:name="_Toc337558802"/>
      <w:r>
        <w:rPr>
          <w:rFonts w:ascii="Times New Roman" w:hAnsi="Times New Roman" w:eastAsia="黑体"/>
          <w:b w:val="0"/>
          <w:color w:val="000000"/>
          <w:sz w:val="30"/>
          <w:szCs w:val="32"/>
        </w:rPr>
        <w:t>12.3计量</w:t>
      </w:r>
      <w:bookmarkEnd w:id="292"/>
    </w:p>
    <w:bookmarkEnd w:id="293"/>
    <w:p w14:paraId="13C9D44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12.3.1 计量原则</w:t>
      </w:r>
    </w:p>
    <w:p w14:paraId="7452620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工程量计量按照合同约定的工程量计算规则、图纸及变更指示</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进行计量。工程量计算规则应以相关的国家标准、行业标准</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为依据，由合同当事人在专用合同条款中约定。</w:t>
      </w:r>
    </w:p>
    <w:p w14:paraId="01259E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12.3.2 计量周期</w:t>
      </w:r>
    </w:p>
    <w:p w14:paraId="423F07A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除专用合同条款另有约定外，工程量的计量按月进行。</w:t>
      </w:r>
    </w:p>
    <w:p w14:paraId="266427E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12.3.3 单价合同的计量</w:t>
      </w:r>
    </w:p>
    <w:p w14:paraId="5E99B95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除专用合同条款另有约定外，单价合同的计量按照本项约定执行：</w:t>
      </w:r>
    </w:p>
    <w:p w14:paraId="58079BD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7AFC705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3BC06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（3）监理人未在收到承包人提交的工程量报表后的7天内完成审核的，承包人报送的工程量报告中的工程量视为承包人实际完成的工程量，据此计算工程价款。</w:t>
      </w:r>
    </w:p>
    <w:p w14:paraId="1F77BDE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12.3.4 总价合同的计量</w:t>
      </w:r>
    </w:p>
    <w:p w14:paraId="03CE891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除专用合同条款另有约定外，按</w:t>
      </w:r>
      <w:r>
        <w:rPr>
          <w:rFonts w:hint="eastAsia" w:ascii="Times New Roman" w:hAnsi="Times New Roman" w:eastAsia="仿宋_GB2312"/>
          <w:color w:val="000000"/>
          <w:kern w:val="0"/>
          <w:sz w:val="30"/>
          <w:szCs w:val="32"/>
        </w:rPr>
        <w:t>月计量支付</w:t>
      </w:r>
      <w:r>
        <w:rPr>
          <w:rFonts w:ascii="Times New Roman" w:hAnsi="Times New Roman" w:eastAsia="仿宋_GB2312"/>
          <w:color w:val="000000"/>
          <w:kern w:val="0"/>
          <w:sz w:val="30"/>
          <w:szCs w:val="32"/>
        </w:rPr>
        <w:t>的总价合同，按照本项约定执行：</w:t>
      </w:r>
    </w:p>
    <w:p w14:paraId="79C279A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2422E2F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1DF63B0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（3）监理人未在收到承包人提交的工程量报表后的7天内完成复核的，承包人提交的工程量报告中的工程量视为承包人实际完成的工程量。</w:t>
      </w:r>
    </w:p>
    <w:p w14:paraId="237EE6A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12.3.5 总价合同采用支付分解表计量支付的，可以按照第12.3.4项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约定进行计量，但合同价款按照支付分解表进行支付。</w:t>
      </w:r>
    </w:p>
    <w:p w14:paraId="2D77DB5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12.3.6 其他价格形式合同的计量</w:t>
      </w:r>
    </w:p>
    <w:p w14:paraId="2B2F10E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合同当事人可在专用合同条款中约定其他价格形式合同的计量方式和程序。</w:t>
      </w:r>
    </w:p>
    <w:p w14:paraId="45AD881E">
      <w:pPr>
        <w:pStyle w:val="5"/>
        <w:spacing w:before="120" w:after="120" w:line="360" w:lineRule="auto"/>
        <w:ind w:firstLine="600" w:firstLineChars="200"/>
        <w:rPr>
          <w:rFonts w:ascii="Times New Roman" w:hAnsi="Times New Roman" w:eastAsia="黑体"/>
          <w:b w:val="0"/>
          <w:color w:val="000000"/>
          <w:sz w:val="30"/>
          <w:szCs w:val="32"/>
        </w:rPr>
      </w:pPr>
      <w:bookmarkStart w:id="294" w:name="_Toc296503101"/>
      <w:bookmarkStart w:id="295" w:name="_Toc296346602"/>
      <w:bookmarkStart w:id="296" w:name="_Toc351203584"/>
      <w:bookmarkStart w:id="297" w:name="_Toc337558803"/>
      <w:r>
        <w:rPr>
          <w:rFonts w:ascii="Times New Roman" w:hAnsi="Times New Roman" w:eastAsia="黑体"/>
          <w:b w:val="0"/>
          <w:color w:val="000000"/>
          <w:sz w:val="30"/>
          <w:szCs w:val="32"/>
        </w:rPr>
        <w:t>12.4工程进度款支</w:t>
      </w:r>
      <w:bookmarkEnd w:id="294"/>
      <w:bookmarkEnd w:id="295"/>
      <w:r>
        <w:rPr>
          <w:rFonts w:ascii="Times New Roman" w:hAnsi="Times New Roman" w:eastAsia="黑体"/>
          <w:b w:val="0"/>
          <w:color w:val="000000"/>
          <w:sz w:val="30"/>
          <w:szCs w:val="32"/>
        </w:rPr>
        <w:t>付</w:t>
      </w:r>
      <w:bookmarkEnd w:id="296"/>
    </w:p>
    <w:bookmarkEnd w:id="297"/>
    <w:p w14:paraId="2BBDF273">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.1 付款周期</w:t>
      </w:r>
    </w:p>
    <w:p w14:paraId="0100CB3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除专用合同条款另有约定外，付款周期应按照第12.3.2</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计量周期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的约定与计量周期保持一致。</w:t>
      </w:r>
    </w:p>
    <w:p w14:paraId="706F9A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.2 进度付款申请单的编制</w:t>
      </w:r>
    </w:p>
    <w:p w14:paraId="253FA12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除专用合同条款另有约定外，进度付款申请单应包括下列内容：</w:t>
      </w:r>
    </w:p>
    <w:p w14:paraId="495B003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（1）截至本次付款周期已完成工作对应的金额；</w:t>
      </w:r>
    </w:p>
    <w:p w14:paraId="3EF1F5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（2）根据第10条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应增加和扣减的变更金额；</w:t>
      </w:r>
    </w:p>
    <w:p w14:paraId="6F9AE77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（3）根据第12.2款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预付款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约定应支付的预付款和扣减的返还预付款；</w:t>
      </w:r>
    </w:p>
    <w:p w14:paraId="22A8BB8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（4）根据第15.3款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约定应扣减的质量保证金；</w:t>
      </w:r>
    </w:p>
    <w:p w14:paraId="00AE8BD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（5）根据第19条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索赔</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应增加和扣减的索赔金额；</w:t>
      </w:r>
    </w:p>
    <w:p w14:paraId="31BAD8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（6）对已签发的进度款支付证书中出现错误的修正，应在本次进度付款中支付或扣除的金额；</w:t>
      </w:r>
    </w:p>
    <w:p w14:paraId="4748843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（7）根据合同约定应增加和扣减的其他金额。</w:t>
      </w:r>
    </w:p>
    <w:p w14:paraId="123947FC">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12.4.3 进度付款申请单的提交</w:t>
      </w:r>
    </w:p>
    <w:p w14:paraId="4CE318C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（1）单价合同进度付款申请单的提交</w:t>
      </w:r>
    </w:p>
    <w:p w14:paraId="175FF0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单价合同的进度付款申请单，按照第12.3.3项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约定的时间按月向监理人提交，并附上已完成工程量报表和有关资料。单价合同中的总价项目按月进行支付分解，并汇总列入当期进度付款申请单。</w:t>
      </w:r>
    </w:p>
    <w:p w14:paraId="3E380A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（2）总价合同进度付款申请单的提交</w:t>
      </w:r>
    </w:p>
    <w:p w14:paraId="0F8BB6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w:t>
      </w:r>
      <w:r>
        <w:rPr>
          <w:rFonts w:hint="eastAsia" w:ascii="Times New Roman" w:hAnsi="Times New Roman" w:eastAsia="仿宋_GB2312"/>
          <w:color w:val="000000"/>
          <w:kern w:val="0"/>
          <w:sz w:val="30"/>
          <w:szCs w:val="32"/>
        </w:rPr>
        <w:t>月计量支付的</w:t>
      </w:r>
      <w:r>
        <w:rPr>
          <w:rFonts w:ascii="Times New Roman" w:hAnsi="Times New Roman" w:eastAsia="仿宋_GB2312"/>
          <w:color w:val="000000"/>
          <w:kern w:val="0"/>
          <w:sz w:val="30"/>
          <w:szCs w:val="32"/>
        </w:rPr>
        <w:t>，承包人按照第12.3.4项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约定的时间按月向监理人提交进度付款申请单，并附上已完成工程量报表和有关资料。</w:t>
      </w:r>
    </w:p>
    <w:p w14:paraId="6A0EC5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总价合同按支付分解表支付的，承包人应按照第12.4.6项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支付分解表</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的约定向监理人提交进度付款申请单。</w:t>
      </w:r>
    </w:p>
    <w:p w14:paraId="21D408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（3）其他价格形式合同的进度付款申请单的提交</w:t>
      </w:r>
    </w:p>
    <w:p w14:paraId="61D645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合同当事人可在专用合同条款中约定其他价格形式合同的进度付款申请单的编制和提交程序。</w:t>
      </w:r>
    </w:p>
    <w:p w14:paraId="62FC6F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.4 进度款审核和支付</w:t>
      </w:r>
    </w:p>
    <w:p w14:paraId="30AA7A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且未提出异议的，视为已签发进度款支付证书。</w:t>
      </w:r>
    </w:p>
    <w:p w14:paraId="52A9A23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2C7FEC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（2）除专用合同条款另有约定外，发包人应在进度款支付证书或临时进度款支付证书签发后14天内完成支付，发包人逾期支付进度款的，应按照中国人民银行发布的同期同类贷款基准利率支付违约金。</w:t>
      </w:r>
    </w:p>
    <w:p w14:paraId="7D3D10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（3）发包人签发进度款支付证书或临时进度款支付证书，不表明发包人已同意、批准或接受了承包人完成的相应部分的工作。</w:t>
      </w:r>
    </w:p>
    <w:p w14:paraId="0C21D9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12.4.5 进度付款的修正</w:t>
      </w:r>
    </w:p>
    <w:p w14:paraId="2540EC1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14:paraId="043489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12.4.6 支付分解表</w:t>
      </w:r>
    </w:p>
    <w:p w14:paraId="7D7A41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支付分解表的编制要求</w:t>
      </w:r>
    </w:p>
    <w:p w14:paraId="1718A8D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（1）支付分解表中所列的每期付款金额，应为第12.4.2项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第（1）</w:t>
      </w:r>
      <w:r>
        <w:rPr>
          <w:rFonts w:hint="eastAsia" w:ascii="Times New Roman" w:hAnsi="Times New Roman" w:eastAsia="仿宋_GB2312"/>
          <w:color w:val="000000"/>
          <w:kern w:val="0"/>
          <w:sz w:val="30"/>
          <w:szCs w:val="32"/>
        </w:rPr>
        <w:t>目</w:t>
      </w:r>
      <w:r>
        <w:rPr>
          <w:rFonts w:ascii="Times New Roman" w:hAnsi="Times New Roman" w:eastAsia="仿宋_GB2312"/>
          <w:color w:val="000000"/>
          <w:kern w:val="0"/>
          <w:sz w:val="30"/>
          <w:szCs w:val="32"/>
        </w:rPr>
        <w:t>的估算金额；</w:t>
      </w:r>
    </w:p>
    <w:p w14:paraId="20D07DA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（2）实际进度与施工进度计划不一致的，合同当事人可按照第4.4款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修改支付分解表；</w:t>
      </w:r>
    </w:p>
    <w:p w14:paraId="682FF47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（3）不采用支付分解表的，承包人应向发包人和监理人提交按季度编制的支付估算分解表，用于支付参考。</w:t>
      </w:r>
    </w:p>
    <w:p w14:paraId="6617EBE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总价合同支付分解表的编制与审批</w:t>
      </w:r>
    </w:p>
    <w:p w14:paraId="5826934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（1）除专用合同条款另有约定外，承包人应根据第7.2款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2F64317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（2）监理人应在收到支付分解表后7天内完成审核并报送发包人。发包人应在收到经监理人审核的支付分解表后7天内完成审批，经发包人批准的支付分解表为有约束力的支付分解表。</w:t>
      </w:r>
    </w:p>
    <w:p w14:paraId="12DBB1F1">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（3）发包人逾期未完成支付分解表</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的，也未及时要求承包人进行修正和提供补充资料的，则承包人提交的支付分解表视为已经获得发包人批准。</w:t>
      </w:r>
    </w:p>
    <w:p w14:paraId="75E1D26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单价合同的总价项目支付分解表的编制与审批</w:t>
      </w:r>
    </w:p>
    <w:p w14:paraId="23D442D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4C8E5B97">
      <w:pPr>
        <w:pStyle w:val="5"/>
        <w:spacing w:before="120" w:after="120" w:line="360" w:lineRule="auto"/>
        <w:ind w:firstLine="600" w:firstLineChars="200"/>
        <w:rPr>
          <w:rFonts w:ascii="Times New Roman" w:hAnsi="Times New Roman" w:eastAsia="黑体"/>
          <w:b w:val="0"/>
          <w:color w:val="000000"/>
          <w:sz w:val="30"/>
          <w:szCs w:val="32"/>
        </w:rPr>
      </w:pPr>
      <w:bookmarkStart w:id="298" w:name="_Toc351203585"/>
      <w:r>
        <w:rPr>
          <w:rFonts w:ascii="Times New Roman" w:hAnsi="Times New Roman" w:eastAsia="黑体"/>
          <w:b w:val="0"/>
          <w:color w:val="000000"/>
          <w:sz w:val="30"/>
          <w:szCs w:val="32"/>
        </w:rPr>
        <w:t>12.5支付账户</w:t>
      </w:r>
      <w:bookmarkEnd w:id="298"/>
    </w:p>
    <w:p w14:paraId="1BC617B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发包人应将合同价款支付至合同协议书中约定的承包人账户。</w:t>
      </w:r>
    </w:p>
    <w:p w14:paraId="2DD32EAA">
      <w:pPr>
        <w:pStyle w:val="4"/>
        <w:spacing w:before="120" w:after="120" w:line="360" w:lineRule="auto"/>
        <w:rPr>
          <w:rFonts w:ascii="Times New Roman" w:hAnsi="Times New Roman" w:eastAsia="黑体"/>
          <w:b w:val="0"/>
          <w:color w:val="000000"/>
          <w:sz w:val="32"/>
          <w:szCs w:val="32"/>
        </w:rPr>
      </w:pPr>
      <w:bookmarkStart w:id="299" w:name="_Toc351203586"/>
      <w:bookmarkStart w:id="300" w:name="_Toc296346607"/>
      <w:bookmarkStart w:id="301" w:name="_Toc337558804"/>
      <w:bookmarkStart w:id="302" w:name="_Toc296503106"/>
      <w:bookmarkStart w:id="303" w:name="_Toc322522574"/>
      <w:r>
        <w:rPr>
          <w:rFonts w:ascii="Times New Roman" w:hAnsi="Times New Roman" w:eastAsia="黑体"/>
          <w:b w:val="0"/>
          <w:color w:val="000000"/>
          <w:sz w:val="32"/>
          <w:szCs w:val="32"/>
        </w:rPr>
        <w:t>13. 验收和工程试车</w:t>
      </w:r>
      <w:bookmarkEnd w:id="299"/>
    </w:p>
    <w:bookmarkEnd w:id="300"/>
    <w:bookmarkEnd w:id="301"/>
    <w:bookmarkEnd w:id="302"/>
    <w:bookmarkEnd w:id="303"/>
    <w:p w14:paraId="5E71B4FF">
      <w:pPr>
        <w:pStyle w:val="5"/>
        <w:spacing w:before="120" w:after="120" w:line="360" w:lineRule="auto"/>
        <w:ind w:firstLine="600" w:firstLineChars="200"/>
        <w:rPr>
          <w:rFonts w:ascii="Times New Roman" w:hAnsi="Times New Roman" w:eastAsia="黑体"/>
          <w:b w:val="0"/>
          <w:color w:val="000000"/>
          <w:sz w:val="30"/>
          <w:szCs w:val="32"/>
        </w:rPr>
      </w:pPr>
      <w:bookmarkStart w:id="304" w:name="_Toc351203587"/>
      <w:bookmarkStart w:id="305" w:name="_Toc337558805"/>
      <w:bookmarkStart w:id="306" w:name="_Toc296503110"/>
      <w:bookmarkStart w:id="307" w:name="_Toc296346611"/>
      <w:r>
        <w:rPr>
          <w:rFonts w:ascii="Times New Roman" w:hAnsi="Times New Roman" w:eastAsia="黑体"/>
          <w:b w:val="0"/>
          <w:color w:val="000000"/>
          <w:sz w:val="30"/>
          <w:szCs w:val="32"/>
        </w:rPr>
        <w:t>13.1分部分项工程验收</w:t>
      </w:r>
      <w:bookmarkEnd w:id="304"/>
    </w:p>
    <w:bookmarkEnd w:id="305"/>
    <w:p w14:paraId="2EAEB30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13.1.1 分部分项工程质量应符合国家有关工程施工验收规范、标准及合同约定，承包人应按照施工组织设计的要求完成分部分项工程施工。</w:t>
      </w:r>
    </w:p>
    <w:p w14:paraId="3E08E35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13.1.2 除专用合同条款另有约定外，分部分项工程经承包人自检合格并具备验收条件的，承包人应提前48小时通知监理人进行验收。</w:t>
      </w:r>
      <w:r>
        <w:rPr>
          <w:rFonts w:ascii="Times New Roman" w:hAnsi="Times New Roman" w:eastAsia="仿宋_GB2312"/>
          <w:color w:val="000000"/>
          <w:kern w:val="0"/>
          <w:sz w:val="30"/>
          <w:szCs w:val="32"/>
        </w:rPr>
        <w:t>监理人不能按时进行验收的，应在验收前24小时向承包人提交书面延期要求，但延期不能超过48小时。监理人未按时进行验收，也未提出延期要求的，承包人有权自行验收，监理人应认可验收结果。</w:t>
      </w:r>
      <w:r>
        <w:rPr>
          <w:rFonts w:ascii="Times New Roman" w:hAnsi="Times New Roman" w:eastAsia="仿宋_GB2312"/>
          <w:color w:val="000000"/>
          <w:sz w:val="30"/>
          <w:szCs w:val="32"/>
        </w:rPr>
        <w:t>分部分项工程未经验收的，不得进入下一道工序施工。</w:t>
      </w:r>
    </w:p>
    <w:p w14:paraId="622C1AF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分部分项工程的验收资料应当作为竣工资料的组成部分。</w:t>
      </w:r>
    </w:p>
    <w:p w14:paraId="419392AA">
      <w:pPr>
        <w:pStyle w:val="5"/>
        <w:spacing w:before="120" w:after="120" w:line="360" w:lineRule="auto"/>
        <w:ind w:firstLine="600" w:firstLineChars="200"/>
        <w:rPr>
          <w:rFonts w:ascii="Times New Roman" w:hAnsi="Times New Roman" w:eastAsia="黑体"/>
          <w:b w:val="0"/>
          <w:color w:val="000000"/>
          <w:sz w:val="30"/>
          <w:szCs w:val="32"/>
        </w:rPr>
      </w:pPr>
      <w:bookmarkStart w:id="308" w:name="_Toc351203588"/>
      <w:bookmarkStart w:id="309" w:name="_Toc337558806"/>
      <w:r>
        <w:rPr>
          <w:rFonts w:ascii="Times New Roman" w:hAnsi="Times New Roman" w:eastAsia="黑体"/>
          <w:b w:val="0"/>
          <w:color w:val="000000"/>
          <w:sz w:val="30"/>
          <w:szCs w:val="32"/>
        </w:rPr>
        <w:t>13.2竣工验收</w:t>
      </w:r>
      <w:bookmarkEnd w:id="308"/>
    </w:p>
    <w:bookmarkEnd w:id="306"/>
    <w:bookmarkEnd w:id="307"/>
    <w:bookmarkEnd w:id="309"/>
    <w:p w14:paraId="308A060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13.2.1竣工验收条件</w:t>
      </w:r>
    </w:p>
    <w:p w14:paraId="33CB59D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工程具备以下条件的，承包人可以申请竣工验收：</w:t>
      </w:r>
    </w:p>
    <w:p w14:paraId="6D0FB2D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（1）除发包人同意的甩项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和缺陷修补工作外，合同范围内的全部工程以及有关工作，包括合同要求的试验、试运行以及检验均已完成，并符合合同要求；</w:t>
      </w:r>
    </w:p>
    <w:p w14:paraId="0EB7AC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（2）已按合同约定编制了甩项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和缺陷修补工作清单以及相应的施工计划；</w:t>
      </w:r>
    </w:p>
    <w:p w14:paraId="0527E2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（3）已按合同约定的内容和份数备齐竣工资料。</w:t>
      </w:r>
    </w:p>
    <w:p w14:paraId="1310969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13.2.2竣工验收程序</w:t>
      </w:r>
    </w:p>
    <w:p w14:paraId="154A6C9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除专用合同条款另有约定外，承包人申请竣工验收的，应当按照以下程序进行：</w:t>
      </w:r>
    </w:p>
    <w:p w14:paraId="7D048B9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5F74E88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（2）监理人审查后认为已具备竣工验收条件的，应将竣工验收申请报告提交发包人，发包人应在收到</w:t>
      </w:r>
      <w:r>
        <w:rPr>
          <w:rFonts w:hint="eastAsia" w:ascii="Times New Roman" w:hAnsi="Times New Roman" w:eastAsia="仿宋_GB2312"/>
          <w:color w:val="000000"/>
          <w:kern w:val="0"/>
          <w:sz w:val="30"/>
          <w:szCs w:val="32"/>
        </w:rPr>
        <w:t>经</w:t>
      </w:r>
      <w:r>
        <w:rPr>
          <w:rFonts w:ascii="Times New Roman" w:hAnsi="Times New Roman" w:eastAsia="仿宋_GB2312"/>
          <w:color w:val="000000"/>
          <w:kern w:val="0"/>
          <w:sz w:val="30"/>
          <w:szCs w:val="32"/>
        </w:rPr>
        <w:t>监理人审核的竣工验收申请报告后28天内</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完毕并组织监理人、承包人、设计人等相关单位完成竣工验收。</w:t>
      </w:r>
    </w:p>
    <w:p w14:paraId="097370A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（3）竣工验收合格的，发包人应在验收合格后14天内向承包人签发工程接收证书。发包人无正当理由逾期不颁发工程接收证书的，自验收合格后第15天起视为已颁发工程接收证书。</w:t>
      </w:r>
    </w:p>
    <w:p w14:paraId="10DBF74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179C402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1608079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除专用合同条款另有约定外，发包人不按照本项约定组织竣工验收、颁发工程接收证书的，每逾期一天，应以签约合同价为基数，按照中国人民银行发布的同期同类贷款基准利率支付违约金。</w:t>
      </w:r>
    </w:p>
    <w:p w14:paraId="20DEB89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13.2.3竣工日期</w:t>
      </w:r>
    </w:p>
    <w:p w14:paraId="4CFE2B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工程经竣工验收合格的，以承包人提交竣工验收申请报告之日为实际竣工日期，并在工程接收证书中载明；因发包人原因，未在监理人收到承包人提交的竣工验收申请报告42天内完成</w:t>
      </w:r>
      <w:r>
        <w:rPr>
          <w:rFonts w:hint="eastAsia" w:ascii="Times New Roman" w:hAnsi="Times New Roman" w:eastAsia="仿宋_GB2312"/>
          <w:color w:val="000000"/>
          <w:kern w:val="0"/>
          <w:sz w:val="30"/>
          <w:szCs w:val="32"/>
        </w:rPr>
        <w:t>竣工</w:t>
      </w:r>
      <w:r>
        <w:rPr>
          <w:rFonts w:ascii="Times New Roman" w:hAnsi="Times New Roman" w:eastAsia="仿宋_GB2312"/>
          <w:color w:val="000000"/>
          <w:kern w:val="0"/>
          <w:sz w:val="30"/>
          <w:szCs w:val="32"/>
        </w:rPr>
        <w:t>验收</w:t>
      </w:r>
      <w:r>
        <w:rPr>
          <w:rFonts w:hint="eastAsia" w:ascii="Times New Roman" w:hAnsi="Times New Roman" w:eastAsia="仿宋_GB2312"/>
          <w:color w:val="000000"/>
          <w:kern w:val="0"/>
          <w:sz w:val="30"/>
          <w:szCs w:val="32"/>
        </w:rPr>
        <w:t>，或完成竣工验收不予签发工程接收证书</w:t>
      </w:r>
      <w:r>
        <w:rPr>
          <w:rFonts w:ascii="Times New Roman" w:hAnsi="Times New Roman" w:eastAsia="仿宋_GB2312"/>
          <w:color w:val="000000"/>
          <w:kern w:val="0"/>
          <w:sz w:val="30"/>
          <w:szCs w:val="32"/>
        </w:rPr>
        <w:t>的，以提交竣工验</w:t>
      </w:r>
      <w:bookmarkStart w:id="310" w:name="#go14"/>
      <w:bookmarkEnd w:id="310"/>
      <w:r>
        <w:rPr>
          <w:rFonts w:ascii="Times New Roman" w:hAnsi="Times New Roman" w:eastAsia="仿宋_GB2312"/>
          <w:color w:val="000000"/>
          <w:kern w:val="0"/>
          <w:sz w:val="30"/>
          <w:szCs w:val="32"/>
        </w:rPr>
        <w:t>收申请报告的日期为实际竣工日期；工程未经竣工验收，发包人擅自使用的，以转移占有工程之日为实际竣工日期。</w:t>
      </w:r>
    </w:p>
    <w:p w14:paraId="50F06CCF">
      <w:pPr>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13.2.4 拒绝接收全部或部分工程</w:t>
      </w:r>
    </w:p>
    <w:p w14:paraId="364F6E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对于竣工验收不合格的工程，承包人完成整改后，</w:t>
      </w:r>
      <w:r>
        <w:rPr>
          <w:rFonts w:hint="eastAsia" w:ascii="Times New Roman" w:hAnsi="Times New Roman" w:eastAsia="仿宋_GB2312"/>
          <w:color w:val="000000"/>
          <w:kern w:val="0"/>
          <w:sz w:val="30"/>
          <w:szCs w:val="32"/>
        </w:rPr>
        <w:t>应当</w:t>
      </w:r>
      <w:r>
        <w:rPr>
          <w:rFonts w:ascii="Times New Roman" w:hAnsi="Times New Roman" w:eastAsia="仿宋_GB2312"/>
          <w:color w:val="000000"/>
          <w:kern w:val="0"/>
          <w:sz w:val="30"/>
          <w:szCs w:val="32"/>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0B6C8C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13.2.5 移交、接收全部与部分工程</w:t>
      </w:r>
    </w:p>
    <w:p w14:paraId="49FACE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合同当事人应当在颁发工程接收证书</w:t>
      </w:r>
      <w:r>
        <w:rPr>
          <w:rFonts w:hint="eastAsia" w:ascii="Times New Roman" w:hAnsi="Times New Roman" w:eastAsia="仿宋_GB2312"/>
          <w:color w:val="000000"/>
          <w:kern w:val="0"/>
          <w:sz w:val="30"/>
          <w:szCs w:val="32"/>
        </w:rPr>
        <w:t>后7天内</w:t>
      </w:r>
      <w:r>
        <w:rPr>
          <w:rFonts w:ascii="Times New Roman" w:hAnsi="Times New Roman" w:eastAsia="仿宋_GB2312"/>
          <w:color w:val="000000"/>
          <w:kern w:val="0"/>
          <w:sz w:val="30"/>
          <w:szCs w:val="32"/>
        </w:rPr>
        <w:t>完成工程的移交。</w:t>
      </w:r>
    </w:p>
    <w:p w14:paraId="1FA50D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发包人无正当理由不接收工程的，发包人自</w:t>
      </w:r>
      <w:r>
        <w:rPr>
          <w:rFonts w:hint="eastAsia" w:ascii="Times New Roman" w:hAnsi="Times New Roman" w:eastAsia="仿宋_GB2312"/>
          <w:color w:val="000000"/>
          <w:kern w:val="0"/>
          <w:sz w:val="30"/>
          <w:szCs w:val="32"/>
        </w:rPr>
        <w:t>应当接收工程</w:t>
      </w:r>
      <w:r>
        <w:rPr>
          <w:rFonts w:ascii="Times New Roman" w:hAnsi="Times New Roman" w:eastAsia="仿宋_GB2312"/>
          <w:color w:val="000000"/>
          <w:kern w:val="0"/>
          <w:sz w:val="30"/>
          <w:szCs w:val="32"/>
        </w:rPr>
        <w:t>之日起，承担工程照管、成品保护、保管等与工程有关的各项费用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，合同当事人可以在专用合同条款中另行约定发包人逾期接收工程的违约责任</w:t>
      </w:r>
      <w:r>
        <w:rPr>
          <w:rFonts w:ascii="Times New Roman" w:hAnsi="Times New Roman" w:eastAsia="仿宋_GB2312"/>
          <w:color w:val="000000"/>
          <w:kern w:val="0"/>
          <w:sz w:val="30"/>
          <w:szCs w:val="32"/>
        </w:rPr>
        <w:t>。</w:t>
      </w:r>
    </w:p>
    <w:p w14:paraId="269B2B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承包人无正当理由不移交工程的，</w:t>
      </w:r>
      <w:r>
        <w:rPr>
          <w:rFonts w:hint="eastAsia" w:ascii="Times New Roman" w:hAnsi="Times New Roman" w:eastAsia="仿宋_GB2312"/>
          <w:color w:val="000000"/>
          <w:kern w:val="0"/>
          <w:sz w:val="30"/>
          <w:szCs w:val="32"/>
        </w:rPr>
        <w:t>承包人应承担</w:t>
      </w:r>
      <w:r>
        <w:rPr>
          <w:rFonts w:ascii="Times New Roman" w:hAnsi="Times New Roman" w:eastAsia="仿宋_GB2312"/>
          <w:color w:val="000000"/>
          <w:kern w:val="0"/>
          <w:sz w:val="30"/>
          <w:szCs w:val="32"/>
        </w:rPr>
        <w:t>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，合同当事人可以在专用合同条款中另行约定承包人无正当理由不移交工程的违约责任</w:t>
      </w:r>
      <w:r>
        <w:rPr>
          <w:rFonts w:ascii="Times New Roman" w:hAnsi="Times New Roman" w:eastAsia="仿宋_GB2312"/>
          <w:color w:val="000000"/>
          <w:kern w:val="0"/>
          <w:sz w:val="30"/>
          <w:szCs w:val="32"/>
        </w:rPr>
        <w:t>。</w:t>
      </w:r>
    </w:p>
    <w:p w14:paraId="7197CFBD">
      <w:pPr>
        <w:pStyle w:val="5"/>
        <w:spacing w:before="120" w:after="120" w:line="360" w:lineRule="auto"/>
        <w:ind w:firstLine="600" w:firstLineChars="200"/>
        <w:rPr>
          <w:rFonts w:ascii="Times New Roman" w:hAnsi="Times New Roman" w:eastAsia="黑体"/>
          <w:b w:val="0"/>
          <w:color w:val="000000"/>
          <w:sz w:val="30"/>
          <w:szCs w:val="32"/>
        </w:rPr>
      </w:pPr>
      <w:bookmarkStart w:id="311" w:name="_Toc351203589"/>
      <w:bookmarkStart w:id="312" w:name="_Toc296503111"/>
      <w:bookmarkStart w:id="313" w:name="_Toc337558807"/>
      <w:bookmarkStart w:id="314" w:name="_Toc296346612"/>
      <w:r>
        <w:rPr>
          <w:rFonts w:ascii="Times New Roman" w:hAnsi="Times New Roman" w:eastAsia="黑体"/>
          <w:b w:val="0"/>
          <w:color w:val="000000"/>
          <w:sz w:val="30"/>
          <w:szCs w:val="32"/>
        </w:rPr>
        <w:t>13.3工程试车</w:t>
      </w:r>
      <w:bookmarkEnd w:id="311"/>
    </w:p>
    <w:bookmarkEnd w:id="312"/>
    <w:bookmarkEnd w:id="313"/>
    <w:bookmarkEnd w:id="314"/>
    <w:p w14:paraId="5855ABA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13.3.1试车程序</w:t>
      </w:r>
    </w:p>
    <w:p w14:paraId="398DA37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工程需要试车的，除专用合同条款另有约定外，试车内容应与承包人承包范围相一致，试车费用由承包人承担。工程试车应按如下程序进行：</w:t>
      </w:r>
    </w:p>
    <w:p w14:paraId="183E776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661B1D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61085A9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2E4188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13.3.2 试车中的责任</w:t>
      </w:r>
    </w:p>
    <w:p w14:paraId="42A695C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2D6E73F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6E4A9F3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01353CB2">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如需进行投料试车的，</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应在</w:t>
      </w:r>
      <w:r>
        <w:rPr>
          <w:rFonts w:ascii="Times New Roman" w:hAnsi="Times New Roman" w:eastAsia="仿宋_GB2312"/>
          <w:color w:val="000000"/>
          <w:kern w:val="0"/>
          <w:sz w:val="30"/>
          <w:szCs w:val="32"/>
        </w:rPr>
        <w:t>工程竣工验收后</w:t>
      </w:r>
      <w:r>
        <w:rPr>
          <w:rFonts w:hint="eastAsia" w:ascii="Times New Roman" w:hAnsi="Times New Roman" w:eastAsia="仿宋_GB2312"/>
          <w:color w:val="000000"/>
          <w:kern w:val="0"/>
          <w:sz w:val="30"/>
          <w:szCs w:val="32"/>
        </w:rPr>
        <w:t>组织</w:t>
      </w:r>
      <w:r>
        <w:rPr>
          <w:rFonts w:ascii="Times New Roman" w:hAnsi="Times New Roman" w:eastAsia="仿宋_GB2312"/>
          <w:color w:val="000000"/>
          <w:kern w:val="0"/>
          <w:sz w:val="30"/>
          <w:szCs w:val="32"/>
        </w:rPr>
        <w:t>投料试车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发包人要求在工程竣工验收前进行或需要承包人配合时，应征得承包人同意</w:t>
      </w:r>
      <w:r>
        <w:rPr>
          <w:rFonts w:hint="eastAsia" w:ascii="Times New Roman" w:hAnsi="Times New Roman" w:eastAsia="仿宋_GB2312"/>
          <w:color w:val="000000"/>
          <w:kern w:val="0"/>
          <w:sz w:val="30"/>
          <w:szCs w:val="32"/>
        </w:rPr>
        <w:t>，并在专用合同条款中约定有关事项</w:t>
      </w:r>
      <w:r>
        <w:rPr>
          <w:rFonts w:ascii="Times New Roman" w:hAnsi="Times New Roman" w:eastAsia="仿宋_GB2312"/>
          <w:color w:val="000000"/>
          <w:kern w:val="0"/>
          <w:sz w:val="30"/>
          <w:szCs w:val="32"/>
        </w:rPr>
        <w:t>。</w:t>
      </w:r>
    </w:p>
    <w:p w14:paraId="49841DB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发包人要求承包人进行整改</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，由此产生的费用由发包人承担。</w:t>
      </w:r>
    </w:p>
    <w:p w14:paraId="77A3BFA7">
      <w:pPr>
        <w:pStyle w:val="5"/>
        <w:spacing w:before="120" w:after="120" w:line="360" w:lineRule="auto"/>
        <w:rPr>
          <w:rFonts w:ascii="Times New Roman" w:hAnsi="Times New Roman" w:eastAsia="黑体"/>
          <w:b w:val="0"/>
          <w:color w:val="000000"/>
          <w:sz w:val="30"/>
          <w:szCs w:val="32"/>
        </w:rPr>
      </w:pPr>
      <w:bookmarkStart w:id="315" w:name="_Toc337558808"/>
      <w:r>
        <w:rPr>
          <w:rFonts w:ascii="Times New Roman" w:hAnsi="Times New Roman" w:eastAsia="黑体"/>
          <w:b w:val="0"/>
          <w:color w:val="000000"/>
          <w:sz w:val="30"/>
          <w:szCs w:val="32"/>
        </w:rPr>
        <w:t xml:space="preserve">    </w:t>
      </w:r>
      <w:bookmarkStart w:id="316" w:name="_Toc351203590"/>
      <w:r>
        <w:rPr>
          <w:rFonts w:ascii="Times New Roman" w:hAnsi="Times New Roman" w:eastAsia="黑体"/>
          <w:b w:val="0"/>
          <w:color w:val="000000"/>
          <w:sz w:val="30"/>
          <w:szCs w:val="32"/>
        </w:rPr>
        <w:t>13.4提前交付单位工程的验收</w:t>
      </w:r>
      <w:bookmarkEnd w:id="316"/>
    </w:p>
    <w:bookmarkEnd w:id="315"/>
    <w:p w14:paraId="7B02A16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13.4.1 发包人需要在工程竣工前使用单位工程的，或承包人提出提前交付已经竣工的单位工程且经发包人同意的，可进行单位工程验收，验收的程序按照第13.2款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的约定进行。</w:t>
      </w:r>
    </w:p>
    <w:p w14:paraId="5CE3454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验收合格后，由监理人向承包人出具经发包人签认的单位工程接收证书。已签发单位工程接收证书的单位工程由发包人负责照管。单位工程的验收成果和结论作为整体工程竣工验收申请报告的附件。</w:t>
      </w:r>
    </w:p>
    <w:p w14:paraId="3BDABD0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13.4.2 发包人要求在工程竣工前交付单位工程，由此导致承包人费用增加和（或）工期延误的，由发包人承担由此增加的费用和（或）延误的工期，并支付承包人合理的利润。</w:t>
      </w:r>
    </w:p>
    <w:p w14:paraId="4D7A7C16">
      <w:pPr>
        <w:pStyle w:val="5"/>
        <w:spacing w:before="120" w:after="120" w:line="360" w:lineRule="auto"/>
        <w:ind w:firstLine="600" w:firstLineChars="200"/>
        <w:rPr>
          <w:rFonts w:ascii="Times New Roman" w:hAnsi="Times New Roman" w:eastAsia="黑体"/>
          <w:b w:val="0"/>
          <w:color w:val="000000"/>
          <w:sz w:val="30"/>
          <w:szCs w:val="32"/>
        </w:rPr>
      </w:pPr>
      <w:bookmarkStart w:id="317" w:name="_Toc351203591"/>
      <w:r>
        <w:rPr>
          <w:rFonts w:ascii="Times New Roman" w:hAnsi="Times New Roman" w:eastAsia="黑体"/>
          <w:b w:val="0"/>
          <w:color w:val="000000"/>
          <w:sz w:val="30"/>
          <w:szCs w:val="32"/>
        </w:rPr>
        <w:t>13.5 施工期运行</w:t>
      </w:r>
      <w:bookmarkEnd w:id="317"/>
    </w:p>
    <w:p w14:paraId="148F9C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13.5.1 施工期运行是指合同工程尚未全部竣工，其中某项或某几项单位工程或工程设备安装已竣工，根据专用合同条款约定，需要投入施工期运行的，经发包人按第13.4款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提前交付单位工程的验收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的约定验收合格，证明能确保安全后，才能在施工期投入运行。</w:t>
      </w:r>
    </w:p>
    <w:p w14:paraId="08C63672">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13.5.2 在施工期运行中发现工程或工程设备损坏或存在缺陷的，由承包人按第15.2款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约定进行修复。</w:t>
      </w:r>
    </w:p>
    <w:p w14:paraId="04FECCDA">
      <w:pPr>
        <w:pStyle w:val="5"/>
        <w:spacing w:before="120" w:after="120" w:line="360" w:lineRule="auto"/>
        <w:ind w:firstLine="600" w:firstLineChars="200"/>
        <w:rPr>
          <w:rFonts w:ascii="Times New Roman" w:hAnsi="Times New Roman" w:eastAsia="黑体"/>
          <w:b w:val="0"/>
          <w:color w:val="000000"/>
          <w:sz w:val="30"/>
          <w:szCs w:val="32"/>
        </w:rPr>
      </w:pPr>
      <w:bookmarkStart w:id="318" w:name="_Toc296346613"/>
      <w:bookmarkStart w:id="319" w:name="_Toc296503112"/>
      <w:bookmarkStart w:id="320" w:name="_Toc351203592"/>
      <w:bookmarkStart w:id="321" w:name="_Toc337558809"/>
      <w:r>
        <w:rPr>
          <w:rFonts w:ascii="Times New Roman" w:hAnsi="Times New Roman" w:eastAsia="黑体"/>
          <w:b w:val="0"/>
          <w:color w:val="000000"/>
          <w:sz w:val="30"/>
          <w:szCs w:val="32"/>
        </w:rPr>
        <w:t>13.6 竣工退</w:t>
      </w:r>
      <w:bookmarkEnd w:id="318"/>
      <w:bookmarkEnd w:id="319"/>
      <w:r>
        <w:rPr>
          <w:rFonts w:ascii="Times New Roman" w:hAnsi="Times New Roman" w:eastAsia="黑体"/>
          <w:b w:val="0"/>
          <w:color w:val="000000"/>
          <w:sz w:val="30"/>
          <w:szCs w:val="32"/>
        </w:rPr>
        <w:t>场</w:t>
      </w:r>
      <w:bookmarkEnd w:id="320"/>
    </w:p>
    <w:bookmarkEnd w:id="321"/>
    <w:p w14:paraId="51EBCA2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3AB47B6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颁发工程接收证书后，承包人应按以下要求对施工现场进行清理：</w:t>
      </w:r>
    </w:p>
    <w:p w14:paraId="006500B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（1）施工现场内残留的垃圾已全部清除出场；</w:t>
      </w:r>
    </w:p>
    <w:p w14:paraId="7F7E511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（2）临时工程已拆除，场地已进行清理、平整或复原；</w:t>
      </w:r>
    </w:p>
    <w:p w14:paraId="272FDA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（3）按合同约定应撤离的人员、承包人施工设备和剩余的材料，包括废弃的施工设备和材料，已按计划撤离施工现场；</w:t>
      </w:r>
    </w:p>
    <w:p w14:paraId="3FB66ED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（4）施工现场周边及其附近道路、河道的施工堆积物，已全部清理；</w:t>
      </w:r>
    </w:p>
    <w:p w14:paraId="2C3754A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（5）施工现场其他场地清理工作已全部完成。</w:t>
      </w:r>
    </w:p>
    <w:p w14:paraId="55553C4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2FB6B0E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13.6.2 地表还原</w:t>
      </w:r>
    </w:p>
    <w:p w14:paraId="1424DDE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承包人应按发包人要求恢复临时占地及清理场地，承包人未按发包人的要求恢复临时占地，或者场地清理未达到合同约定要求的，发包人有权委托其他人恢复或清理，所发生的费用由承包人承担。</w:t>
      </w:r>
    </w:p>
    <w:p w14:paraId="12EB0D60">
      <w:pPr>
        <w:pStyle w:val="4"/>
        <w:spacing w:before="120" w:after="120" w:line="360" w:lineRule="auto"/>
        <w:rPr>
          <w:rFonts w:ascii="Times New Roman" w:hAnsi="Times New Roman" w:eastAsia="黑体"/>
          <w:b w:val="0"/>
          <w:color w:val="000000"/>
          <w:sz w:val="32"/>
          <w:szCs w:val="32"/>
        </w:rPr>
      </w:pPr>
      <w:bookmarkStart w:id="322" w:name="_Toc351203593"/>
      <w:bookmarkStart w:id="323" w:name="_Toc337558810"/>
      <w:bookmarkStart w:id="324" w:name="_Toc296503113"/>
      <w:bookmarkStart w:id="325" w:name="_Toc296346614"/>
      <w:r>
        <w:rPr>
          <w:rFonts w:ascii="Times New Roman" w:hAnsi="Times New Roman" w:eastAsia="黑体"/>
          <w:b w:val="0"/>
          <w:color w:val="000000"/>
          <w:sz w:val="32"/>
          <w:szCs w:val="32"/>
        </w:rPr>
        <w:t>14. 竣工结算</w:t>
      </w:r>
      <w:bookmarkEnd w:id="322"/>
    </w:p>
    <w:bookmarkEnd w:id="323"/>
    <w:p w14:paraId="71867A99">
      <w:pPr>
        <w:pStyle w:val="5"/>
        <w:spacing w:before="120" w:after="120" w:line="360" w:lineRule="auto"/>
        <w:ind w:firstLine="600" w:firstLineChars="200"/>
        <w:rPr>
          <w:rFonts w:ascii="Times New Roman" w:hAnsi="Times New Roman" w:eastAsia="黑体"/>
          <w:b w:val="0"/>
          <w:color w:val="000000"/>
          <w:sz w:val="30"/>
          <w:szCs w:val="32"/>
        </w:rPr>
      </w:pPr>
      <w:bookmarkStart w:id="326" w:name="_Toc351203594"/>
      <w:bookmarkStart w:id="327" w:name="_Toc337558811"/>
      <w:r>
        <w:rPr>
          <w:rFonts w:ascii="Times New Roman" w:hAnsi="Times New Roman" w:eastAsia="黑体"/>
          <w:b w:val="0"/>
          <w:color w:val="000000"/>
          <w:sz w:val="30"/>
          <w:szCs w:val="32"/>
        </w:rPr>
        <w:t>14.1 竣工结算申请</w:t>
      </w:r>
      <w:bookmarkEnd w:id="326"/>
    </w:p>
    <w:bookmarkEnd w:id="327"/>
    <w:p w14:paraId="6A6F3346">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除专用合同条款另有约定外，</w:t>
      </w:r>
      <w:r>
        <w:rPr>
          <w:rFonts w:ascii="Times New Roman" w:hAnsi="Times New Roman" w:eastAsia="仿宋_GB2312"/>
          <w:color w:val="000000"/>
          <w:sz w:val="30"/>
          <w:szCs w:val="32"/>
        </w:rPr>
        <w:t>承包人应在工程竣工验收合格后28天内向发包人和监理人提交竣工结算申请单，并提交完整的结算资料，</w:t>
      </w:r>
      <w:r>
        <w:rPr>
          <w:rFonts w:hint="eastAsia" w:ascii="Times New Roman" w:hAnsi="Times New Roman" w:eastAsia="仿宋_GB2312"/>
          <w:color w:val="000000"/>
          <w:sz w:val="30"/>
          <w:szCs w:val="32"/>
        </w:rPr>
        <w:t>有关</w:t>
      </w:r>
      <w:r>
        <w:rPr>
          <w:rFonts w:ascii="Times New Roman" w:hAnsi="Times New Roman" w:eastAsia="仿宋_GB2312"/>
          <w:color w:val="000000"/>
          <w:sz w:val="30"/>
          <w:szCs w:val="32"/>
        </w:rPr>
        <w:t>竣工结算申请单</w:t>
      </w:r>
      <w:r>
        <w:rPr>
          <w:rFonts w:hint="eastAsia" w:ascii="Times New Roman" w:hAnsi="Times New Roman" w:eastAsia="仿宋_GB2312"/>
          <w:color w:val="000000"/>
          <w:sz w:val="30"/>
          <w:szCs w:val="32"/>
        </w:rPr>
        <w:t>的资料清单和</w:t>
      </w:r>
      <w:r>
        <w:rPr>
          <w:rFonts w:ascii="Times New Roman" w:hAnsi="Times New Roman" w:eastAsia="仿宋_GB2312"/>
          <w:color w:val="000000"/>
          <w:sz w:val="30"/>
          <w:szCs w:val="32"/>
        </w:rPr>
        <w:t>份数</w:t>
      </w:r>
      <w:r>
        <w:rPr>
          <w:rFonts w:hint="eastAsia" w:ascii="Times New Roman" w:hAnsi="Times New Roman" w:eastAsia="仿宋_GB2312"/>
          <w:color w:val="000000"/>
          <w:sz w:val="30"/>
          <w:szCs w:val="32"/>
        </w:rPr>
        <w:t>等要求</w:t>
      </w:r>
      <w:r>
        <w:rPr>
          <w:rFonts w:ascii="Times New Roman" w:hAnsi="Times New Roman" w:eastAsia="仿宋_GB2312"/>
          <w:color w:val="000000"/>
          <w:sz w:val="30"/>
          <w:szCs w:val="32"/>
        </w:rPr>
        <w:t>由合同当事人在专用合同条款中约定。</w:t>
      </w:r>
    </w:p>
    <w:p w14:paraId="64576E24">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除专用合同条款另有约定外，竣工结算申请单应包括以下内容：</w:t>
      </w:r>
    </w:p>
    <w:p w14:paraId="676451BD">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（1）竣工结算合同价格；</w:t>
      </w:r>
    </w:p>
    <w:p w14:paraId="707A3567">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（2）发包人已支付承包人的款项；</w:t>
      </w:r>
    </w:p>
    <w:p w14:paraId="3194B0AF">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（3）应扣留的质量保证金</w:t>
      </w:r>
      <w:r>
        <w:rPr>
          <w:rFonts w:hint="eastAsia" w:eastAsia="仿宋_GB2312"/>
          <w:color w:val="000000"/>
          <w:sz w:val="30"/>
          <w:szCs w:val="32"/>
        </w:rPr>
        <w:t>。已缴纳履约保证金的或提供其他工程质量担保方式的除外</w:t>
      </w:r>
      <w:r>
        <w:rPr>
          <w:rFonts w:ascii="Times New Roman" w:hAnsi="Times New Roman" w:eastAsia="仿宋_GB2312"/>
          <w:color w:val="000000"/>
          <w:sz w:val="30"/>
          <w:szCs w:val="32"/>
        </w:rPr>
        <w:t xml:space="preserve">； </w:t>
      </w:r>
    </w:p>
    <w:p w14:paraId="31E429D8">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（4）发包人应支付承包人的合同价款。</w:t>
      </w:r>
    </w:p>
    <w:p w14:paraId="0DE47560">
      <w:pPr>
        <w:pStyle w:val="5"/>
        <w:spacing w:before="120" w:after="120" w:line="360" w:lineRule="auto"/>
        <w:ind w:firstLine="600" w:firstLineChars="200"/>
        <w:rPr>
          <w:rFonts w:ascii="Times New Roman" w:hAnsi="Times New Roman" w:eastAsia="黑体"/>
          <w:b w:val="0"/>
          <w:color w:val="000000"/>
          <w:sz w:val="30"/>
          <w:szCs w:val="32"/>
        </w:rPr>
      </w:pPr>
      <w:bookmarkStart w:id="328" w:name="_Toc351203595"/>
      <w:bookmarkStart w:id="329" w:name="_Toc337558812"/>
      <w:r>
        <w:rPr>
          <w:rFonts w:ascii="Times New Roman" w:hAnsi="Times New Roman" w:eastAsia="黑体"/>
          <w:b w:val="0"/>
          <w:color w:val="000000"/>
          <w:sz w:val="30"/>
          <w:szCs w:val="32"/>
        </w:rPr>
        <w:t>14.2 竣工结算审核</w:t>
      </w:r>
      <w:bookmarkEnd w:id="328"/>
    </w:p>
    <w:bookmarkEnd w:id="329"/>
    <w:p w14:paraId="163404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（1）除专用合同条款另有约定外，监理人应在收到竣工结算申请单后14天内完成核查并报送发包人。发包人应在收到监理人提交的经审核的竣工结算申请单后14天内完成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，并由监理人向承包人签发经发包人签认的竣工付款证书。监理人或</w:t>
      </w:r>
      <w:r>
        <w:rPr>
          <w:rFonts w:ascii="Times New Roman" w:hAnsi="Times New Roman" w:eastAsia="仿宋_GB2312"/>
          <w:color w:val="000000"/>
          <w:sz w:val="30"/>
          <w:szCs w:val="32"/>
        </w:rPr>
        <w:t>发包人对竣工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申请单有异议的，有权要求承包人进行修正和提供补充资料，承包人应提交修正后的竣工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w:t>
      </w:r>
    </w:p>
    <w:p w14:paraId="231FFD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发包人在收到承包人提交竣工结算申请书后28天</w:t>
      </w:r>
      <w:r>
        <w:rPr>
          <w:rFonts w:hint="eastAsia" w:ascii="Times New Roman" w:hAnsi="Times New Roman" w:eastAsia="仿宋_GB2312"/>
          <w:color w:val="000000"/>
          <w:kern w:val="0"/>
          <w:sz w:val="30"/>
          <w:szCs w:val="32"/>
        </w:rPr>
        <w:t>内</w:t>
      </w:r>
      <w:r>
        <w:rPr>
          <w:rFonts w:ascii="Times New Roman" w:hAnsi="Times New Roman" w:eastAsia="仿宋_GB2312"/>
          <w:color w:val="000000"/>
          <w:kern w:val="0"/>
          <w:sz w:val="30"/>
          <w:szCs w:val="32"/>
        </w:rPr>
        <w:t>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且未提出异议的，视为发包人认可承包人提交的竣工结算申请单，并自发包人收到承包人提交的竣工结算申请单后第29天起视为已签发竣工付款证书。</w:t>
      </w:r>
    </w:p>
    <w:p w14:paraId="6D1B0A2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6067AC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（3）承包人对发包人签认的竣工付款证书有异议的，对于有异议部分应在收到发包人签认的竣工付款证书后7天内提出异议，并由合同当事人按照专用合同条款约定</w:t>
      </w:r>
      <w:r>
        <w:rPr>
          <w:rFonts w:hint="eastAsia" w:ascii="Times New Roman" w:hAnsi="Times New Roman" w:eastAsia="仿宋_GB2312"/>
          <w:color w:val="000000"/>
          <w:kern w:val="0"/>
          <w:sz w:val="30"/>
          <w:szCs w:val="32"/>
        </w:rPr>
        <w:t>的方式和程序</w:t>
      </w:r>
      <w:r>
        <w:rPr>
          <w:rFonts w:ascii="Times New Roman" w:hAnsi="Times New Roman" w:eastAsia="仿宋_GB2312"/>
          <w:color w:val="000000"/>
          <w:kern w:val="0"/>
          <w:sz w:val="30"/>
          <w:szCs w:val="32"/>
        </w:rPr>
        <w:t>进行复核，或按照第20条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约定处理。对于无异议部分，发包人应签发临时竣工付款证书，并按本款第（2）项完成付款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承包人逾期未提出异议的，视为认可发包人的</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结果。</w:t>
      </w:r>
    </w:p>
    <w:p w14:paraId="55F75397">
      <w:pPr>
        <w:pStyle w:val="5"/>
        <w:spacing w:before="120" w:after="120" w:line="360" w:lineRule="auto"/>
        <w:ind w:firstLine="600" w:firstLineChars="200"/>
        <w:rPr>
          <w:rFonts w:ascii="Times New Roman" w:hAnsi="Times New Roman" w:eastAsia="黑体"/>
          <w:b w:val="0"/>
          <w:color w:val="000000"/>
          <w:sz w:val="30"/>
          <w:szCs w:val="32"/>
        </w:rPr>
      </w:pPr>
      <w:bookmarkStart w:id="330" w:name="_Toc351203596"/>
      <w:bookmarkStart w:id="331" w:name="_Toc337558813"/>
      <w:r>
        <w:rPr>
          <w:rFonts w:ascii="Times New Roman" w:hAnsi="Times New Roman" w:eastAsia="黑体"/>
          <w:b w:val="0"/>
          <w:color w:val="000000"/>
          <w:sz w:val="30"/>
          <w:szCs w:val="32"/>
        </w:rPr>
        <w:t>14.3 甩项竣工协议</w:t>
      </w:r>
      <w:bookmarkEnd w:id="330"/>
    </w:p>
    <w:bookmarkEnd w:id="331"/>
    <w:p w14:paraId="6F261AAE">
      <w:pPr>
        <w:autoSpaceDE w:val="0"/>
        <w:autoSpaceDN w:val="0"/>
        <w:adjustRightInd w:val="0"/>
        <w:spacing w:line="360" w:lineRule="auto"/>
        <w:ind w:firstLine="588" w:firstLineChars="196"/>
        <w:jc w:val="left"/>
        <w:rPr>
          <w:rFonts w:ascii="Times New Roman" w:hAnsi="Times New Roman" w:eastAsia="仿宋_GB2312"/>
          <w:color w:val="000000"/>
          <w:kern w:val="0"/>
          <w:sz w:val="30"/>
          <w:szCs w:val="32"/>
        </w:rPr>
      </w:pPr>
      <w:r>
        <w:rPr>
          <w:rFonts w:ascii="Times New Roman" w:hAnsi="Times New Roman" w:eastAsia="仿宋_GB2312"/>
          <w:sz w:val="30"/>
          <w:szCs w:val="32"/>
        </w:rPr>
        <w:t>发包人要求甩项竣工的，合同当事人应签订甩项竣工协议。在甩项竣工协议中应明确，合同当事人按照第14.1款</w:t>
      </w:r>
      <w:r>
        <w:rPr>
          <w:rFonts w:hint="eastAsia" w:ascii="Times New Roman" w:hAnsi="Times New Roman" w:eastAsia="仿宋_GB2312"/>
          <w:sz w:val="30"/>
          <w:szCs w:val="32"/>
        </w:rPr>
        <w:t>〔</w:t>
      </w:r>
      <w:r>
        <w:rPr>
          <w:rFonts w:ascii="Times New Roman" w:hAnsi="Times New Roman" w:eastAsia="仿宋_GB2312"/>
          <w:sz w:val="30"/>
          <w:szCs w:val="32"/>
        </w:rPr>
        <w:t>竣工</w:t>
      </w:r>
      <w:r>
        <w:rPr>
          <w:rFonts w:hint="eastAsia" w:ascii="Times New Roman" w:hAnsi="Times New Roman" w:eastAsia="仿宋_GB2312"/>
          <w:sz w:val="30"/>
          <w:szCs w:val="32"/>
        </w:rPr>
        <w:t>结算</w:t>
      </w:r>
      <w:r>
        <w:rPr>
          <w:rFonts w:ascii="Times New Roman" w:hAnsi="Times New Roman" w:eastAsia="仿宋_GB2312"/>
          <w:sz w:val="30"/>
          <w:szCs w:val="32"/>
        </w:rPr>
        <w:t>申请</w:t>
      </w:r>
      <w:r>
        <w:rPr>
          <w:rFonts w:hint="eastAsia" w:ascii="Times New Roman" w:hAnsi="Times New Roman" w:eastAsia="仿宋_GB2312"/>
          <w:sz w:val="30"/>
          <w:szCs w:val="32"/>
        </w:rPr>
        <w:t>〕</w:t>
      </w:r>
      <w:r>
        <w:rPr>
          <w:rFonts w:ascii="Times New Roman" w:hAnsi="Times New Roman" w:eastAsia="仿宋_GB2312"/>
          <w:sz w:val="30"/>
          <w:szCs w:val="32"/>
        </w:rPr>
        <w:t>及14.2款</w:t>
      </w:r>
      <w:r>
        <w:rPr>
          <w:rFonts w:hint="eastAsia" w:ascii="Times New Roman" w:hAnsi="Times New Roman" w:eastAsia="仿宋_GB2312"/>
          <w:sz w:val="30"/>
          <w:szCs w:val="32"/>
        </w:rPr>
        <w:t>〔</w:t>
      </w:r>
      <w:r>
        <w:rPr>
          <w:rFonts w:ascii="Times New Roman" w:hAnsi="Times New Roman" w:eastAsia="仿宋_GB2312"/>
          <w:sz w:val="30"/>
          <w:szCs w:val="32"/>
        </w:rPr>
        <w:t>竣工结算审核</w:t>
      </w:r>
      <w:r>
        <w:rPr>
          <w:rFonts w:hint="eastAsia" w:ascii="Times New Roman" w:hAnsi="Times New Roman" w:eastAsia="仿宋_GB2312"/>
          <w:sz w:val="30"/>
          <w:szCs w:val="32"/>
        </w:rPr>
        <w:t>〕</w:t>
      </w:r>
      <w:r>
        <w:rPr>
          <w:rFonts w:ascii="Times New Roman" w:hAnsi="Times New Roman" w:eastAsia="仿宋_GB2312"/>
          <w:sz w:val="30"/>
          <w:szCs w:val="32"/>
        </w:rPr>
        <w:t>的约定，</w:t>
      </w:r>
      <w:r>
        <w:rPr>
          <w:rFonts w:hint="eastAsia" w:ascii="Times New Roman" w:hAnsi="Times New Roman" w:eastAsia="仿宋_GB2312"/>
          <w:sz w:val="30"/>
          <w:szCs w:val="32"/>
        </w:rPr>
        <w:t>对已</w:t>
      </w:r>
      <w:r>
        <w:rPr>
          <w:rFonts w:ascii="Times New Roman" w:hAnsi="Times New Roman" w:eastAsia="仿宋_GB2312"/>
          <w:sz w:val="30"/>
          <w:szCs w:val="32"/>
        </w:rPr>
        <w:t>完合格工程</w:t>
      </w:r>
      <w:r>
        <w:rPr>
          <w:rFonts w:hint="eastAsia" w:ascii="Times New Roman" w:hAnsi="Times New Roman" w:eastAsia="仿宋_GB2312"/>
          <w:sz w:val="30"/>
          <w:szCs w:val="32"/>
        </w:rPr>
        <w:t>进行</w:t>
      </w:r>
      <w:r>
        <w:rPr>
          <w:rFonts w:ascii="Times New Roman" w:hAnsi="Times New Roman" w:eastAsia="仿宋_GB2312"/>
          <w:sz w:val="30"/>
          <w:szCs w:val="32"/>
        </w:rPr>
        <w:t>结算，并支付相应</w:t>
      </w:r>
      <w:r>
        <w:rPr>
          <w:rFonts w:hint="eastAsia" w:ascii="Times New Roman" w:hAnsi="Times New Roman" w:eastAsia="仿宋_GB2312"/>
          <w:sz w:val="30"/>
          <w:szCs w:val="32"/>
        </w:rPr>
        <w:t>合同</w:t>
      </w:r>
      <w:r>
        <w:rPr>
          <w:rFonts w:ascii="Times New Roman" w:hAnsi="Times New Roman" w:eastAsia="仿宋_GB2312"/>
          <w:sz w:val="30"/>
          <w:szCs w:val="32"/>
        </w:rPr>
        <w:t>价款。</w:t>
      </w:r>
    </w:p>
    <w:p w14:paraId="72A8D59F">
      <w:pPr>
        <w:pStyle w:val="5"/>
        <w:spacing w:before="120" w:after="120" w:line="360" w:lineRule="auto"/>
        <w:ind w:firstLine="600" w:firstLineChars="200"/>
        <w:rPr>
          <w:rFonts w:ascii="Times New Roman" w:hAnsi="Times New Roman" w:eastAsia="黑体"/>
          <w:b w:val="0"/>
          <w:color w:val="000000"/>
          <w:sz w:val="30"/>
          <w:szCs w:val="32"/>
        </w:rPr>
      </w:pPr>
      <w:bookmarkStart w:id="332" w:name="_Toc351203597"/>
      <w:bookmarkStart w:id="333" w:name="_Toc337558814"/>
      <w:r>
        <w:rPr>
          <w:rFonts w:ascii="Times New Roman" w:hAnsi="Times New Roman" w:eastAsia="黑体"/>
          <w:b w:val="0"/>
          <w:color w:val="000000"/>
          <w:sz w:val="30"/>
          <w:szCs w:val="32"/>
        </w:rPr>
        <w:t>14.4 最终结清</w:t>
      </w:r>
      <w:bookmarkEnd w:id="332"/>
    </w:p>
    <w:bookmarkEnd w:id="333"/>
    <w:p w14:paraId="06295C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3E73F8C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（1）除专用合同条款另有约定外，承包人应在缺陷责任期终止证书颁发后7天内，按专用合同条款约定的份数向发包人提交最终结清申请单，并提供相关证明材料。</w:t>
      </w:r>
    </w:p>
    <w:p w14:paraId="4AD6CEF2">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w:t>
      </w:r>
      <w:r>
        <w:rPr>
          <w:rFonts w:ascii="Times New Roman" w:hAnsi="Times New Roman" w:eastAsia="仿宋_GB2312"/>
          <w:color w:val="000000"/>
          <w:kern w:val="0"/>
          <w:sz w:val="30"/>
          <w:szCs w:val="32"/>
        </w:rPr>
        <w:t>最终结清申请单</w:t>
      </w:r>
      <w:r>
        <w:rPr>
          <w:rFonts w:ascii="Times New Roman" w:hAnsi="Times New Roman" w:eastAsia="仿宋_GB2312"/>
          <w:color w:val="000000"/>
          <w:sz w:val="30"/>
          <w:szCs w:val="32"/>
        </w:rPr>
        <w:t>应列明质量保证金、应扣除的质量保证金、缺陷责任期内发生的增减费用。</w:t>
      </w:r>
    </w:p>
    <w:p w14:paraId="31498D3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（2）发包人对最终结清申请单内容有异议的，有权要求承包人进行修正和提供补充资料，承包人应向发包人提交修正后的最终结清申请单。</w:t>
      </w:r>
    </w:p>
    <w:p w14:paraId="55F373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14.4.2 最终结清证书和支付</w:t>
      </w:r>
    </w:p>
    <w:p w14:paraId="203923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（1）除专用合同条款另有约定外，发包人应在收到承包人提交的最终结清申请单后14天内完成审批并向承包人颁发最终结清证书。发包人逾期未完成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，又未提出修改意见的，视为发包人同意承包人提交的最终结清申请单，且自发包人收到承包人提交的最终结清申请单后15天起视为已颁发最终结清证书。</w:t>
      </w:r>
    </w:p>
    <w:p w14:paraId="3B89F7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37DCAC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（3）承包人对发包人颁发的最终结清证书有异议的，按第20条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的约定办理。</w:t>
      </w:r>
    </w:p>
    <w:p w14:paraId="186E638D">
      <w:pPr>
        <w:pStyle w:val="4"/>
        <w:spacing w:before="120" w:after="120" w:line="360" w:lineRule="auto"/>
        <w:rPr>
          <w:rFonts w:ascii="Times New Roman" w:hAnsi="Times New Roman" w:eastAsia="黑体"/>
          <w:b w:val="0"/>
          <w:color w:val="000000"/>
          <w:sz w:val="32"/>
          <w:szCs w:val="32"/>
        </w:rPr>
      </w:pPr>
      <w:bookmarkStart w:id="334" w:name="_Toc351203598"/>
      <w:bookmarkStart w:id="335" w:name="_Toc337558815"/>
      <w:r>
        <w:rPr>
          <w:rFonts w:ascii="Times New Roman" w:hAnsi="Times New Roman" w:eastAsia="黑体"/>
          <w:b w:val="0"/>
          <w:color w:val="000000"/>
          <w:sz w:val="32"/>
          <w:szCs w:val="32"/>
        </w:rPr>
        <w:t>15. 缺陷责任与保修</w:t>
      </w:r>
      <w:bookmarkEnd w:id="334"/>
    </w:p>
    <w:bookmarkEnd w:id="324"/>
    <w:bookmarkEnd w:id="325"/>
    <w:bookmarkEnd w:id="335"/>
    <w:p w14:paraId="420D36A5">
      <w:pPr>
        <w:pStyle w:val="5"/>
        <w:spacing w:before="120" w:after="120" w:line="360" w:lineRule="auto"/>
        <w:ind w:firstLine="600" w:firstLineChars="200"/>
        <w:rPr>
          <w:rFonts w:ascii="Times New Roman" w:hAnsi="Times New Roman" w:eastAsia="黑体"/>
          <w:b w:val="0"/>
          <w:color w:val="000000"/>
          <w:sz w:val="30"/>
          <w:szCs w:val="32"/>
        </w:rPr>
      </w:pPr>
      <w:bookmarkStart w:id="336" w:name="_Toc351203599"/>
      <w:bookmarkStart w:id="337" w:name="_Toc337558816"/>
      <w:bookmarkStart w:id="338" w:name="_Toc296346615"/>
      <w:bookmarkStart w:id="339" w:name="_Toc296503114"/>
      <w:r>
        <w:rPr>
          <w:rFonts w:ascii="Times New Roman" w:hAnsi="Times New Roman" w:eastAsia="黑体"/>
          <w:b w:val="0"/>
          <w:color w:val="000000"/>
          <w:sz w:val="30"/>
          <w:szCs w:val="32"/>
        </w:rPr>
        <w:t>15.1 工程保修的原则</w:t>
      </w:r>
      <w:bookmarkEnd w:id="336"/>
    </w:p>
    <w:bookmarkEnd w:id="337"/>
    <w:p w14:paraId="69822B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在工程移交发包人后，因承包人原因产生的质量缺陷，承包人应承担质量缺陷责任和保修义务。缺陷责任期届满，承包人仍应按合同约定的工程各部位保修年限承担保修义务。</w:t>
      </w:r>
    </w:p>
    <w:p w14:paraId="30AC15B6">
      <w:pPr>
        <w:pStyle w:val="5"/>
        <w:spacing w:before="120" w:after="120" w:line="360" w:lineRule="auto"/>
        <w:ind w:firstLine="600" w:firstLineChars="200"/>
        <w:rPr>
          <w:rFonts w:ascii="Times New Roman" w:hAnsi="Times New Roman" w:eastAsia="黑体"/>
          <w:b w:val="0"/>
          <w:color w:val="000000"/>
          <w:sz w:val="30"/>
          <w:szCs w:val="32"/>
        </w:rPr>
      </w:pPr>
      <w:bookmarkStart w:id="340" w:name="_Toc351203600"/>
      <w:bookmarkStart w:id="341" w:name="_Toc337558817"/>
      <w:r>
        <w:rPr>
          <w:rFonts w:ascii="Times New Roman" w:hAnsi="Times New Roman" w:eastAsia="黑体"/>
          <w:b w:val="0"/>
          <w:color w:val="000000"/>
          <w:sz w:val="30"/>
          <w:szCs w:val="32"/>
        </w:rPr>
        <w:t>15.2 缺陷责任期</w:t>
      </w:r>
      <w:bookmarkEnd w:id="338"/>
      <w:bookmarkEnd w:id="339"/>
      <w:bookmarkEnd w:id="340"/>
    </w:p>
    <w:bookmarkEnd w:id="341"/>
    <w:p w14:paraId="72EA6B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15.2.1 缺陷责任期</w:t>
      </w:r>
      <w:r>
        <w:rPr>
          <w:rFonts w:hint="eastAsia" w:eastAsia="仿宋_GB2312"/>
          <w:color w:val="000000"/>
          <w:kern w:val="0"/>
          <w:sz w:val="30"/>
          <w:szCs w:val="32"/>
        </w:rPr>
        <w:t>从工程通过竣工验收之日</w:t>
      </w:r>
      <w:r>
        <w:rPr>
          <w:rFonts w:ascii="Times New Roman" w:hAnsi="Times New Roman" w:eastAsia="仿宋_GB2312"/>
          <w:color w:val="000000"/>
          <w:kern w:val="0"/>
          <w:sz w:val="30"/>
          <w:szCs w:val="32"/>
        </w:rPr>
        <w:t>起计算，合同当事人应在专用合同条款约定缺陷责任期的具体期限，但该期限最长不超过24个月。</w:t>
      </w:r>
    </w:p>
    <w:p w14:paraId="0BD246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单位工程先于全部工程进行验收，经验收合格并交付使用的，该单位工程缺陷责任期自单位工程验收合格之日起算。</w:t>
      </w:r>
      <w:r>
        <w:rPr>
          <w:rFonts w:hint="eastAsia" w:eastAsia="仿宋_GB2312"/>
          <w:color w:val="000000"/>
          <w:kern w:val="0"/>
          <w:sz w:val="30"/>
          <w:szCs w:val="32"/>
        </w:rPr>
        <w:t>因承包人原因导致工程无法按合同约定期限进行竣工验收的，缺陷责任期从实际通过竣工验收之日起计算。</w:t>
      </w:r>
      <w:r>
        <w:rPr>
          <w:rFonts w:ascii="Times New Roman" w:hAnsi="Times New Roman" w:eastAsia="仿宋_GB2312"/>
          <w:color w:val="000000"/>
          <w:kern w:val="0"/>
          <w:sz w:val="30"/>
          <w:szCs w:val="32"/>
        </w:rPr>
        <w:t>因发包人原因导致工程无法按合同约定期限进行竣工验收的，</w:t>
      </w:r>
      <w:r>
        <w:rPr>
          <w:rFonts w:hint="eastAsia" w:eastAsia="仿宋_GB2312"/>
          <w:color w:val="000000"/>
          <w:kern w:val="0"/>
          <w:sz w:val="30"/>
          <w:szCs w:val="32"/>
        </w:rPr>
        <w:t>在承包人提交竣工验收报告90天后，工程自动进入缺陷责任期</w:t>
      </w:r>
      <w:r>
        <w:rPr>
          <w:rFonts w:ascii="Times New Roman" w:hAnsi="Times New Roman" w:eastAsia="仿宋_GB2312"/>
          <w:color w:val="000000"/>
          <w:kern w:val="0"/>
          <w:sz w:val="30"/>
          <w:szCs w:val="32"/>
        </w:rPr>
        <w:t>；发包人未经竣工验收擅自使用工程的，缺陷责任期自工程转移占有之日起开始计算。</w:t>
      </w:r>
    </w:p>
    <w:p w14:paraId="0DE86E6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15.2.2</w:t>
      </w:r>
      <w:r>
        <w:rPr>
          <w:rFonts w:hint="eastAsia" w:eastAsia="仿宋_GB2312"/>
          <w:color w:val="000000"/>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imes New Roman" w:hAnsi="Times New Roman" w:eastAsia="仿宋_GB2312"/>
          <w:color w:val="000000"/>
          <w:kern w:val="0"/>
          <w:sz w:val="30"/>
          <w:szCs w:val="32"/>
        </w:rPr>
        <w:t>发包人有权要求承</w:t>
      </w:r>
      <w:r>
        <w:rPr>
          <w:rFonts w:ascii="Times New Roman" w:hAnsi="Times New Roman" w:eastAsia="仿宋_GB2312"/>
          <w:bCs/>
          <w:color w:val="000000"/>
          <w:sz w:val="30"/>
          <w:szCs w:val="32"/>
        </w:rPr>
        <w:t>包人延长缺陷责任期，</w:t>
      </w:r>
      <w:r>
        <w:rPr>
          <w:rFonts w:ascii="Times New Roman" w:hAnsi="Times New Roman" w:eastAsia="仿宋_GB2312"/>
          <w:color w:val="000000"/>
          <w:kern w:val="0"/>
          <w:sz w:val="30"/>
          <w:szCs w:val="32"/>
        </w:rPr>
        <w:t>并应在原缺陷责任期届满前发出延长通知</w:t>
      </w:r>
      <w:r>
        <w:rPr>
          <w:rFonts w:hint="eastAsia" w:ascii="Times New Roman" w:hAnsi="Times New Roman" w:eastAsia="仿宋_GB2312"/>
          <w:color w:val="000000"/>
          <w:kern w:val="0"/>
          <w:sz w:val="30"/>
          <w:szCs w:val="32"/>
          <w:lang w:eastAsia="zh-CN"/>
        </w:rPr>
        <w:t>。</w:t>
      </w:r>
      <w:r>
        <w:rPr>
          <w:rFonts w:ascii="Times New Roman" w:hAnsi="Times New Roman" w:eastAsia="仿宋_GB2312"/>
          <w:bCs/>
          <w:color w:val="000000"/>
          <w:sz w:val="30"/>
          <w:szCs w:val="32"/>
        </w:rPr>
        <w:t>但缺陷责任期</w:t>
      </w:r>
      <w:r>
        <w:rPr>
          <w:rFonts w:hint="eastAsia" w:ascii="Times New Roman" w:hAnsi="Times New Roman" w:eastAsia="仿宋_GB2312"/>
          <w:bCs/>
          <w:color w:val="000000"/>
          <w:sz w:val="30"/>
          <w:szCs w:val="32"/>
          <w:lang w:eastAsia="zh-CN"/>
        </w:rPr>
        <w:t>（含延长部分）</w:t>
      </w:r>
      <w:r>
        <w:rPr>
          <w:rFonts w:ascii="Times New Roman" w:hAnsi="Times New Roman" w:eastAsia="仿宋_GB2312"/>
          <w:bCs/>
          <w:color w:val="000000"/>
          <w:sz w:val="30"/>
          <w:szCs w:val="32"/>
        </w:rPr>
        <w:t>最长</w:t>
      </w:r>
      <w:r>
        <w:rPr>
          <w:rFonts w:ascii="Times New Roman" w:hAnsi="Times New Roman" w:eastAsia="仿宋_GB2312"/>
          <w:color w:val="000000"/>
          <w:kern w:val="0"/>
          <w:sz w:val="30"/>
          <w:szCs w:val="32"/>
        </w:rPr>
        <w:t>不能超过24个月。</w:t>
      </w:r>
    </w:p>
    <w:p w14:paraId="77BF3671">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由他人原因造成的缺陷，发包人负责组织维修，承包人不承担费用，且发包人不得从保证金中扣除费用。</w:t>
      </w:r>
    </w:p>
    <w:p w14:paraId="4A6BB5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15.2.3 任何一项缺陷或损坏修复后，经检查证明其影响了工程或工程设备的使用性能，承包人应重新进行合同约定的试验和试运行，试验和试运行的全部费用应由责任方承担。</w:t>
      </w:r>
    </w:p>
    <w:p w14:paraId="2CEADD7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除专用合同条款另有约定外，承包人应于缺陷责任期届满后7天内向发包人发出缺陷责任期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满通知，发包人应在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到缺陷责任期满通知后14天内核实承包人是否履行缺陷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义务，承包人未能履行缺陷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义务的，发包人有权扣除相应金额的维修费用。发包人应在</w:t>
      </w:r>
      <w:r>
        <w:rPr>
          <w:rFonts w:hint="eastAsia" w:ascii="Times New Roman" w:hAnsi="Times New Roman" w:eastAsia="仿宋_GB2312"/>
          <w:color w:val="000000"/>
          <w:kern w:val="0"/>
          <w:sz w:val="30"/>
          <w:szCs w:val="32"/>
        </w:rPr>
        <w:t>收到</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w:t>
      </w:r>
      <w:r>
        <w:rPr>
          <w:rFonts w:hint="eastAsia" w:ascii="Times New Roman" w:hAnsi="Times New Roman" w:eastAsia="仿宋_GB2312"/>
          <w:color w:val="000000"/>
          <w:kern w:val="0"/>
          <w:sz w:val="30"/>
          <w:szCs w:val="32"/>
        </w:rPr>
        <w:t>通知后</w:t>
      </w:r>
      <w:r>
        <w:rPr>
          <w:rFonts w:ascii="Times New Roman" w:hAnsi="Times New Roman" w:eastAsia="仿宋_GB2312"/>
          <w:color w:val="000000"/>
          <w:kern w:val="0"/>
          <w:sz w:val="30"/>
          <w:szCs w:val="32"/>
        </w:rPr>
        <w:t>14天内，向承包人颁发缺陷责任期终止证</w:t>
      </w:r>
      <w:r>
        <w:rPr>
          <w:rFonts w:hint="eastAsia" w:ascii="Times New Roman" w:hAnsi="Times New Roman" w:eastAsia="仿宋_GB2312"/>
          <w:color w:val="000000"/>
          <w:kern w:val="0"/>
          <w:sz w:val="30"/>
          <w:szCs w:val="32"/>
        </w:rPr>
        <w:t>书</w:t>
      </w:r>
      <w:r>
        <w:rPr>
          <w:rFonts w:ascii="Times New Roman" w:hAnsi="Times New Roman" w:eastAsia="仿宋_GB2312"/>
          <w:color w:val="000000"/>
          <w:kern w:val="0"/>
          <w:sz w:val="30"/>
          <w:szCs w:val="32"/>
        </w:rPr>
        <w:t>。</w:t>
      </w:r>
    </w:p>
    <w:p w14:paraId="395174B6">
      <w:pPr>
        <w:pStyle w:val="5"/>
        <w:spacing w:before="120" w:after="120" w:line="360" w:lineRule="auto"/>
        <w:ind w:firstLine="600" w:firstLineChars="200"/>
        <w:rPr>
          <w:rFonts w:ascii="Times New Roman" w:hAnsi="Times New Roman" w:eastAsia="黑体"/>
          <w:b w:val="0"/>
          <w:color w:val="000000"/>
          <w:sz w:val="30"/>
          <w:szCs w:val="32"/>
        </w:rPr>
      </w:pPr>
      <w:bookmarkStart w:id="342" w:name="_Toc351203601"/>
      <w:bookmarkStart w:id="343" w:name="_Toc337558818"/>
      <w:bookmarkStart w:id="344" w:name="_Toc296503115"/>
      <w:bookmarkStart w:id="345" w:name="_Toc296346616"/>
      <w:r>
        <w:rPr>
          <w:rFonts w:ascii="Times New Roman" w:hAnsi="Times New Roman" w:eastAsia="黑体"/>
          <w:b w:val="0"/>
          <w:color w:val="000000"/>
          <w:sz w:val="30"/>
          <w:szCs w:val="32"/>
        </w:rPr>
        <w:t>15.3 质量保证金</w:t>
      </w:r>
      <w:bookmarkEnd w:id="342"/>
    </w:p>
    <w:bookmarkEnd w:id="343"/>
    <w:p w14:paraId="19F06B8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经合同当事人协商一致扣留质量保证金的，应在专用合同条款中予以明确。</w:t>
      </w:r>
    </w:p>
    <w:p w14:paraId="4DE0C745">
      <w:pPr>
        <w:spacing w:line="360" w:lineRule="auto"/>
        <w:ind w:firstLine="600" w:firstLineChars="200"/>
        <w:jc w:val="left"/>
        <w:rPr>
          <w:rFonts w:eastAsia="仿宋_GB2312"/>
          <w:color w:val="000000"/>
          <w:sz w:val="30"/>
          <w:szCs w:val="32"/>
        </w:rPr>
      </w:pPr>
      <w:r>
        <w:rPr>
          <w:rFonts w:hint="eastAsia" w:eastAsia="仿宋_GB2312"/>
          <w:color w:val="000000"/>
          <w:sz w:val="30"/>
          <w:szCs w:val="32"/>
        </w:rPr>
        <w:t>在工程项目竣工前，承包人已经提供履约担保的，发包人不得同时预留工程质量保证金。</w:t>
      </w:r>
    </w:p>
    <w:p w14:paraId="42736F49">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p>
    <w:p w14:paraId="23EF73E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15.3.1 </w:t>
      </w: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质量保证金的</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5E71E96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三种方</w:t>
      </w:r>
      <w:r>
        <w:rPr>
          <w:rFonts w:ascii="Times New Roman" w:hAnsi="Times New Roman" w:eastAsia="仿宋_GB2312"/>
          <w:color w:val="000000"/>
          <w:kern w:val="0"/>
          <w:sz w:val="30"/>
          <w:szCs w:val="32"/>
        </w:rPr>
        <w:t>式：</w:t>
      </w:r>
    </w:p>
    <w:p w14:paraId="6A3D0F0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（1）质量保证金保函； </w:t>
      </w:r>
    </w:p>
    <w:p w14:paraId="5F0176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2）相应比例的工程款；</w:t>
      </w:r>
    </w:p>
    <w:p w14:paraId="707DC3C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08EC0E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w:t>
      </w:r>
      <w:r>
        <w:rPr>
          <w:rFonts w:hint="eastAsia" w:ascii="Times New Roman" w:hAnsi="Times New Roman" w:eastAsia="仿宋_GB2312"/>
          <w:color w:val="000000"/>
          <w:kern w:val="0"/>
          <w:sz w:val="30"/>
          <w:szCs w:val="32"/>
        </w:rPr>
        <w:t>方式。</w:t>
      </w:r>
    </w:p>
    <w:p w14:paraId="2D1F92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15.3.2 质量保证金的扣留</w:t>
      </w:r>
    </w:p>
    <w:p w14:paraId="4D3CDC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w:t>
      </w:r>
      <w:r>
        <w:rPr>
          <w:rFonts w:ascii="Times New Roman" w:hAnsi="Times New Roman" w:eastAsia="仿宋_GB2312"/>
          <w:color w:val="000000"/>
          <w:kern w:val="0"/>
          <w:sz w:val="30"/>
          <w:szCs w:val="32"/>
        </w:rPr>
        <w:t>种</w:t>
      </w:r>
      <w:r>
        <w:rPr>
          <w:rFonts w:hint="eastAsia" w:ascii="Times New Roman" w:hAnsi="Times New Roman" w:eastAsia="仿宋_GB2312"/>
          <w:color w:val="000000"/>
          <w:kern w:val="0"/>
          <w:sz w:val="30"/>
          <w:szCs w:val="32"/>
        </w:rPr>
        <w:t>方式</w:t>
      </w:r>
      <w:r>
        <w:rPr>
          <w:rFonts w:ascii="Times New Roman" w:hAnsi="Times New Roman" w:eastAsia="仿宋_GB2312"/>
          <w:color w:val="000000"/>
          <w:kern w:val="0"/>
          <w:sz w:val="30"/>
          <w:szCs w:val="32"/>
        </w:rPr>
        <w:t>：</w:t>
      </w:r>
    </w:p>
    <w:p w14:paraId="39F1069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1867C4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w:t>
      </w:r>
      <w:bookmarkStart w:id="346" w:name="#go6"/>
      <w:bookmarkEnd w:id="346"/>
      <w:r>
        <w:rPr>
          <w:rFonts w:ascii="Times New Roman" w:hAnsi="Times New Roman" w:eastAsia="仿宋_GB2312"/>
          <w:color w:val="000000"/>
          <w:kern w:val="0"/>
          <w:sz w:val="30"/>
          <w:szCs w:val="32"/>
        </w:rPr>
        <w:t>程竣工结算时一次性扣留质量保证金；</w:t>
      </w:r>
    </w:p>
    <w:p w14:paraId="1422A9F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（3）双方约定的其他扣留方式。</w:t>
      </w:r>
    </w:p>
    <w:p w14:paraId="2084B6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第（1）种方式</w:t>
      </w:r>
      <w:r>
        <w:rPr>
          <w:rFonts w:hint="eastAsia" w:ascii="Times New Roman" w:hAnsi="Times New Roman" w:eastAsia="仿宋_GB2312"/>
          <w:color w:val="000000"/>
          <w:kern w:val="0"/>
          <w:sz w:val="30"/>
          <w:szCs w:val="32"/>
        </w:rPr>
        <w:t>。</w:t>
      </w:r>
    </w:p>
    <w:p w14:paraId="3DCB79A6">
      <w:pPr>
        <w:autoSpaceDE w:val="0"/>
        <w:autoSpaceDN w:val="0"/>
        <w:adjustRightInd w:val="0"/>
        <w:spacing w:line="360" w:lineRule="auto"/>
        <w:ind w:firstLine="600" w:firstLineChars="200"/>
        <w:jc w:val="left"/>
        <w:rPr>
          <w:rFonts w:eastAsia="仿宋_GB2312"/>
          <w:color w:val="000000"/>
          <w:kern w:val="0"/>
          <w:sz w:val="30"/>
          <w:szCs w:val="32"/>
        </w:rPr>
      </w:pPr>
      <w:r>
        <w:rPr>
          <w:rFonts w:ascii="Times New Roman" w:hAnsi="Times New Roman" w:eastAsia="仿宋_GB2312"/>
          <w:color w:val="000000"/>
          <w:kern w:val="0"/>
          <w:sz w:val="30"/>
          <w:szCs w:val="32"/>
        </w:rPr>
        <w:t>发</w:t>
      </w:r>
      <w:bookmarkStart w:id="347" w:name="#go4"/>
      <w:bookmarkEnd w:id="347"/>
      <w:r>
        <w:rPr>
          <w:rFonts w:ascii="Times New Roman" w:hAnsi="Times New Roman" w:eastAsia="仿宋_GB2312"/>
          <w:color w:val="000000"/>
          <w:kern w:val="0"/>
          <w:sz w:val="30"/>
          <w:szCs w:val="32"/>
        </w:rPr>
        <w:t>包人累计扣留的质量保证金不得超过</w:t>
      </w:r>
      <w:r>
        <w:rPr>
          <w:rFonts w:hint="eastAsia" w:ascii="Times New Roman" w:hAnsi="Times New Roman" w:eastAsia="仿宋_GB2312"/>
          <w:color w:val="000000"/>
          <w:kern w:val="0"/>
          <w:sz w:val="30"/>
          <w:szCs w:val="32"/>
        </w:rPr>
        <w:t>工程价款结算总额</w:t>
      </w:r>
      <w:r>
        <w:rPr>
          <w:rFonts w:ascii="Times New Roman" w:hAnsi="Times New Roman" w:eastAsia="仿宋_GB2312"/>
          <w:color w:val="000000"/>
          <w:kern w:val="0"/>
          <w:sz w:val="30"/>
          <w:szCs w:val="32"/>
        </w:rPr>
        <w:t>的3%</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承包人在发包人签发竣工付款证书后28天内提交质量保证金保函，发包人应同时退还扣留的作为质量保证金的工程价款</w:t>
      </w:r>
      <w:r>
        <w:rPr>
          <w:rFonts w:hint="eastAsia" w:eastAsia="仿宋_GB2312"/>
          <w:color w:val="000000"/>
          <w:kern w:val="0"/>
          <w:sz w:val="30"/>
          <w:szCs w:val="32"/>
        </w:rPr>
        <w:t>；保函金额不得超过工程价款结算总额的3%</w:t>
      </w:r>
      <w:r>
        <w:rPr>
          <w:rFonts w:eastAsia="仿宋_GB2312"/>
          <w:color w:val="000000"/>
          <w:kern w:val="0"/>
          <w:sz w:val="30"/>
          <w:szCs w:val="32"/>
        </w:rPr>
        <w:t>。</w:t>
      </w:r>
    </w:p>
    <w:p w14:paraId="5F240F69">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发包人在退还质量保证金的同时</w:t>
      </w:r>
      <w:r>
        <w:rPr>
          <w:rFonts w:eastAsia="仿宋_GB2312"/>
          <w:color w:val="000000"/>
          <w:kern w:val="0"/>
          <w:sz w:val="30"/>
          <w:szCs w:val="32"/>
        </w:rPr>
        <w:t>按照中国人民银行发布的同期同类贷款基准利率支付</w:t>
      </w:r>
      <w:r>
        <w:rPr>
          <w:rFonts w:hint="eastAsia" w:eastAsia="仿宋_GB2312"/>
          <w:color w:val="000000"/>
          <w:kern w:val="0"/>
          <w:sz w:val="30"/>
          <w:szCs w:val="32"/>
        </w:rPr>
        <w:t>利息。</w:t>
      </w:r>
    </w:p>
    <w:p w14:paraId="2F4A44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15.3.3 </w:t>
      </w:r>
      <w:r>
        <w:rPr>
          <w:rFonts w:ascii="Times New Roman" w:hAnsi="Times New Roman" w:eastAsia="仿宋_GB2312"/>
          <w:color w:val="000000"/>
          <w:sz w:val="30"/>
          <w:szCs w:val="32"/>
        </w:rPr>
        <w:t>质量保证金</w:t>
      </w:r>
      <w:r>
        <w:rPr>
          <w:rFonts w:ascii="Times New Roman" w:hAnsi="Times New Roman" w:eastAsia="仿宋_GB2312"/>
          <w:color w:val="000000"/>
          <w:kern w:val="0"/>
          <w:sz w:val="30"/>
          <w:szCs w:val="32"/>
        </w:rPr>
        <w:t>的退还</w:t>
      </w:r>
    </w:p>
    <w:p w14:paraId="363A7575">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缺陷责任期内，承包人认真履行合同约定的责任，到期后，承包人可向发包人申请返还保证金。</w:t>
      </w:r>
    </w:p>
    <w:p w14:paraId="30128D20">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667EC0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eastAsia="仿宋_GB2312"/>
          <w:color w:val="000000"/>
          <w:kern w:val="0"/>
          <w:sz w:val="30"/>
          <w:szCs w:val="32"/>
        </w:rPr>
        <w:t>发包人和承包人对保证金预留、返还以及工程维修质量、费用有争议的，按本合同第20条约定的争议和纠纷解决程序处理</w:t>
      </w:r>
      <w:r>
        <w:rPr>
          <w:rFonts w:ascii="Times New Roman" w:hAnsi="Times New Roman" w:eastAsia="仿宋_GB2312"/>
          <w:color w:val="000000"/>
          <w:kern w:val="0"/>
          <w:sz w:val="30"/>
          <w:szCs w:val="32"/>
        </w:rPr>
        <w:t>。</w:t>
      </w:r>
    </w:p>
    <w:p w14:paraId="249AA705">
      <w:pPr>
        <w:pStyle w:val="5"/>
        <w:spacing w:before="120" w:after="120" w:line="360" w:lineRule="auto"/>
        <w:ind w:firstLine="600" w:firstLineChars="200"/>
        <w:rPr>
          <w:rFonts w:ascii="Times New Roman" w:hAnsi="Times New Roman" w:eastAsia="黑体"/>
          <w:b w:val="0"/>
          <w:color w:val="000000"/>
          <w:sz w:val="30"/>
          <w:szCs w:val="32"/>
        </w:rPr>
      </w:pPr>
      <w:bookmarkStart w:id="348" w:name="_Toc351203602"/>
      <w:bookmarkStart w:id="349" w:name="_Toc337558819"/>
      <w:r>
        <w:rPr>
          <w:rFonts w:ascii="Times New Roman" w:hAnsi="Times New Roman" w:eastAsia="黑体"/>
          <w:b w:val="0"/>
          <w:color w:val="000000"/>
          <w:sz w:val="30"/>
          <w:szCs w:val="32"/>
        </w:rPr>
        <w:t>15.4 保修</w:t>
      </w:r>
      <w:bookmarkEnd w:id="348"/>
    </w:p>
    <w:bookmarkEnd w:id="344"/>
    <w:bookmarkEnd w:id="345"/>
    <w:bookmarkEnd w:id="349"/>
    <w:p w14:paraId="32C9691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15.4.1保修责任</w:t>
      </w:r>
    </w:p>
    <w:p w14:paraId="5C9E39A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2D47FC5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发包人未经竣工验收擅自使用工程的，保修期自</w:t>
      </w:r>
      <w:r>
        <w:rPr>
          <w:rFonts w:ascii="Times New Roman" w:hAnsi="Times New Roman" w:eastAsia="仿宋_GB2312"/>
          <w:color w:val="000000"/>
          <w:kern w:val="0"/>
          <w:sz w:val="30"/>
          <w:szCs w:val="32"/>
        </w:rPr>
        <w:t>转移占有之日起算</w:t>
      </w:r>
      <w:r>
        <w:rPr>
          <w:rFonts w:ascii="Times New Roman" w:hAnsi="Times New Roman" w:eastAsia="仿宋_GB2312"/>
          <w:color w:val="000000"/>
          <w:sz w:val="30"/>
          <w:szCs w:val="32"/>
        </w:rPr>
        <w:t>。</w:t>
      </w:r>
    </w:p>
    <w:p w14:paraId="298A8C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15.4.2 修复费用</w:t>
      </w:r>
    </w:p>
    <w:p w14:paraId="0C9A74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保修期内，修复的费用按照以下约定处理：</w:t>
      </w:r>
    </w:p>
    <w:p w14:paraId="59C0201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（1）保修期内，因承包人原因造成工程的缺陷、损坏，承包人应负责修复，并承担修复的费用以及因工程的缺陷、损坏造成的人身伤害和财产损失；</w:t>
      </w:r>
    </w:p>
    <w:p w14:paraId="3C23D5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（2）保修期内，因发包人使用不当造成工程的缺陷、损坏，可以委托承包人修复，但发包人应承担修复的费用，并支付承包人合理利润；</w:t>
      </w:r>
    </w:p>
    <w:p w14:paraId="15FF45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（3）因其他原因造成工程的缺陷、损坏，可以委托承包人修复，发包人应承担修复的费用，并支付承包人合理的利润，因工程的缺陷、损坏造成的人身伤害和财产损失由责任方承担。</w:t>
      </w:r>
    </w:p>
    <w:p w14:paraId="67EF34D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15.4.3 修复通知</w:t>
      </w:r>
    </w:p>
    <w:p w14:paraId="7F808CB3">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6FF387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15.4.4 未能修复</w:t>
      </w:r>
    </w:p>
    <w:p w14:paraId="189B5E1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imes New Roman" w:hAnsi="Times New Roman" w:eastAsia="仿宋_GB2312"/>
          <w:color w:val="000000"/>
          <w:kern w:val="0"/>
          <w:sz w:val="30"/>
          <w:szCs w:val="32"/>
        </w:rPr>
        <w:t>但修复范围超出缺陷或损坏范围的，超出范围部分的修复费用由发包人承担。</w:t>
      </w:r>
    </w:p>
    <w:p w14:paraId="45E3B81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15.4.5 承包人出入权</w:t>
      </w:r>
    </w:p>
    <w:p w14:paraId="63CDB55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4618CD6F">
      <w:pPr>
        <w:pStyle w:val="4"/>
        <w:spacing w:before="120" w:after="120" w:line="360" w:lineRule="auto"/>
        <w:rPr>
          <w:rFonts w:ascii="Times New Roman" w:hAnsi="Times New Roman" w:eastAsia="黑体"/>
          <w:b w:val="0"/>
          <w:color w:val="000000"/>
          <w:sz w:val="32"/>
          <w:szCs w:val="32"/>
        </w:rPr>
      </w:pPr>
      <w:bookmarkStart w:id="350" w:name="_Toc351203603"/>
      <w:bookmarkStart w:id="351" w:name="_Toc337558820"/>
      <w:r>
        <w:rPr>
          <w:rFonts w:ascii="Times New Roman" w:hAnsi="Times New Roman" w:eastAsia="黑体"/>
          <w:b w:val="0"/>
          <w:color w:val="000000"/>
          <w:sz w:val="32"/>
          <w:szCs w:val="32"/>
        </w:rPr>
        <w:t>16. 违约</w:t>
      </w:r>
      <w:bookmarkEnd w:id="350"/>
    </w:p>
    <w:bookmarkEnd w:id="351"/>
    <w:p w14:paraId="428B59F2">
      <w:pPr>
        <w:pStyle w:val="5"/>
        <w:spacing w:before="120" w:after="120" w:line="360" w:lineRule="auto"/>
        <w:ind w:firstLine="600" w:firstLineChars="200"/>
        <w:rPr>
          <w:rFonts w:ascii="Times New Roman" w:hAnsi="Times New Roman" w:eastAsia="黑体"/>
          <w:b w:val="0"/>
          <w:color w:val="000000"/>
          <w:sz w:val="30"/>
          <w:szCs w:val="32"/>
        </w:rPr>
      </w:pPr>
      <w:bookmarkStart w:id="352" w:name="_Toc296346630"/>
      <w:bookmarkStart w:id="353" w:name="_Toc296503129"/>
      <w:bookmarkStart w:id="354" w:name="_Toc351203604"/>
      <w:bookmarkStart w:id="355" w:name="_Toc337558821"/>
      <w:r>
        <w:rPr>
          <w:rFonts w:ascii="Times New Roman" w:hAnsi="Times New Roman" w:eastAsia="黑体"/>
          <w:b w:val="0"/>
          <w:color w:val="000000"/>
          <w:sz w:val="30"/>
          <w:szCs w:val="32"/>
        </w:rPr>
        <w:t>16.1 发</w:t>
      </w:r>
      <w:bookmarkEnd w:id="352"/>
      <w:bookmarkEnd w:id="353"/>
      <w:r>
        <w:rPr>
          <w:rFonts w:ascii="Times New Roman" w:hAnsi="Times New Roman" w:eastAsia="黑体"/>
          <w:b w:val="0"/>
          <w:color w:val="000000"/>
          <w:sz w:val="30"/>
          <w:szCs w:val="32"/>
        </w:rPr>
        <w:t>包人违约</w:t>
      </w:r>
      <w:bookmarkEnd w:id="354"/>
    </w:p>
    <w:bookmarkEnd w:id="355"/>
    <w:p w14:paraId="42BEB2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16.1.1 发包人违约的情形</w:t>
      </w:r>
    </w:p>
    <w:p w14:paraId="13B52E7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在合同履行过程中发生的下列情形，属于发包人违约：</w:t>
      </w:r>
    </w:p>
    <w:p w14:paraId="0E81F1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（1）因发包人原因未能在计划开工日期前7天内下达开工通知的；</w:t>
      </w:r>
    </w:p>
    <w:p w14:paraId="4A73B21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w:t>
      </w:r>
    </w:p>
    <w:p w14:paraId="33BB9C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w:t>
      </w:r>
    </w:p>
    <w:p w14:paraId="53454A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w:t>
      </w:r>
    </w:p>
    <w:p w14:paraId="2ECBD2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（5）因发包人违反合同约定造成暂停施工的；</w:t>
      </w:r>
    </w:p>
    <w:p w14:paraId="31B911E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w:t>
      </w:r>
    </w:p>
    <w:p w14:paraId="1C7E2A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（7）发包人明确表示或者以其行为表明不履行合同主要义务的；</w:t>
      </w:r>
    </w:p>
    <w:p w14:paraId="267E3D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（8）发包人未能按照合同约定履行其他义务的。</w:t>
      </w:r>
    </w:p>
    <w:p w14:paraId="13AA10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5D3004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16.1.2 发包人违约的责任</w:t>
      </w:r>
    </w:p>
    <w:p w14:paraId="6E54588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发包人应承担因其违约给承包人增加的费用和（或）延误的工期，并支付承包人合理的利润。此外，合同当事人可在专用合同条款中另行约定发包人违约责任的承担方式和计算方法。</w:t>
      </w:r>
    </w:p>
    <w:p w14:paraId="0E964C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16.1.3 因发包人违约解除合同</w:t>
      </w:r>
    </w:p>
    <w:p w14:paraId="053784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约定暂停施工满28天后</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发包人仍不纠正其违约行为并致使合同目的不能实现的，</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出现第16.1.1项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第（7）目约定的违约情况，承包人有权解除合同，发包人应承担由此增加的费用，并支付承包人合理的利润。</w:t>
      </w:r>
    </w:p>
    <w:p w14:paraId="3AF640EE">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16.1.4 因发包人违约解除合同后的付款</w:t>
      </w:r>
    </w:p>
    <w:p w14:paraId="5001567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承包人按照本款约定解除合同的，发包人应在解除合同后28天内支付下列款项，并解除履约担保：</w:t>
      </w:r>
    </w:p>
    <w:p w14:paraId="2EDE561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（1）合同解除前所完成工作的价款；</w:t>
      </w:r>
    </w:p>
    <w:p w14:paraId="46E38B8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（2）承包人为工程施工订购并已付款的材料、工程设备和其他物品的价款；</w:t>
      </w:r>
    </w:p>
    <w:p w14:paraId="33514DE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（3）承包人撤离施工现场以及遣散承包人人员的款项；</w:t>
      </w:r>
    </w:p>
    <w:p w14:paraId="495FED2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（4）按照合同约定在合同解除前应支付的违约金；</w:t>
      </w:r>
    </w:p>
    <w:p w14:paraId="22BAFB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（5）按照合同约定应当支付给承包人的其他款项；</w:t>
      </w:r>
    </w:p>
    <w:p w14:paraId="1195D48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（6）按照合同约定应退还的质量保证金；</w:t>
      </w:r>
    </w:p>
    <w:p w14:paraId="435646A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（7）因解除合同给承包人造成的损失。</w:t>
      </w:r>
    </w:p>
    <w:p w14:paraId="6666B77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合同当事人未能就解除合同后的结清达成一致的，按照第20条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07A4958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承包人应妥善做好已完工程和与工程有关的已购材料、工程设备的保护和移交工作，并将施工设备和人员撤出施工现场，发包人应为承包人撤出提供必要条件。</w:t>
      </w:r>
    </w:p>
    <w:p w14:paraId="045D666C">
      <w:pPr>
        <w:pStyle w:val="5"/>
        <w:spacing w:before="120" w:after="120" w:line="360" w:lineRule="auto"/>
        <w:ind w:firstLine="600" w:firstLineChars="200"/>
        <w:rPr>
          <w:rFonts w:ascii="Times New Roman" w:hAnsi="Times New Roman" w:eastAsia="黑体"/>
          <w:b w:val="0"/>
          <w:color w:val="000000"/>
          <w:sz w:val="30"/>
          <w:szCs w:val="32"/>
        </w:rPr>
      </w:pPr>
      <w:bookmarkStart w:id="356" w:name="_Toc351203605"/>
      <w:bookmarkStart w:id="357" w:name="_Toc337558822"/>
      <w:bookmarkStart w:id="358" w:name="_Toc296346632"/>
      <w:bookmarkStart w:id="359" w:name="_Toc296503131"/>
      <w:r>
        <w:rPr>
          <w:rFonts w:ascii="Times New Roman" w:hAnsi="Times New Roman" w:eastAsia="黑体"/>
          <w:b w:val="0"/>
          <w:color w:val="000000"/>
          <w:sz w:val="30"/>
          <w:szCs w:val="32"/>
        </w:rPr>
        <w:t>16.2 承包人违约</w:t>
      </w:r>
      <w:bookmarkEnd w:id="356"/>
    </w:p>
    <w:bookmarkEnd w:id="357"/>
    <w:bookmarkEnd w:id="358"/>
    <w:bookmarkEnd w:id="359"/>
    <w:p w14:paraId="2215AA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141975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在合同履行过程中发生的下列情形，属于承包人违约：</w:t>
      </w:r>
    </w:p>
    <w:p w14:paraId="6B03D8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（1）承包人违反合同约定进行转包或违法分包的；</w:t>
      </w:r>
    </w:p>
    <w:p w14:paraId="0262335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（2）承包人违反合同约定采购和使用不合格的材料和工程设备的；</w:t>
      </w:r>
    </w:p>
    <w:p w14:paraId="648450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（3）因承包人原因导致工程质量不符合合同要求的； </w:t>
      </w:r>
    </w:p>
    <w:p w14:paraId="04055A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（4）承包人违反第8.9款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材料与设备专用</w:t>
      </w:r>
      <w:r>
        <w:rPr>
          <w:rFonts w:hint="eastAsia" w:ascii="Times New Roman" w:hAnsi="Times New Roman" w:eastAsia="仿宋_GB2312"/>
          <w:color w:val="000000"/>
          <w:kern w:val="0"/>
          <w:sz w:val="30"/>
          <w:szCs w:val="32"/>
        </w:rPr>
        <w:t>要求〕</w:t>
      </w:r>
      <w:r>
        <w:rPr>
          <w:rFonts w:ascii="Times New Roman" w:hAnsi="Times New Roman" w:eastAsia="仿宋_GB2312"/>
          <w:color w:val="000000"/>
          <w:kern w:val="0"/>
          <w:sz w:val="30"/>
          <w:szCs w:val="32"/>
        </w:rPr>
        <w:t>的约定，未经批准，私自将已按照合同约定进入施工现场的材料或设备撤离施工现场的；</w:t>
      </w:r>
    </w:p>
    <w:p w14:paraId="03EA69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（5）承包人未能按施工进度计划及时完成合同约定的工作，造成工期延误的；</w:t>
      </w:r>
    </w:p>
    <w:p w14:paraId="041015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（6）承包人在缺陷责任期及保修期内，未能在合理期限对工程缺陷进行修复，或拒绝按发包人要求进行修复的；</w:t>
      </w:r>
    </w:p>
    <w:p w14:paraId="7321F22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（7）承包人明确表示或者以其行为表明不履行合同主要义务的；</w:t>
      </w:r>
    </w:p>
    <w:p w14:paraId="3B9A96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（8）承包人未能按照合同约定履行其他义务的。</w:t>
      </w:r>
    </w:p>
    <w:p w14:paraId="2BF988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承包人发生除本项第（7）目约定以外的其他违约情况时，监理人可向承包人发出整改通知，要求其在指定的期限内改正。</w:t>
      </w:r>
    </w:p>
    <w:p w14:paraId="4C9799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 承包人违约的责任</w:t>
      </w:r>
    </w:p>
    <w:p w14:paraId="0A70B99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承包人应承担因其违约行为而增加的费用</w:t>
      </w:r>
      <w:r>
        <w:rPr>
          <w:rFonts w:hint="eastAsia" w:ascii="Times New Roman" w:hAnsi="Times New Roman" w:eastAsia="仿宋_GB2312"/>
          <w:color w:val="000000"/>
          <w:kern w:val="0"/>
          <w:sz w:val="30"/>
          <w:szCs w:val="32"/>
        </w:rPr>
        <w:t>和（或）延误的</w:t>
      </w:r>
      <w:r>
        <w:rPr>
          <w:rFonts w:ascii="Times New Roman" w:hAnsi="Times New Roman" w:eastAsia="仿宋_GB2312"/>
          <w:color w:val="000000"/>
          <w:kern w:val="0"/>
          <w:sz w:val="30"/>
          <w:szCs w:val="32"/>
        </w:rPr>
        <w:t>工期。此外，合同当事人可在专用合同条款中另行约定承包人违约责任的承担方式和计算方法。</w:t>
      </w:r>
    </w:p>
    <w:p w14:paraId="337F2F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16.2.3 因承包人违约解除合同</w:t>
      </w:r>
    </w:p>
    <w:p w14:paraId="5B3722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除专用合同条款另有约定外，出现第16.2.1项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合同当事人应在专用合同条款约定相应费用的承担方式。</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继续使用的</w:t>
      </w:r>
      <w:r>
        <w:rPr>
          <w:rFonts w:ascii="Times New Roman" w:hAnsi="Times New Roman" w:eastAsia="仿宋_GB2312"/>
          <w:color w:val="000000"/>
          <w:kern w:val="0"/>
          <w:sz w:val="30"/>
          <w:szCs w:val="32"/>
        </w:rPr>
        <w:t>行为不免除或减轻承包人应承担的违约责任。</w:t>
      </w:r>
    </w:p>
    <w:p w14:paraId="6EB1654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16.2.4因承包人违约解除合同后的处理</w:t>
      </w:r>
    </w:p>
    <w:p w14:paraId="1C9523D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因承包人原因导致合同解除的，则合同当事人应在合同解除后28天内完成估价、付款和清算，并按以下约定执行：</w:t>
      </w:r>
    </w:p>
    <w:p w14:paraId="26B50BE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（1）合同解除后，按第4.4款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商定或确定承包人实际完成工作对应的合同价款，以及承包人已提供的材料、工程设备、施工设备和临时工程等的价值；</w:t>
      </w:r>
    </w:p>
    <w:p w14:paraId="38C8B27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（2）合同解除后，承包人应支付的违约金；</w:t>
      </w:r>
    </w:p>
    <w:p w14:paraId="6C1831D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（3）合同解除后，因解除合同给发包人造成的损失；</w:t>
      </w:r>
    </w:p>
    <w:p w14:paraId="372853A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（4）合同解除后，承包人应按照发包人要求和监理人的指示完成现场的清理和撤离；</w:t>
      </w:r>
    </w:p>
    <w:p w14:paraId="3B6468A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（5）发包人和承包人应在合同解除后进行清算，出具最终结清付款证书，结清全部款项。</w:t>
      </w:r>
    </w:p>
    <w:p w14:paraId="503CF4E4">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因承包人违约解除合同的，</w:t>
      </w:r>
      <w:r>
        <w:rPr>
          <w:rFonts w:ascii="Times New Roman" w:hAnsi="Times New Roman" w:eastAsia="仿宋_GB2312"/>
          <w:color w:val="000000"/>
          <w:kern w:val="0"/>
          <w:sz w:val="30"/>
          <w:szCs w:val="32"/>
        </w:rPr>
        <w:t>发包人有权暂停对承包人的付款，查清各项付款和已扣款项。发包人和承包人未能就合同解除后的清算和款项支付达成一致的，按照第20条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6ED324A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16.2.5采购合同权益转让</w:t>
      </w:r>
    </w:p>
    <w:p w14:paraId="296F61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70FEE69A">
      <w:pPr>
        <w:pStyle w:val="5"/>
        <w:spacing w:before="120" w:after="120" w:line="360" w:lineRule="auto"/>
        <w:ind w:firstLine="600" w:firstLineChars="200"/>
        <w:rPr>
          <w:rFonts w:ascii="Times New Roman" w:hAnsi="Times New Roman" w:eastAsia="黑体"/>
          <w:b w:val="0"/>
          <w:color w:val="000000"/>
          <w:sz w:val="30"/>
          <w:szCs w:val="32"/>
        </w:rPr>
      </w:pPr>
      <w:bookmarkStart w:id="360" w:name="_Toc351203606"/>
      <w:r>
        <w:rPr>
          <w:rFonts w:ascii="Times New Roman" w:hAnsi="Times New Roman" w:eastAsia="黑体"/>
          <w:b w:val="0"/>
          <w:color w:val="000000"/>
          <w:sz w:val="30"/>
          <w:szCs w:val="32"/>
        </w:rPr>
        <w:t>16.3 第三人造成的违约</w:t>
      </w:r>
      <w:bookmarkEnd w:id="360"/>
    </w:p>
    <w:p w14:paraId="48A546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在履行合同过程中，一方当事人因第三人的原因造成违约的，应当向对方当事人承担违约责任。一方当事人和第三人之间的纠纷，依照法律规定或者按照约定解决。</w:t>
      </w:r>
    </w:p>
    <w:p w14:paraId="41108D72">
      <w:pPr>
        <w:pStyle w:val="4"/>
        <w:spacing w:before="120" w:after="120" w:line="360" w:lineRule="auto"/>
        <w:rPr>
          <w:rFonts w:ascii="Times New Roman" w:hAnsi="Times New Roman" w:eastAsia="黑体"/>
          <w:b w:val="0"/>
          <w:color w:val="000000"/>
          <w:sz w:val="32"/>
          <w:szCs w:val="32"/>
        </w:rPr>
      </w:pPr>
      <w:bookmarkStart w:id="361" w:name="_Toc351203607"/>
      <w:bookmarkStart w:id="362" w:name="_Toc296346617"/>
      <w:bookmarkStart w:id="363" w:name="_Toc296503116"/>
      <w:bookmarkStart w:id="364" w:name="_Toc337558823"/>
      <w:r>
        <w:rPr>
          <w:rFonts w:ascii="Times New Roman" w:hAnsi="Times New Roman" w:eastAsia="黑体"/>
          <w:b w:val="0"/>
          <w:color w:val="000000"/>
          <w:sz w:val="32"/>
          <w:szCs w:val="32"/>
        </w:rPr>
        <w:t>17. 不可抗力</w:t>
      </w:r>
      <w:bookmarkEnd w:id="361"/>
      <w:r>
        <w:rPr>
          <w:rFonts w:ascii="Times New Roman" w:hAnsi="Times New Roman" w:eastAsia="黑体"/>
          <w:b w:val="0"/>
          <w:color w:val="000000"/>
          <w:sz w:val="32"/>
          <w:szCs w:val="32"/>
        </w:rPr>
        <w:t xml:space="preserve"> </w:t>
      </w:r>
      <w:bookmarkEnd w:id="362"/>
      <w:bookmarkEnd w:id="363"/>
      <w:bookmarkEnd w:id="364"/>
    </w:p>
    <w:p w14:paraId="19C1F0B5">
      <w:pPr>
        <w:pStyle w:val="5"/>
        <w:spacing w:before="120" w:after="120" w:line="360" w:lineRule="auto"/>
        <w:ind w:firstLine="600" w:firstLineChars="200"/>
        <w:rPr>
          <w:rFonts w:ascii="Times New Roman" w:hAnsi="Times New Roman" w:eastAsia="黑体"/>
          <w:b w:val="0"/>
          <w:color w:val="000000"/>
          <w:sz w:val="30"/>
          <w:szCs w:val="32"/>
        </w:rPr>
      </w:pPr>
      <w:bookmarkStart w:id="365" w:name="_Toc351203608"/>
      <w:bookmarkStart w:id="366" w:name="_Toc296346618"/>
      <w:bookmarkStart w:id="367" w:name="_Toc337558824"/>
      <w:bookmarkStart w:id="368" w:name="_Toc296503117"/>
      <w:r>
        <w:rPr>
          <w:rFonts w:ascii="Times New Roman" w:hAnsi="Times New Roman" w:eastAsia="黑体"/>
          <w:b w:val="0"/>
          <w:color w:val="000000"/>
          <w:sz w:val="30"/>
          <w:szCs w:val="32"/>
        </w:rPr>
        <w:t>17.1 不可抗力的确认</w:t>
      </w:r>
      <w:bookmarkEnd w:id="365"/>
    </w:p>
    <w:bookmarkEnd w:id="366"/>
    <w:bookmarkEnd w:id="367"/>
    <w:bookmarkEnd w:id="368"/>
    <w:p w14:paraId="56F663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14:paraId="5C29B7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的约定处理。发生争议时，按第20条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258E2996">
      <w:pPr>
        <w:pStyle w:val="5"/>
        <w:spacing w:before="120" w:after="120" w:line="360" w:lineRule="auto"/>
        <w:ind w:firstLine="600" w:firstLineChars="200"/>
        <w:rPr>
          <w:rFonts w:ascii="Times New Roman" w:hAnsi="Times New Roman" w:eastAsia="黑体"/>
          <w:b w:val="0"/>
          <w:color w:val="000000"/>
          <w:sz w:val="30"/>
          <w:szCs w:val="32"/>
        </w:rPr>
      </w:pPr>
      <w:bookmarkStart w:id="369" w:name="_Toc351203609"/>
      <w:bookmarkStart w:id="370" w:name="_Toc296503118"/>
      <w:bookmarkStart w:id="371" w:name="_Toc296346619"/>
      <w:bookmarkStart w:id="372" w:name="_Toc337558825"/>
      <w:r>
        <w:rPr>
          <w:rFonts w:ascii="Times New Roman" w:hAnsi="Times New Roman" w:eastAsia="黑体"/>
          <w:b w:val="0"/>
          <w:color w:val="000000"/>
          <w:sz w:val="30"/>
          <w:szCs w:val="32"/>
        </w:rPr>
        <w:t>17.2 不可抗力的通知</w:t>
      </w:r>
      <w:bookmarkEnd w:id="369"/>
    </w:p>
    <w:bookmarkEnd w:id="370"/>
    <w:bookmarkEnd w:id="371"/>
    <w:bookmarkEnd w:id="372"/>
    <w:p w14:paraId="0AE0A6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合同</w:t>
      </w:r>
      <w:r>
        <w:rPr>
          <w:rFonts w:ascii="Times New Roman" w:hAnsi="Times New Roman" w:eastAsia="仿宋_GB2312"/>
          <w:color w:val="000000"/>
          <w:kern w:val="0"/>
          <w:sz w:val="30"/>
          <w:szCs w:val="32"/>
        </w:rPr>
        <w:t>一方当事人遇到不可抗力事件，使其履行合同义务受到阻碍时，应立即通知合同另一方当事人和监理人，书面说明不可抗力和受阻碍的详细情况，并提供必要的证明。</w:t>
      </w:r>
    </w:p>
    <w:p w14:paraId="61D37A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不可抗力持续发生的，合同一方当事人应及时向合同另一方当事人和监理人提交中间报告，说明不可抗力和履行合同受阻的情况，并于不可抗力事件结束后28天内提交最终报告及有关资料。</w:t>
      </w:r>
    </w:p>
    <w:p w14:paraId="179DC65D">
      <w:pPr>
        <w:pStyle w:val="5"/>
        <w:spacing w:before="120" w:after="120" w:line="360" w:lineRule="auto"/>
        <w:ind w:firstLine="600" w:firstLineChars="200"/>
        <w:rPr>
          <w:rFonts w:ascii="Times New Roman" w:hAnsi="Times New Roman" w:eastAsia="黑体"/>
          <w:b w:val="0"/>
          <w:color w:val="000000"/>
          <w:sz w:val="30"/>
          <w:szCs w:val="32"/>
        </w:rPr>
      </w:pPr>
      <w:bookmarkStart w:id="373" w:name="_Toc351203610"/>
      <w:bookmarkStart w:id="374" w:name="_Toc296503119"/>
      <w:bookmarkStart w:id="375" w:name="_Toc296346620"/>
      <w:bookmarkStart w:id="376" w:name="_Toc337558826"/>
      <w:r>
        <w:rPr>
          <w:rFonts w:ascii="Times New Roman" w:hAnsi="Times New Roman" w:eastAsia="黑体"/>
          <w:b w:val="0"/>
          <w:color w:val="000000"/>
          <w:sz w:val="30"/>
          <w:szCs w:val="32"/>
        </w:rPr>
        <w:t>17.3 不可抗力后果的承担</w:t>
      </w:r>
      <w:bookmarkEnd w:id="373"/>
    </w:p>
    <w:bookmarkEnd w:id="374"/>
    <w:bookmarkEnd w:id="375"/>
    <w:bookmarkEnd w:id="376"/>
    <w:p w14:paraId="13C12D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17.3.1 </w:t>
      </w:r>
      <w:r>
        <w:rPr>
          <w:rFonts w:hint="eastAsia" w:ascii="Times New Roman" w:hAnsi="Times New Roman" w:eastAsia="仿宋_GB2312"/>
          <w:color w:val="000000"/>
          <w:kern w:val="0"/>
          <w:sz w:val="30"/>
          <w:szCs w:val="32"/>
        </w:rPr>
        <w:t>不可抗力引起的后果及造成的损失由合同当事人按照法律规定及合同约定各自承担。</w:t>
      </w:r>
      <w:r>
        <w:rPr>
          <w:rFonts w:ascii="Times New Roman" w:hAnsi="Times New Roman" w:eastAsia="仿宋_GB2312"/>
          <w:color w:val="000000"/>
          <w:kern w:val="0"/>
          <w:sz w:val="30"/>
          <w:szCs w:val="32"/>
        </w:rPr>
        <w:t>不可抗力发生前已完</w:t>
      </w:r>
      <w:r>
        <w:rPr>
          <w:rFonts w:hint="eastAsia" w:ascii="Times New Roman" w:hAnsi="Times New Roman" w:eastAsia="仿宋_GB2312"/>
          <w:color w:val="000000"/>
          <w:kern w:val="0"/>
          <w:sz w:val="30"/>
          <w:szCs w:val="32"/>
        </w:rPr>
        <w:t>成的</w:t>
      </w:r>
      <w:r>
        <w:rPr>
          <w:rFonts w:ascii="Times New Roman" w:hAnsi="Times New Roman" w:eastAsia="仿宋_GB2312"/>
          <w:color w:val="000000"/>
          <w:kern w:val="0"/>
          <w:sz w:val="30"/>
          <w:szCs w:val="32"/>
        </w:rPr>
        <w:t>工程应当按照合同约定进行计量</w:t>
      </w:r>
      <w:r>
        <w:rPr>
          <w:rFonts w:hint="eastAsia" w:ascii="Times New Roman" w:hAnsi="Times New Roman" w:eastAsia="仿宋_GB2312"/>
          <w:color w:val="000000"/>
          <w:kern w:val="0"/>
          <w:sz w:val="30"/>
          <w:szCs w:val="32"/>
        </w:rPr>
        <w:t>支付</w:t>
      </w:r>
      <w:r>
        <w:rPr>
          <w:rFonts w:ascii="Times New Roman" w:hAnsi="Times New Roman" w:eastAsia="仿宋_GB2312"/>
          <w:color w:val="000000"/>
          <w:kern w:val="0"/>
          <w:sz w:val="30"/>
          <w:szCs w:val="32"/>
        </w:rPr>
        <w:t>。</w:t>
      </w:r>
    </w:p>
    <w:p w14:paraId="7AF24B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17.3.2 不可抗力导致的人员伤亡、财产损失、费用增加和（或）工期延误等后果，由合同当事人按以下原则承担：</w:t>
      </w:r>
    </w:p>
    <w:p w14:paraId="5D95BC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（1）永久工程、已运至施工现场的材料和工程设备的损坏，以及因工程损坏造成的第三人人员伤亡和财产损失由发包人承担；</w:t>
      </w:r>
    </w:p>
    <w:p w14:paraId="0087BA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（2）承包人施工设备的损坏由承包人承担；</w:t>
      </w:r>
    </w:p>
    <w:p w14:paraId="3A5A0F6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（3）发包人和承包人承担各自人员伤亡和财产的损失；</w:t>
      </w:r>
    </w:p>
    <w:p w14:paraId="5D8E02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（4）因不可抗力影响承包人履行合同约定的义务，已经引起或将引起工期延误的，应当顺延工期，由此导致承包人停工的费用损失由发包人和承包人合理分担，停工期间必须支付的工人工资由发包人承担；</w:t>
      </w:r>
    </w:p>
    <w:p w14:paraId="0EC712D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（5）因不可抗力引起或将引起工期延误，发包人要求赶工的，由此增加的赶工费用由发包人承担；</w:t>
      </w:r>
    </w:p>
    <w:p w14:paraId="49B1F9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（6）承包人在停工期间按照发包人要求照管、清理和修复工程的费用由发包人承担。</w:t>
      </w:r>
    </w:p>
    <w:p w14:paraId="566726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不可抗力发生后，合同当事人均应采取措施尽量避免和减少损失的扩大，任何一方当事人没有采取有效措施导致损失扩大的，应对扩大的损失承担责任。</w:t>
      </w:r>
    </w:p>
    <w:p w14:paraId="3B03ACA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因合同一方迟延履行合同义务，在迟延履行期间遭遇不可抗力的，不免除其违约责任。</w:t>
      </w:r>
    </w:p>
    <w:p w14:paraId="01E5A0E3">
      <w:pPr>
        <w:pStyle w:val="5"/>
        <w:spacing w:before="120" w:after="120" w:line="360" w:lineRule="auto"/>
        <w:ind w:firstLine="600" w:firstLineChars="200"/>
        <w:rPr>
          <w:rFonts w:ascii="Times New Roman" w:hAnsi="Times New Roman" w:eastAsia="黑体"/>
          <w:b w:val="0"/>
          <w:color w:val="000000"/>
          <w:sz w:val="30"/>
          <w:szCs w:val="32"/>
        </w:rPr>
      </w:pPr>
      <w:bookmarkStart w:id="377" w:name="_Toc351203611"/>
      <w:bookmarkStart w:id="378" w:name="_Toc337558827"/>
      <w:r>
        <w:rPr>
          <w:rFonts w:ascii="Times New Roman" w:hAnsi="Times New Roman" w:eastAsia="黑体"/>
          <w:b w:val="0"/>
          <w:color w:val="000000"/>
          <w:sz w:val="30"/>
          <w:szCs w:val="32"/>
        </w:rPr>
        <w:t>17.4 因不可抗力解除合同</w:t>
      </w:r>
      <w:bookmarkEnd w:id="377"/>
    </w:p>
    <w:bookmarkEnd w:id="378"/>
    <w:p w14:paraId="2FB97F4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因不可抗力导致合同无法履行连续超过84天或累计超过140天的，发包人和承包人均有权解除合同。合同解除后，由双方当事人按照第4.4款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商定或确定发包人应支付的款项，该款项包括：</w:t>
      </w:r>
    </w:p>
    <w:p w14:paraId="603A364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（1）合同解除前承包人已完成工作的价款；</w:t>
      </w:r>
    </w:p>
    <w:p w14:paraId="4EE644C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（2）承包人为工程订购的并已交付给承包人，或承包人有责任接受交付的材料、工程设备和其他物品的价款；</w:t>
      </w:r>
    </w:p>
    <w:p w14:paraId="1598FB9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（3）发包人要求承包人退货或解除订货合同而产生的费用，或因不能退货或解除合同而产生的损失；</w:t>
      </w:r>
    </w:p>
    <w:p w14:paraId="72E5BB2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（4）承包人撤离施工现场以及遣散承包人人员的费用；</w:t>
      </w:r>
    </w:p>
    <w:p w14:paraId="1201AE4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（5）按照合同约定在合同解除前应支付给承包人的其他款项；</w:t>
      </w:r>
    </w:p>
    <w:p w14:paraId="597E85C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（6）扣减承包人按照合同约定应向发包人支付的款项；</w:t>
      </w:r>
    </w:p>
    <w:p w14:paraId="1481BB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（7）双方商定或确定的其他款项。</w:t>
      </w:r>
    </w:p>
    <w:p w14:paraId="05D549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除专用合同条款另有约定外，合同解除后，发包人应在商定或确定上述款项后28天内完成上述款项的支付。</w:t>
      </w:r>
    </w:p>
    <w:p w14:paraId="7161B1DB">
      <w:pPr>
        <w:pStyle w:val="4"/>
        <w:spacing w:before="120" w:after="120" w:line="360" w:lineRule="auto"/>
        <w:rPr>
          <w:rFonts w:ascii="Times New Roman" w:hAnsi="Times New Roman" w:eastAsia="黑体"/>
          <w:b w:val="0"/>
          <w:color w:val="000000"/>
          <w:sz w:val="32"/>
          <w:szCs w:val="32"/>
        </w:rPr>
      </w:pPr>
      <w:bookmarkStart w:id="379" w:name="_Toc351203612"/>
      <w:bookmarkStart w:id="380" w:name="_Toc296503120"/>
      <w:bookmarkStart w:id="381" w:name="_Toc337558828"/>
      <w:bookmarkStart w:id="382" w:name="_Toc296346621"/>
      <w:r>
        <w:rPr>
          <w:rFonts w:ascii="Times New Roman" w:hAnsi="Times New Roman" w:eastAsia="黑体"/>
          <w:b w:val="0"/>
          <w:color w:val="000000"/>
          <w:sz w:val="32"/>
          <w:szCs w:val="32"/>
        </w:rPr>
        <w:t>18. 保险</w:t>
      </w:r>
      <w:bookmarkEnd w:id="379"/>
    </w:p>
    <w:bookmarkEnd w:id="380"/>
    <w:bookmarkEnd w:id="381"/>
    <w:bookmarkEnd w:id="382"/>
    <w:p w14:paraId="0B38390C">
      <w:pPr>
        <w:pStyle w:val="5"/>
        <w:spacing w:before="120" w:after="120" w:line="360" w:lineRule="auto"/>
        <w:ind w:firstLine="600" w:firstLineChars="200"/>
        <w:rPr>
          <w:rFonts w:ascii="Times New Roman" w:hAnsi="Times New Roman" w:eastAsia="黑体"/>
          <w:b w:val="0"/>
          <w:color w:val="000000"/>
          <w:sz w:val="30"/>
          <w:szCs w:val="32"/>
        </w:rPr>
      </w:pPr>
      <w:bookmarkStart w:id="383" w:name="_Toc351203613"/>
      <w:bookmarkStart w:id="384" w:name="_Toc337558829"/>
      <w:bookmarkStart w:id="385" w:name="_Toc296346622"/>
      <w:bookmarkStart w:id="386" w:name="_Toc296503121"/>
      <w:r>
        <w:rPr>
          <w:rFonts w:ascii="Times New Roman" w:hAnsi="Times New Roman" w:eastAsia="黑体"/>
          <w:b w:val="0"/>
          <w:color w:val="000000"/>
          <w:sz w:val="30"/>
          <w:szCs w:val="32"/>
        </w:rPr>
        <w:t>18.1 工程保险</w:t>
      </w:r>
      <w:bookmarkEnd w:id="383"/>
    </w:p>
    <w:bookmarkEnd w:id="384"/>
    <w:bookmarkEnd w:id="385"/>
    <w:bookmarkEnd w:id="386"/>
    <w:p w14:paraId="0C4174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除专用合同条款另有约定外，发包人应投保建筑工程一切险或安装工程一切险；发包人委托承包人投保的，因投保产生的保险费和其他相关费用由发包人承担。</w:t>
      </w:r>
    </w:p>
    <w:p w14:paraId="77587773">
      <w:pPr>
        <w:pStyle w:val="5"/>
        <w:spacing w:before="120" w:after="120" w:line="360" w:lineRule="auto"/>
        <w:ind w:firstLine="600" w:firstLineChars="200"/>
        <w:rPr>
          <w:rFonts w:ascii="Times New Roman" w:hAnsi="Times New Roman" w:eastAsia="黑体"/>
          <w:b w:val="0"/>
          <w:color w:val="000000"/>
          <w:sz w:val="30"/>
          <w:szCs w:val="32"/>
        </w:rPr>
      </w:pPr>
      <w:bookmarkStart w:id="387" w:name="_Toc351203614"/>
      <w:bookmarkStart w:id="388" w:name="_Toc296346623"/>
      <w:bookmarkStart w:id="389" w:name="_Toc337558830"/>
      <w:bookmarkStart w:id="390" w:name="_Toc296503122"/>
      <w:r>
        <w:rPr>
          <w:rFonts w:ascii="Times New Roman" w:hAnsi="Times New Roman" w:eastAsia="黑体"/>
          <w:b w:val="0"/>
          <w:color w:val="000000"/>
          <w:sz w:val="30"/>
          <w:szCs w:val="32"/>
        </w:rPr>
        <w:t>18.2 工伤保险</w:t>
      </w:r>
      <w:bookmarkEnd w:id="387"/>
    </w:p>
    <w:bookmarkEnd w:id="388"/>
    <w:bookmarkEnd w:id="389"/>
    <w:bookmarkEnd w:id="390"/>
    <w:p w14:paraId="2AC22E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18.2.1 发包人应依照法律规定参加工伤保险，并为在施工现场的全部员工办理工伤保险，缴纳工伤保险费，并要求监理人及由发包人为履行合同聘请的第三方依法参加工伤保险。</w:t>
      </w:r>
    </w:p>
    <w:p w14:paraId="1E4689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18.2.2 承包人应依照法律规定参加工伤保险，并为其履行合同的全部员工办理工伤保险，缴纳工伤保险费，并要求分包人及由承包人为履行合同聘请的第三方依法参加工伤保险。</w:t>
      </w:r>
    </w:p>
    <w:p w14:paraId="56921467">
      <w:pPr>
        <w:pStyle w:val="5"/>
        <w:spacing w:before="120" w:after="120" w:line="360" w:lineRule="auto"/>
        <w:ind w:firstLine="600" w:firstLineChars="200"/>
        <w:rPr>
          <w:rFonts w:ascii="Times New Roman" w:hAnsi="Times New Roman" w:eastAsia="黑体"/>
          <w:b w:val="0"/>
          <w:color w:val="000000"/>
          <w:sz w:val="30"/>
          <w:szCs w:val="32"/>
        </w:rPr>
      </w:pPr>
      <w:bookmarkStart w:id="391" w:name="_Toc351203615"/>
      <w:bookmarkStart w:id="392" w:name="_Toc337558831"/>
      <w:bookmarkStart w:id="393" w:name="_Toc296503125"/>
      <w:bookmarkStart w:id="394" w:name="_Toc296346626"/>
      <w:r>
        <w:rPr>
          <w:rFonts w:ascii="Times New Roman" w:hAnsi="Times New Roman" w:eastAsia="黑体"/>
          <w:b w:val="0"/>
          <w:color w:val="000000"/>
          <w:sz w:val="30"/>
          <w:szCs w:val="32"/>
        </w:rPr>
        <w:t>18.3其他保险</w:t>
      </w:r>
      <w:bookmarkEnd w:id="391"/>
    </w:p>
    <w:bookmarkEnd w:id="392"/>
    <w:bookmarkEnd w:id="393"/>
    <w:bookmarkEnd w:id="394"/>
    <w:p w14:paraId="46D46D9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发包人和承包人可以为其施工现场的全部人员办理意外伤害保险并支付保险费，包括其员工及为履行合同聘请的第三方的人员，具体事项由合同当事人在专用合同条款约定。</w:t>
      </w:r>
    </w:p>
    <w:p w14:paraId="412706C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除专用合同条款另有约定外，承包人应为其施工设备等办理财产保险。</w:t>
      </w:r>
    </w:p>
    <w:p w14:paraId="451C83BB">
      <w:pPr>
        <w:pStyle w:val="5"/>
        <w:spacing w:before="120" w:after="120" w:line="360" w:lineRule="auto"/>
        <w:ind w:firstLine="600" w:firstLineChars="200"/>
        <w:rPr>
          <w:rFonts w:ascii="Times New Roman" w:hAnsi="Times New Roman" w:eastAsia="黑体"/>
          <w:b w:val="0"/>
          <w:color w:val="000000"/>
          <w:sz w:val="30"/>
          <w:szCs w:val="32"/>
        </w:rPr>
      </w:pPr>
      <w:bookmarkStart w:id="395" w:name="_Toc351203616"/>
      <w:r>
        <w:rPr>
          <w:rFonts w:ascii="Times New Roman" w:hAnsi="Times New Roman" w:eastAsia="黑体"/>
          <w:b w:val="0"/>
          <w:color w:val="000000"/>
          <w:sz w:val="30"/>
          <w:szCs w:val="32"/>
        </w:rPr>
        <w:t>18.4持续保险</w:t>
      </w:r>
      <w:bookmarkEnd w:id="395"/>
    </w:p>
    <w:p w14:paraId="620CEAE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合同当事人应与保险人保持联系，使保险人能够随时了解工程实施中的变动，并确保按保险合同条款要求持续保险。</w:t>
      </w:r>
    </w:p>
    <w:p w14:paraId="624C911B">
      <w:pPr>
        <w:pStyle w:val="5"/>
        <w:spacing w:before="120" w:after="120" w:line="360" w:lineRule="auto"/>
        <w:ind w:firstLine="600" w:firstLineChars="200"/>
        <w:rPr>
          <w:rFonts w:ascii="Times New Roman" w:hAnsi="Times New Roman" w:eastAsia="黑体"/>
          <w:b w:val="0"/>
          <w:color w:val="000000"/>
          <w:sz w:val="30"/>
          <w:szCs w:val="32"/>
        </w:rPr>
      </w:pPr>
      <w:bookmarkStart w:id="396" w:name="_Toc351203617"/>
      <w:bookmarkStart w:id="397" w:name="_Toc296503126"/>
      <w:bookmarkStart w:id="398" w:name="_Toc337558832"/>
      <w:bookmarkStart w:id="399" w:name="_Toc296346627"/>
      <w:r>
        <w:rPr>
          <w:rFonts w:ascii="Times New Roman" w:hAnsi="Times New Roman" w:eastAsia="黑体"/>
          <w:b w:val="0"/>
          <w:color w:val="000000"/>
          <w:sz w:val="30"/>
          <w:szCs w:val="32"/>
        </w:rPr>
        <w:t>18.5 保险凭证</w:t>
      </w:r>
      <w:bookmarkEnd w:id="396"/>
    </w:p>
    <w:bookmarkEnd w:id="397"/>
    <w:bookmarkEnd w:id="398"/>
    <w:bookmarkEnd w:id="399"/>
    <w:p w14:paraId="5F5976A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合同当事人应及时向另一方当事人提交其已投保的各项保险的凭证和保险单复印件。</w:t>
      </w:r>
    </w:p>
    <w:p w14:paraId="6162F6BB">
      <w:pPr>
        <w:pStyle w:val="5"/>
        <w:spacing w:before="120" w:after="120" w:line="360" w:lineRule="auto"/>
        <w:ind w:firstLine="600" w:firstLineChars="200"/>
        <w:rPr>
          <w:rFonts w:ascii="Times New Roman" w:hAnsi="Times New Roman" w:eastAsia="黑体"/>
          <w:b w:val="0"/>
          <w:color w:val="000000"/>
          <w:sz w:val="30"/>
          <w:szCs w:val="32"/>
        </w:rPr>
      </w:pPr>
      <w:bookmarkStart w:id="400" w:name="_Toc351203618"/>
      <w:bookmarkStart w:id="401" w:name="_Toc296346628"/>
      <w:bookmarkStart w:id="402" w:name="_Toc296503127"/>
      <w:bookmarkStart w:id="403" w:name="_Toc337558833"/>
      <w:r>
        <w:rPr>
          <w:rFonts w:ascii="Times New Roman" w:hAnsi="Times New Roman" w:eastAsia="黑体"/>
          <w:b w:val="0"/>
          <w:color w:val="000000"/>
          <w:sz w:val="30"/>
          <w:szCs w:val="32"/>
        </w:rPr>
        <w:t>18.6 未按约定投保的补救</w:t>
      </w:r>
      <w:bookmarkEnd w:id="400"/>
    </w:p>
    <w:bookmarkEnd w:id="401"/>
    <w:bookmarkEnd w:id="402"/>
    <w:bookmarkEnd w:id="403"/>
    <w:p w14:paraId="0AB369F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18.6.1发包人未按合同约定办理保险，或未能使保险持续有效的，则承包人可代为办理，所需费用由发包人承担。发包人未按合同约定办理保险，导致未能得到足额赔偿的，由发包人负责补足。</w:t>
      </w:r>
    </w:p>
    <w:p w14:paraId="0FCA9AB8">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18.6.2承包人未按合同约定办理保险，或未能使保险持续有效的，则发包人可代为办理，所需费用由承包人承担。承包人未按合同约定办理保险，导致未能得到足额赔偿的，由承包人负责补足。</w:t>
      </w:r>
    </w:p>
    <w:p w14:paraId="33D5E0DB">
      <w:pPr>
        <w:pStyle w:val="5"/>
        <w:spacing w:before="120" w:after="120" w:line="360" w:lineRule="auto"/>
        <w:ind w:firstLine="600" w:firstLineChars="200"/>
        <w:rPr>
          <w:rFonts w:ascii="Times New Roman" w:hAnsi="Times New Roman" w:eastAsia="黑体"/>
          <w:b w:val="0"/>
          <w:color w:val="000000"/>
          <w:sz w:val="30"/>
          <w:szCs w:val="32"/>
        </w:rPr>
      </w:pPr>
      <w:bookmarkStart w:id="404" w:name="_Toc351203619"/>
      <w:bookmarkStart w:id="405" w:name="_Toc337558834"/>
      <w:r>
        <w:rPr>
          <w:rFonts w:ascii="Times New Roman" w:hAnsi="Times New Roman" w:eastAsia="黑体"/>
          <w:b w:val="0"/>
          <w:color w:val="000000"/>
          <w:sz w:val="30"/>
          <w:szCs w:val="32"/>
        </w:rPr>
        <w:t>18.7 通知义务</w:t>
      </w:r>
      <w:bookmarkEnd w:id="404"/>
    </w:p>
    <w:bookmarkEnd w:id="405"/>
    <w:p w14:paraId="6B0D40D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14:paraId="0B5BB79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保险事故发生时，投保人应按照保险合同规定的条件和期限及时向保险人报告。发包人和承包人应当在知道保险事故发生后及时通知对方。</w:t>
      </w:r>
    </w:p>
    <w:p w14:paraId="1E05391E">
      <w:pPr>
        <w:pStyle w:val="4"/>
        <w:spacing w:before="120" w:after="120" w:line="360" w:lineRule="auto"/>
        <w:rPr>
          <w:rFonts w:ascii="Times New Roman" w:hAnsi="Times New Roman" w:eastAsia="黑体"/>
          <w:b w:val="0"/>
          <w:color w:val="000000"/>
          <w:sz w:val="32"/>
          <w:szCs w:val="32"/>
        </w:rPr>
      </w:pPr>
      <w:bookmarkStart w:id="406" w:name="_Toc351203620"/>
      <w:bookmarkStart w:id="407" w:name="_Toc296503140"/>
      <w:bookmarkStart w:id="408" w:name="_Toc296346641"/>
      <w:bookmarkStart w:id="409" w:name="_Toc337558835"/>
      <w:r>
        <w:rPr>
          <w:rFonts w:ascii="Times New Roman" w:hAnsi="Times New Roman" w:eastAsia="黑体"/>
          <w:b w:val="0"/>
          <w:color w:val="000000"/>
          <w:sz w:val="32"/>
          <w:szCs w:val="32"/>
        </w:rPr>
        <w:t>19. 索赔</w:t>
      </w:r>
      <w:bookmarkEnd w:id="406"/>
    </w:p>
    <w:bookmarkEnd w:id="407"/>
    <w:bookmarkEnd w:id="408"/>
    <w:bookmarkEnd w:id="409"/>
    <w:p w14:paraId="428DC3F2">
      <w:pPr>
        <w:pStyle w:val="5"/>
        <w:spacing w:before="120" w:after="120" w:line="360" w:lineRule="auto"/>
        <w:ind w:firstLine="600" w:firstLineChars="200"/>
        <w:rPr>
          <w:rFonts w:ascii="Times New Roman" w:hAnsi="Times New Roman" w:eastAsia="黑体"/>
          <w:b w:val="0"/>
          <w:color w:val="000000"/>
          <w:sz w:val="30"/>
          <w:szCs w:val="32"/>
        </w:rPr>
      </w:pPr>
      <w:bookmarkStart w:id="410" w:name="_Toc351203621"/>
      <w:bookmarkStart w:id="411" w:name="_Toc337558836"/>
      <w:bookmarkStart w:id="412" w:name="_Toc296503141"/>
      <w:bookmarkStart w:id="413" w:name="_Toc296346642"/>
      <w:r>
        <w:rPr>
          <w:rFonts w:ascii="Times New Roman" w:hAnsi="Times New Roman" w:eastAsia="黑体"/>
          <w:b w:val="0"/>
          <w:color w:val="000000"/>
          <w:sz w:val="30"/>
          <w:szCs w:val="32"/>
        </w:rPr>
        <w:t>19.1承包人的索赔</w:t>
      </w:r>
      <w:bookmarkEnd w:id="410"/>
    </w:p>
    <w:bookmarkEnd w:id="411"/>
    <w:bookmarkEnd w:id="412"/>
    <w:bookmarkEnd w:id="413"/>
    <w:p w14:paraId="31027E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根据合同约定，承包人认为有权得到追加付款和（或）延长工期的，应按以下程序向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人提出索赔：</w:t>
      </w:r>
    </w:p>
    <w:p w14:paraId="282AAE1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116622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（2）承包人应在发出索赔意向通知书后28天内，向监理人正式递交索赔报告；索赔报告应详细说明索赔理由以及要求追加的付款金额和（或）延长的工期，并附必要的记录和证明材料；</w:t>
      </w:r>
    </w:p>
    <w:p w14:paraId="2BE6CFE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（3）索赔事件具有持续影响的，承包人应按合理时间间隔继续递交延续索赔通知，说明持续影响的实际情况和记录，列出累计的追加付款金额和（或）工期延长天数；</w:t>
      </w:r>
    </w:p>
    <w:p w14:paraId="075FF01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（4）在索赔事件影响结束后28天内，承包人应向监理人递交最终索赔报告，说明最终要求索赔的追加付款金额和（或）延长的工期，并附必要的记录和证明材料。</w:t>
      </w:r>
    </w:p>
    <w:p w14:paraId="7FDC9177">
      <w:pPr>
        <w:pStyle w:val="5"/>
        <w:spacing w:before="120" w:after="120" w:line="360" w:lineRule="auto"/>
        <w:ind w:firstLine="600" w:firstLineChars="200"/>
        <w:rPr>
          <w:rFonts w:ascii="Times New Roman" w:hAnsi="Times New Roman" w:eastAsia="黑体"/>
          <w:b w:val="0"/>
          <w:color w:val="000000"/>
          <w:sz w:val="30"/>
          <w:szCs w:val="32"/>
        </w:rPr>
      </w:pPr>
      <w:bookmarkStart w:id="414" w:name="_Toc351203622"/>
      <w:bookmarkStart w:id="415" w:name="_Toc296503142"/>
      <w:bookmarkStart w:id="416" w:name="_Toc337558837"/>
      <w:bookmarkStart w:id="417" w:name="_Toc296346643"/>
      <w:r>
        <w:rPr>
          <w:rFonts w:ascii="Times New Roman" w:hAnsi="Times New Roman" w:eastAsia="黑体"/>
          <w:b w:val="0"/>
          <w:color w:val="000000"/>
          <w:sz w:val="30"/>
          <w:szCs w:val="32"/>
        </w:rPr>
        <w:t>19.2 对承包人索赔的处理</w:t>
      </w:r>
      <w:bookmarkEnd w:id="414"/>
    </w:p>
    <w:bookmarkEnd w:id="415"/>
    <w:bookmarkEnd w:id="416"/>
    <w:bookmarkEnd w:id="417"/>
    <w:p w14:paraId="765372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对承包人索赔的处理如下：</w:t>
      </w:r>
    </w:p>
    <w:p w14:paraId="7A8F40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（1）监理人应在收到索赔报告后14天内完成审查并报送发包人。监理人对索赔报告存在异议的，有权要求承包人提交全部原始记录副本；</w:t>
      </w:r>
    </w:p>
    <w:p w14:paraId="574A50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（2）发包人应在监理人收到索赔报告或有关索赔的进一步证明材料后的28天内，由监理人向承包人出具经发包人签认的索赔处理结果。发包人逾期答复的，则视为认可承包人的索赔要求；</w:t>
      </w:r>
    </w:p>
    <w:p w14:paraId="1E63D0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（3）承包人接受索赔处理结果的，索赔款项在当期进度款中进行支付；承包人不接受索赔处理结果的，按照第20条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4E6D176D">
      <w:pPr>
        <w:pStyle w:val="5"/>
        <w:spacing w:before="120" w:after="120" w:line="360" w:lineRule="auto"/>
        <w:ind w:firstLine="600" w:firstLineChars="200"/>
        <w:rPr>
          <w:rFonts w:ascii="Times New Roman" w:hAnsi="Times New Roman" w:eastAsia="黑体"/>
          <w:b w:val="0"/>
          <w:color w:val="000000"/>
          <w:sz w:val="30"/>
          <w:szCs w:val="32"/>
        </w:rPr>
      </w:pPr>
      <w:bookmarkStart w:id="418" w:name="_Toc351203623"/>
      <w:bookmarkStart w:id="419" w:name="_Toc296346644"/>
      <w:bookmarkStart w:id="420" w:name="_Toc337558838"/>
      <w:bookmarkStart w:id="421" w:name="_Toc296503143"/>
      <w:r>
        <w:rPr>
          <w:rFonts w:ascii="Times New Roman" w:hAnsi="Times New Roman" w:eastAsia="黑体"/>
          <w:b w:val="0"/>
          <w:color w:val="000000"/>
          <w:sz w:val="30"/>
          <w:szCs w:val="32"/>
        </w:rPr>
        <w:t>19.3发包人的索赔</w:t>
      </w:r>
      <w:bookmarkEnd w:id="418"/>
    </w:p>
    <w:bookmarkEnd w:id="419"/>
    <w:bookmarkEnd w:id="420"/>
    <w:bookmarkEnd w:id="421"/>
    <w:p w14:paraId="673E36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根据合同约定，发包人认为有权得到赔付金额和（或）延长缺陷责任期的，监理人应向承包人发出通知并附有详细的证明。</w:t>
      </w:r>
    </w:p>
    <w:p w14:paraId="744FFFB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5AFF7A97">
      <w:pPr>
        <w:pStyle w:val="5"/>
        <w:spacing w:before="120" w:after="120" w:line="360" w:lineRule="auto"/>
        <w:ind w:firstLine="600" w:firstLineChars="200"/>
        <w:rPr>
          <w:rFonts w:ascii="Times New Roman" w:hAnsi="Times New Roman" w:eastAsia="黑体"/>
          <w:b w:val="0"/>
          <w:color w:val="000000"/>
          <w:sz w:val="30"/>
          <w:szCs w:val="32"/>
        </w:rPr>
      </w:pPr>
      <w:bookmarkStart w:id="422" w:name="_Toc351203624"/>
      <w:bookmarkStart w:id="423" w:name="_Toc296346645"/>
      <w:bookmarkStart w:id="424" w:name="_Toc337558839"/>
      <w:bookmarkStart w:id="425" w:name="_Toc296503144"/>
      <w:r>
        <w:rPr>
          <w:rFonts w:ascii="Times New Roman" w:hAnsi="Times New Roman" w:eastAsia="黑体"/>
          <w:b w:val="0"/>
          <w:color w:val="000000"/>
          <w:sz w:val="30"/>
          <w:szCs w:val="32"/>
        </w:rPr>
        <w:t>19.4 对发包人索赔的处理</w:t>
      </w:r>
      <w:bookmarkEnd w:id="422"/>
    </w:p>
    <w:bookmarkEnd w:id="423"/>
    <w:bookmarkEnd w:id="424"/>
    <w:bookmarkEnd w:id="425"/>
    <w:p w14:paraId="7B5AAB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对发包人索赔的处理如下：</w:t>
      </w:r>
    </w:p>
    <w:p w14:paraId="3C9B02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（1）承包人收到发包人提交的索赔报告后，应及时审查索赔报告的内容、查验发包人证明材料；</w:t>
      </w:r>
    </w:p>
    <w:p w14:paraId="1C9A88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（2）承包人应在收到索赔报告或有关索赔的进一步证明材料后28天内，将索赔处理结果答复发包人。如果承包人未在上述期限内作出答复的，则视为对发包人索赔要求的认可；</w:t>
      </w:r>
    </w:p>
    <w:p w14:paraId="31AA07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（3）承包人接受索赔处理结果的，发包人可从应支付给承包人的合同价款中扣除赔付的金额或延长缺陷责任期；发包人不接受索赔处理结果的，按第20条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5284975A">
      <w:pPr>
        <w:pStyle w:val="5"/>
        <w:spacing w:before="120" w:after="120" w:line="360" w:lineRule="auto"/>
        <w:ind w:firstLine="600" w:firstLineChars="200"/>
        <w:rPr>
          <w:rFonts w:ascii="Times New Roman" w:hAnsi="Times New Roman" w:eastAsia="黑体"/>
          <w:b w:val="0"/>
          <w:color w:val="000000"/>
          <w:sz w:val="30"/>
          <w:szCs w:val="32"/>
        </w:rPr>
      </w:pPr>
      <w:bookmarkStart w:id="426" w:name="_Toc351203625"/>
      <w:r>
        <w:rPr>
          <w:rFonts w:ascii="Times New Roman" w:hAnsi="Times New Roman" w:eastAsia="黑体"/>
          <w:b w:val="0"/>
          <w:color w:val="000000"/>
          <w:sz w:val="30"/>
          <w:szCs w:val="32"/>
        </w:rPr>
        <w:t>19.5 提出索赔的期限</w:t>
      </w:r>
      <w:bookmarkEnd w:id="426"/>
    </w:p>
    <w:p w14:paraId="4E6424AE">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（1）承包人按第14.2款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竣工结算审核</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约定接收竣工付款证书后，应被视为已无权再提出在工程接收证书颁发前所发生的任何索赔。</w:t>
      </w:r>
    </w:p>
    <w:p w14:paraId="76B084BD">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（2）承包人按第14.4款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最终结清</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提交的最终结清申请单中，只限于提出工程接收证书颁发后发生的索赔。提出索赔的期限自接受最终结清证书时终止。</w:t>
      </w:r>
    </w:p>
    <w:p w14:paraId="7A4C8531">
      <w:pPr>
        <w:pStyle w:val="4"/>
        <w:spacing w:before="120" w:after="120" w:line="360" w:lineRule="auto"/>
        <w:rPr>
          <w:rFonts w:ascii="Times New Roman" w:hAnsi="Times New Roman" w:eastAsia="黑体"/>
          <w:b w:val="0"/>
          <w:color w:val="000000"/>
          <w:sz w:val="32"/>
          <w:szCs w:val="32"/>
        </w:rPr>
      </w:pPr>
      <w:bookmarkStart w:id="427" w:name="_Toc351203626"/>
      <w:r>
        <w:rPr>
          <w:rFonts w:ascii="Times New Roman" w:hAnsi="Times New Roman" w:eastAsia="黑体"/>
          <w:b w:val="0"/>
          <w:color w:val="000000"/>
          <w:sz w:val="32"/>
          <w:szCs w:val="32"/>
        </w:rPr>
        <w:t>20</w:t>
      </w:r>
      <w:bookmarkStart w:id="428" w:name="_Toc337558840"/>
      <w:bookmarkStart w:id="429" w:name="_Toc296503146"/>
      <w:bookmarkStart w:id="430" w:name="_Toc296346647"/>
      <w:r>
        <w:rPr>
          <w:rFonts w:ascii="Times New Roman" w:hAnsi="Times New Roman" w:eastAsia="黑体"/>
          <w:b w:val="0"/>
          <w:color w:val="000000"/>
          <w:sz w:val="32"/>
          <w:szCs w:val="32"/>
        </w:rPr>
        <w:t>. 争议解决</w:t>
      </w:r>
      <w:bookmarkEnd w:id="427"/>
    </w:p>
    <w:bookmarkEnd w:id="428"/>
    <w:bookmarkEnd w:id="429"/>
    <w:bookmarkEnd w:id="430"/>
    <w:p w14:paraId="7A643843">
      <w:pPr>
        <w:pStyle w:val="5"/>
        <w:spacing w:before="120" w:after="120" w:line="360" w:lineRule="auto"/>
        <w:ind w:firstLine="600" w:firstLineChars="200"/>
        <w:rPr>
          <w:rFonts w:ascii="Times New Roman" w:hAnsi="Times New Roman" w:eastAsia="黑体"/>
          <w:b w:val="0"/>
          <w:color w:val="000000"/>
          <w:sz w:val="30"/>
          <w:szCs w:val="32"/>
        </w:rPr>
      </w:pPr>
      <w:bookmarkStart w:id="431" w:name="_Toc351203627"/>
      <w:bookmarkStart w:id="432" w:name="_Toc296346648"/>
      <w:bookmarkStart w:id="433" w:name="_Toc296503147"/>
      <w:bookmarkStart w:id="434" w:name="_Toc337558841"/>
      <w:r>
        <w:rPr>
          <w:rFonts w:ascii="Times New Roman" w:hAnsi="Times New Roman" w:eastAsia="黑体"/>
          <w:b w:val="0"/>
          <w:color w:val="000000"/>
          <w:sz w:val="30"/>
          <w:szCs w:val="32"/>
        </w:rPr>
        <w:t>20.1和解</w:t>
      </w:r>
      <w:bookmarkEnd w:id="431"/>
    </w:p>
    <w:bookmarkEnd w:id="432"/>
    <w:bookmarkEnd w:id="433"/>
    <w:bookmarkEnd w:id="434"/>
    <w:p w14:paraId="3B7A63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14:paraId="7396052C">
      <w:pPr>
        <w:pStyle w:val="5"/>
        <w:spacing w:before="120" w:after="120" w:line="360" w:lineRule="auto"/>
        <w:ind w:firstLine="600" w:firstLineChars="200"/>
        <w:rPr>
          <w:rFonts w:ascii="Times New Roman" w:hAnsi="Times New Roman" w:eastAsia="黑体"/>
          <w:b w:val="0"/>
          <w:color w:val="000000"/>
          <w:sz w:val="30"/>
          <w:szCs w:val="32"/>
        </w:rPr>
      </w:pPr>
      <w:bookmarkStart w:id="435" w:name="_Toc351203628"/>
      <w:r>
        <w:rPr>
          <w:rFonts w:ascii="Times New Roman" w:hAnsi="Times New Roman" w:eastAsia="黑体"/>
          <w:b w:val="0"/>
          <w:color w:val="000000"/>
          <w:sz w:val="30"/>
          <w:szCs w:val="32"/>
        </w:rPr>
        <w:t>20</w:t>
      </w:r>
      <w:bookmarkStart w:id="436" w:name="_Toc296503148"/>
      <w:bookmarkStart w:id="437" w:name="_Toc296346649"/>
      <w:bookmarkStart w:id="438" w:name="_Toc337558842"/>
      <w:r>
        <w:rPr>
          <w:rFonts w:ascii="Times New Roman" w:hAnsi="Times New Roman" w:eastAsia="黑体"/>
          <w:b w:val="0"/>
          <w:color w:val="000000"/>
          <w:sz w:val="30"/>
          <w:szCs w:val="32"/>
        </w:rPr>
        <w:t>.2调解</w:t>
      </w:r>
      <w:bookmarkEnd w:id="435"/>
    </w:p>
    <w:bookmarkEnd w:id="436"/>
    <w:bookmarkEnd w:id="437"/>
    <w:bookmarkEnd w:id="438"/>
    <w:p w14:paraId="5117A8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合同当事人可以就争议请求建设行政主管部门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14:paraId="4B22803F">
      <w:pPr>
        <w:pStyle w:val="5"/>
        <w:spacing w:before="120" w:after="120" w:line="360" w:lineRule="auto"/>
        <w:ind w:firstLine="600" w:firstLineChars="200"/>
        <w:rPr>
          <w:rFonts w:ascii="Times New Roman" w:hAnsi="Times New Roman" w:eastAsia="黑体"/>
          <w:b w:val="0"/>
          <w:color w:val="000000"/>
          <w:sz w:val="30"/>
          <w:szCs w:val="32"/>
        </w:rPr>
      </w:pPr>
      <w:bookmarkStart w:id="439" w:name="_Toc351203629"/>
      <w:bookmarkStart w:id="440" w:name="_Toc296346650"/>
      <w:bookmarkStart w:id="441" w:name="_Toc337558843"/>
      <w:bookmarkStart w:id="442" w:name="_Toc296503149"/>
      <w:r>
        <w:rPr>
          <w:rFonts w:ascii="Times New Roman" w:hAnsi="Times New Roman" w:eastAsia="黑体"/>
          <w:b w:val="0"/>
          <w:color w:val="000000"/>
          <w:sz w:val="30"/>
          <w:szCs w:val="32"/>
        </w:rPr>
        <w:t>20.3争议评审</w:t>
      </w:r>
      <w:bookmarkEnd w:id="439"/>
    </w:p>
    <w:bookmarkEnd w:id="440"/>
    <w:bookmarkEnd w:id="441"/>
    <w:bookmarkEnd w:id="442"/>
    <w:p w14:paraId="03FCBD9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14:paraId="0DA0CF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20.3.1 争议评审小组的确定</w:t>
      </w:r>
    </w:p>
    <w:p w14:paraId="030773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14:paraId="1333DF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14:paraId="1CC57C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除专用合同条款另有约定外，评审员报酬由发包人和承包人各承担一半。</w:t>
      </w:r>
    </w:p>
    <w:p w14:paraId="453173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4B8CC9A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4DA965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20.3.3 争议评审小组决定的效力</w:t>
      </w:r>
    </w:p>
    <w:p w14:paraId="6B7B39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14:paraId="5569F7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14:paraId="08F3D2BD">
      <w:pPr>
        <w:pStyle w:val="5"/>
        <w:spacing w:before="120" w:after="120" w:line="360" w:lineRule="auto"/>
        <w:ind w:firstLine="600" w:firstLineChars="200"/>
        <w:rPr>
          <w:rFonts w:ascii="Times New Roman" w:hAnsi="Times New Roman" w:eastAsia="黑体"/>
          <w:b w:val="0"/>
          <w:color w:val="000000"/>
          <w:sz w:val="30"/>
          <w:szCs w:val="32"/>
        </w:rPr>
      </w:pPr>
      <w:bookmarkStart w:id="443" w:name="_Toc351203630"/>
      <w:bookmarkStart w:id="444" w:name="_Toc337558844"/>
      <w:bookmarkStart w:id="445" w:name="_Toc296503150"/>
      <w:bookmarkStart w:id="446" w:name="_Toc296346651"/>
      <w:r>
        <w:rPr>
          <w:rFonts w:ascii="Times New Roman" w:hAnsi="Times New Roman" w:eastAsia="黑体"/>
          <w:b w:val="0"/>
          <w:color w:val="000000"/>
          <w:sz w:val="30"/>
          <w:szCs w:val="32"/>
        </w:rPr>
        <w:t>20.4仲裁或诉讼</w:t>
      </w:r>
      <w:bookmarkEnd w:id="443"/>
    </w:p>
    <w:bookmarkEnd w:id="444"/>
    <w:bookmarkEnd w:id="445"/>
    <w:bookmarkEnd w:id="446"/>
    <w:p w14:paraId="0085E5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14:paraId="3C9B841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14:paraId="1B7A7F8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14:paraId="4F43D4A4">
      <w:pPr>
        <w:pStyle w:val="5"/>
        <w:spacing w:before="120" w:after="120" w:line="360" w:lineRule="auto"/>
        <w:ind w:firstLine="600" w:firstLineChars="200"/>
        <w:rPr>
          <w:rFonts w:ascii="Times New Roman" w:hAnsi="Times New Roman" w:eastAsia="黑体"/>
          <w:b w:val="0"/>
          <w:color w:val="000000"/>
          <w:sz w:val="30"/>
          <w:szCs w:val="32"/>
        </w:rPr>
      </w:pPr>
      <w:bookmarkStart w:id="447" w:name="_Toc351203631"/>
      <w:bookmarkStart w:id="448" w:name="_Toc296503152"/>
      <w:bookmarkStart w:id="449" w:name="_Toc337558845"/>
      <w:bookmarkStart w:id="450" w:name="_Toc296346653"/>
      <w:r>
        <w:rPr>
          <w:rFonts w:ascii="Times New Roman" w:hAnsi="Times New Roman" w:eastAsia="黑体"/>
          <w:b w:val="0"/>
          <w:color w:val="000000"/>
          <w:sz w:val="30"/>
          <w:szCs w:val="32"/>
        </w:rPr>
        <w:t>20.5争议解决条款效力</w:t>
      </w:r>
      <w:bookmarkEnd w:id="447"/>
    </w:p>
    <w:bookmarkEnd w:id="448"/>
    <w:bookmarkEnd w:id="449"/>
    <w:bookmarkEnd w:id="450"/>
    <w:p w14:paraId="55F6FC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14:paraId="4E31566E">
      <w:pPr>
        <w:pStyle w:val="3"/>
        <w:jc w:val="center"/>
        <w:rPr>
          <w:rFonts w:ascii="华文中宋" w:hAnsi="华文中宋" w:eastAsia="华文中宋"/>
          <w:sz w:val="44"/>
          <w:szCs w:val="44"/>
        </w:rPr>
      </w:pPr>
      <w:bookmarkStart w:id="451"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451"/>
    </w:p>
    <w:p w14:paraId="75FD3999">
      <w:pPr>
        <w:pStyle w:val="4"/>
        <w:spacing w:before="120" w:after="120" w:line="360" w:lineRule="auto"/>
        <w:rPr>
          <w:rFonts w:ascii="Times New Roman" w:hAnsi="Times New Roman" w:eastAsia="黑体"/>
          <w:b w:val="0"/>
          <w:color w:val="000000"/>
          <w:sz w:val="32"/>
          <w:szCs w:val="32"/>
        </w:rPr>
      </w:pPr>
      <w:bookmarkStart w:id="452" w:name="_Toc351203633"/>
      <w:r>
        <w:rPr>
          <w:rFonts w:ascii="Times New Roman" w:hAnsi="Times New Roman" w:eastAsia="黑体"/>
          <w:b w:val="0"/>
          <w:color w:val="000000"/>
          <w:sz w:val="32"/>
          <w:szCs w:val="32"/>
        </w:rPr>
        <w:t>1</w:t>
      </w:r>
      <w:bookmarkStart w:id="453" w:name="_Toc296890984"/>
      <w:bookmarkStart w:id="454" w:name="_Toc296944495"/>
      <w:bookmarkStart w:id="455" w:name="_Toc297120456"/>
      <w:bookmarkStart w:id="456" w:name="_Toc296346657"/>
      <w:bookmarkStart w:id="457" w:name="_Toc296503156"/>
      <w:bookmarkStart w:id="458" w:name="_Toc296891196"/>
      <w:bookmarkStart w:id="459" w:name="_Toc296347155"/>
      <w:bookmarkStart w:id="460" w:name="_Toc297048342"/>
      <w:bookmarkStart w:id="461" w:name="_Toc292559361"/>
      <w:bookmarkStart w:id="462" w:name="_Toc292559866"/>
      <w:r>
        <w:rPr>
          <w:rFonts w:ascii="Times New Roman" w:hAnsi="Times New Roman" w:eastAsia="黑体"/>
          <w:b w:val="0"/>
          <w:color w:val="000000"/>
          <w:sz w:val="32"/>
          <w:szCs w:val="32"/>
        </w:rPr>
        <w:t>. 一般约定</w:t>
      </w:r>
      <w:bookmarkEnd w:id="452"/>
    </w:p>
    <w:bookmarkEnd w:id="453"/>
    <w:bookmarkEnd w:id="454"/>
    <w:bookmarkEnd w:id="455"/>
    <w:bookmarkEnd w:id="456"/>
    <w:bookmarkEnd w:id="457"/>
    <w:bookmarkEnd w:id="458"/>
    <w:bookmarkEnd w:id="459"/>
    <w:bookmarkEnd w:id="460"/>
    <w:bookmarkEnd w:id="461"/>
    <w:bookmarkEnd w:id="462"/>
    <w:p w14:paraId="25B7F7A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304D8DD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39E8C77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14:paraId="12F237F6">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3D864EE">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EAACEC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26907D6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6F95224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34A1607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D4D48C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839D86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4FB166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15F270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48B1B59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55E8D99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A54E42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E483C6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00C829">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C3C0AA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4EE07999">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14:paraId="3A58251A">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2A8622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7580D0D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5D84508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0F152D96">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1EE0AD3D">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C656D0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56D53064">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623C90E8">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878837A">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46CB82F7">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2C36EF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B752D5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08A9224">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14:paraId="457F49F3">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BABA3C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234EBA8B">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B31C7A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0FA637E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4FC073A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11D482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C97141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11DC70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10C33765">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720D0E0C">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E32790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D3ECB3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D14A48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B8647E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335A5D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45FABAE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FAC45D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758A2FD0">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748084B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47E62A1">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66759B9A">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6A918EE1">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28EAD452">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24660FE2">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E99C70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27DE1F4E">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463" w:name="_Toc312677986"/>
      <w:bookmarkStart w:id="464" w:name="_Toc300934943"/>
      <w:bookmarkStart w:id="465" w:name="_Toc303539100"/>
      <w:bookmarkStart w:id="466" w:name="_Toc318581155"/>
      <w:bookmarkStart w:id="467" w:name="_Toc304295521"/>
      <w:r>
        <w:rPr>
          <w:rFonts w:ascii="Times New Roman" w:hAnsi="Times New Roman" w:eastAsia="仿宋_GB2312"/>
          <w:sz w:val="30"/>
          <w:szCs w:val="32"/>
        </w:rPr>
        <w:t>.10.1 出入现场的权利</w:t>
      </w:r>
    </w:p>
    <w:p w14:paraId="2AEC3113">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212553BA">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463"/>
    <w:bookmarkEnd w:id="464"/>
    <w:bookmarkEnd w:id="465"/>
    <w:bookmarkEnd w:id="466"/>
    <w:bookmarkEnd w:id="467"/>
    <w:p w14:paraId="782C1908">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468" w:name="_Toc303539101"/>
      <w:bookmarkStart w:id="469" w:name="_Toc312677987"/>
      <w:bookmarkStart w:id="470" w:name="_Toc304295522"/>
      <w:bookmarkStart w:id="471" w:name="_Toc300934944"/>
      <w:bookmarkStart w:id="472" w:name="_Toc318581156"/>
      <w:r>
        <w:rPr>
          <w:rFonts w:ascii="Times New Roman" w:hAnsi="Times New Roman" w:eastAsia="仿宋_GB2312"/>
          <w:sz w:val="30"/>
          <w:szCs w:val="32"/>
        </w:rPr>
        <w:t>.10.3 场内交通</w:t>
      </w:r>
    </w:p>
    <w:p w14:paraId="572E189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343EDCE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468"/>
      <w:bookmarkEnd w:id="469"/>
      <w:bookmarkEnd w:id="470"/>
      <w:bookmarkEnd w:id="471"/>
      <w:bookmarkEnd w:id="472"/>
      <w:r>
        <w:rPr>
          <w:rFonts w:ascii="Times New Roman" w:hAnsi="Times New Roman" w:eastAsia="仿宋_GB2312"/>
          <w:sz w:val="30"/>
          <w:szCs w:val="32"/>
        </w:rPr>
        <w:t xml:space="preserve">  </w:t>
      </w:r>
      <w:bookmarkStart w:id="473" w:name="_Toc318581157"/>
    </w:p>
    <w:p w14:paraId="67198BC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551412E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73"/>
    <w:p w14:paraId="0E32E21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4A7295AB">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14:paraId="3ED0FD95">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EC9A359">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EDF88ED">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B5EC34">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751A0757">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E702122">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14:paraId="544DF1E1">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0B9153D">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288A7AB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2E497DCC">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690A7ED6">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CE889F0">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53C5F1B6">
      <w:pPr>
        <w:pStyle w:val="4"/>
        <w:spacing w:before="120" w:after="120" w:line="360" w:lineRule="auto"/>
        <w:rPr>
          <w:rFonts w:ascii="Times New Roman" w:hAnsi="Times New Roman" w:eastAsia="黑体"/>
          <w:b w:val="0"/>
          <w:color w:val="000000"/>
          <w:sz w:val="32"/>
          <w:szCs w:val="32"/>
        </w:rPr>
      </w:pPr>
      <w:bookmarkStart w:id="474" w:name="_Toc351203634"/>
      <w:r>
        <w:rPr>
          <w:rFonts w:ascii="Times New Roman" w:hAnsi="Times New Roman" w:eastAsia="黑体"/>
          <w:b w:val="0"/>
          <w:color w:val="000000"/>
          <w:sz w:val="32"/>
          <w:szCs w:val="32"/>
        </w:rPr>
        <w:t>2</w:t>
      </w:r>
      <w:bookmarkStart w:id="475" w:name="_Toc296944496"/>
      <w:bookmarkStart w:id="476" w:name="_Toc292559362"/>
      <w:bookmarkStart w:id="477" w:name="_Toc296503157"/>
      <w:bookmarkStart w:id="478" w:name="_Toc296890985"/>
      <w:bookmarkStart w:id="479" w:name="_Toc296891197"/>
      <w:bookmarkStart w:id="480" w:name="_Toc292559867"/>
      <w:bookmarkStart w:id="481" w:name="_Toc296347156"/>
      <w:bookmarkStart w:id="482" w:name="_Toc296346658"/>
      <w:bookmarkStart w:id="483" w:name="_Toc297120457"/>
      <w:bookmarkStart w:id="484" w:name="_Toc297048343"/>
      <w:r>
        <w:rPr>
          <w:rFonts w:ascii="Times New Roman" w:hAnsi="Times New Roman" w:eastAsia="黑体"/>
          <w:b w:val="0"/>
          <w:color w:val="000000"/>
          <w:sz w:val="32"/>
          <w:szCs w:val="32"/>
        </w:rPr>
        <w:t>. 发包人</w:t>
      </w:r>
      <w:bookmarkEnd w:id="474"/>
    </w:p>
    <w:bookmarkEnd w:id="475"/>
    <w:bookmarkEnd w:id="476"/>
    <w:bookmarkEnd w:id="477"/>
    <w:bookmarkEnd w:id="478"/>
    <w:bookmarkEnd w:id="479"/>
    <w:bookmarkEnd w:id="480"/>
    <w:bookmarkEnd w:id="481"/>
    <w:bookmarkEnd w:id="482"/>
    <w:bookmarkEnd w:id="483"/>
    <w:bookmarkEnd w:id="484"/>
    <w:p w14:paraId="41DFC3A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2311690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4806DD7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8A7A6A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FB31C8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568B8E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D894D1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6DF4BF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54D805E2">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14:paraId="340FE565">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5D8ADE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19CC427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5EA56FA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4A8D1F9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76C14F1B">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3A95B3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63377A8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4B4897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4BD85303">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919003">
      <w:pPr>
        <w:pStyle w:val="4"/>
        <w:spacing w:before="120" w:after="120" w:line="360" w:lineRule="auto"/>
        <w:rPr>
          <w:rFonts w:ascii="Times New Roman" w:hAnsi="Times New Roman" w:eastAsia="黑体"/>
          <w:b w:val="0"/>
          <w:color w:val="000000"/>
          <w:sz w:val="32"/>
          <w:szCs w:val="32"/>
        </w:rPr>
      </w:pPr>
      <w:bookmarkStart w:id="485" w:name="_Toc351203635"/>
      <w:r>
        <w:rPr>
          <w:rFonts w:ascii="Times New Roman" w:hAnsi="Times New Roman" w:eastAsia="黑体"/>
          <w:b w:val="0"/>
          <w:color w:val="000000"/>
          <w:sz w:val="32"/>
          <w:szCs w:val="32"/>
        </w:rPr>
        <w:t>3</w:t>
      </w:r>
      <w:bookmarkStart w:id="486" w:name="_Toc297120458"/>
      <w:bookmarkStart w:id="487" w:name="_Toc296890986"/>
      <w:bookmarkStart w:id="488" w:name="_Toc296346659"/>
      <w:bookmarkStart w:id="489" w:name="_Toc297048344"/>
      <w:bookmarkStart w:id="490" w:name="_Toc292559868"/>
      <w:bookmarkStart w:id="491" w:name="_Toc296503158"/>
      <w:bookmarkStart w:id="492" w:name="_Toc296891198"/>
      <w:bookmarkStart w:id="493" w:name="_Toc296944497"/>
      <w:bookmarkStart w:id="494" w:name="_Toc292559363"/>
      <w:bookmarkStart w:id="495" w:name="_Toc296347157"/>
      <w:r>
        <w:rPr>
          <w:rFonts w:ascii="Times New Roman" w:hAnsi="Times New Roman" w:eastAsia="黑体"/>
          <w:b w:val="0"/>
          <w:color w:val="000000"/>
          <w:sz w:val="32"/>
          <w:szCs w:val="32"/>
        </w:rPr>
        <w:t>. 承包人</w:t>
      </w:r>
      <w:bookmarkEnd w:id="485"/>
    </w:p>
    <w:bookmarkEnd w:id="486"/>
    <w:bookmarkEnd w:id="487"/>
    <w:bookmarkEnd w:id="488"/>
    <w:bookmarkEnd w:id="489"/>
    <w:bookmarkEnd w:id="490"/>
    <w:bookmarkEnd w:id="491"/>
    <w:bookmarkEnd w:id="492"/>
    <w:bookmarkEnd w:id="493"/>
    <w:bookmarkEnd w:id="494"/>
    <w:bookmarkEnd w:id="495"/>
    <w:p w14:paraId="4C66267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3AE1962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60BA9B1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C479A4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EB39CB0">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8F74E4A">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1D912A6">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8ACC66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175934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09DB915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28FC5D8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1E7C7C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B98DB7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D2D7E5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E90F3C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81A0FD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40AAD6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CAF67B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428BEC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27830E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800FB6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63D8EB4">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8EE6837">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5ACED7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14:paraId="494C412B">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8ADFD61">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3EA091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588161B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27E759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D3A88FA">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A7AD3A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FA8EE1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D63A10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496" w:name="_Toc296890987"/>
      <w:bookmarkStart w:id="497" w:name="_Toc303539102"/>
      <w:bookmarkStart w:id="498" w:name="_Toc296891199"/>
      <w:bookmarkStart w:id="499" w:name="_Toc297120459"/>
      <w:bookmarkStart w:id="500" w:name="_Toc296346660"/>
      <w:bookmarkStart w:id="501" w:name="_Toc297048345"/>
      <w:bookmarkStart w:id="502" w:name="_Toc312677988"/>
      <w:bookmarkStart w:id="503" w:name="_Toc292559869"/>
      <w:bookmarkStart w:id="504" w:name="_Toc297216151"/>
      <w:bookmarkStart w:id="505" w:name="_Toc296347158"/>
      <w:bookmarkStart w:id="506" w:name="_Toc292559364"/>
      <w:bookmarkStart w:id="507" w:name="_Toc300934945"/>
      <w:bookmarkStart w:id="508" w:name="_Toc304295523"/>
      <w:bookmarkStart w:id="509" w:name="_Toc297123492"/>
      <w:bookmarkStart w:id="510" w:name="_Toc296503159"/>
      <w:bookmarkStart w:id="511" w:name="_Toc296944498"/>
      <w:r>
        <w:rPr>
          <w:rFonts w:ascii="Times New Roman" w:hAnsi="Times New Roman" w:eastAsia="黑体"/>
          <w:color w:val="000000"/>
          <w:sz w:val="30"/>
          <w:szCs w:val="32"/>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61345C0A">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512" w:name="_Toc297216152"/>
      <w:bookmarkStart w:id="513" w:name="_Toc292559870"/>
      <w:bookmarkStart w:id="514" w:name="_Toc296346661"/>
      <w:bookmarkStart w:id="515" w:name="_Toc303539103"/>
      <w:bookmarkStart w:id="516" w:name="_Toc296944499"/>
      <w:bookmarkStart w:id="517" w:name="_Toc297048346"/>
      <w:bookmarkStart w:id="518" w:name="_Toc292559365"/>
      <w:bookmarkStart w:id="519" w:name="_Toc296891200"/>
      <w:bookmarkStart w:id="520" w:name="_Toc296890988"/>
      <w:bookmarkStart w:id="521" w:name="_Toc297123493"/>
      <w:bookmarkStart w:id="522" w:name="_Toc300934946"/>
      <w:bookmarkStart w:id="523" w:name="_Toc296503160"/>
      <w:bookmarkStart w:id="524" w:name="_Toc297120460"/>
      <w:bookmarkStart w:id="525" w:name="_Toc296347159"/>
      <w:bookmarkStart w:id="526" w:name="_Toc304295524"/>
      <w:bookmarkStart w:id="527" w:name="_Toc318581158"/>
      <w:bookmarkStart w:id="528" w:name="_Toc312677989"/>
      <w:r>
        <w:rPr>
          <w:rFonts w:ascii="Times New Roman" w:hAnsi="Times New Roman" w:eastAsia="仿宋_GB2312"/>
          <w:sz w:val="30"/>
          <w:szCs w:val="32"/>
        </w:rPr>
        <w:t>.5.1 分包的一般约定</w:t>
      </w:r>
    </w:p>
    <w:p w14:paraId="152CA60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0951EF7">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25F84B7F">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7120461"/>
      <w:bookmarkStart w:id="530" w:name="_Toc296890989"/>
      <w:bookmarkStart w:id="531" w:name="_Toc296503161"/>
      <w:bookmarkStart w:id="532" w:name="_Toc297123494"/>
      <w:bookmarkStart w:id="533" w:name="_Toc300934947"/>
      <w:bookmarkStart w:id="534" w:name="_Toc297216153"/>
      <w:bookmarkStart w:id="535" w:name="_Toc303539104"/>
      <w:bookmarkStart w:id="536" w:name="_Toc296346662"/>
      <w:bookmarkStart w:id="537" w:name="_Toc296891201"/>
      <w:bookmarkStart w:id="538" w:name="_Toc304295525"/>
      <w:bookmarkStart w:id="539" w:name="_Toc296944500"/>
      <w:bookmarkStart w:id="540" w:name="_Toc296347160"/>
      <w:bookmarkStart w:id="541" w:name="_Toc297048347"/>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2C3B377E">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542" w:name="_Toc318581159"/>
      <w:bookmarkStart w:id="543" w:name="_Toc312677990"/>
      <w:r>
        <w:rPr>
          <w:rFonts w:ascii="Times New Roman" w:hAnsi="Times New Roman" w:eastAsia="仿宋_GB2312"/>
          <w:sz w:val="30"/>
          <w:szCs w:val="32"/>
        </w:rPr>
        <w:t>.5.2分包的确定</w:t>
      </w:r>
    </w:p>
    <w:p w14:paraId="20BA6683">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6A654F8">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96420CE">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67C450">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695869F9">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42"/>
    <w:bookmarkEnd w:id="543"/>
    <w:p w14:paraId="12E1F75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5E91D3EC">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E8CD95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0F353A24">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7FA984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14:paraId="1B9894F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2CC7FE2">
      <w:pPr>
        <w:pStyle w:val="4"/>
        <w:spacing w:before="120" w:after="120" w:line="360" w:lineRule="auto"/>
        <w:rPr>
          <w:rFonts w:ascii="Times New Roman" w:hAnsi="Times New Roman" w:eastAsia="黑体"/>
          <w:b w:val="0"/>
          <w:color w:val="000000"/>
          <w:sz w:val="32"/>
          <w:szCs w:val="32"/>
        </w:rPr>
      </w:pPr>
      <w:bookmarkStart w:id="544" w:name="_Toc351203636"/>
      <w:r>
        <w:rPr>
          <w:rFonts w:ascii="Times New Roman" w:hAnsi="Times New Roman" w:eastAsia="黑体"/>
          <w:b w:val="0"/>
          <w:color w:val="000000"/>
          <w:sz w:val="32"/>
          <w:szCs w:val="32"/>
        </w:rPr>
        <w:t>4</w:t>
      </w:r>
      <w:bookmarkStart w:id="545" w:name="_Toc292559871"/>
      <w:bookmarkStart w:id="546" w:name="_Toc292559366"/>
      <w:bookmarkStart w:id="547" w:name="_Toc297048348"/>
      <w:bookmarkStart w:id="548" w:name="_Toc267251413"/>
      <w:bookmarkStart w:id="549" w:name="_Toc296503162"/>
      <w:bookmarkStart w:id="550" w:name="_Toc296347161"/>
      <w:bookmarkStart w:id="551" w:name="_Toc296891202"/>
      <w:bookmarkStart w:id="552" w:name="_Toc296346663"/>
      <w:bookmarkStart w:id="553" w:name="_Toc297120462"/>
      <w:bookmarkStart w:id="554" w:name="_Toc296890990"/>
      <w:bookmarkStart w:id="555" w:name="_Toc296944501"/>
      <w:r>
        <w:rPr>
          <w:rFonts w:ascii="Times New Roman" w:hAnsi="Times New Roman" w:eastAsia="黑体"/>
          <w:b w:val="0"/>
          <w:color w:val="000000"/>
          <w:sz w:val="32"/>
          <w:szCs w:val="32"/>
        </w:rPr>
        <w:t>. 监</w:t>
      </w:r>
      <w:bookmarkEnd w:id="545"/>
      <w:bookmarkEnd w:id="546"/>
      <w:bookmarkEnd w:id="547"/>
      <w:bookmarkEnd w:id="548"/>
      <w:bookmarkEnd w:id="549"/>
      <w:bookmarkEnd w:id="550"/>
      <w:bookmarkEnd w:id="551"/>
      <w:bookmarkEnd w:id="552"/>
      <w:bookmarkEnd w:id="553"/>
      <w:bookmarkEnd w:id="554"/>
      <w:bookmarkEnd w:id="555"/>
      <w:r>
        <w:rPr>
          <w:rFonts w:ascii="Times New Roman" w:hAnsi="Times New Roman" w:eastAsia="黑体"/>
          <w:b w:val="0"/>
          <w:color w:val="000000"/>
          <w:sz w:val="32"/>
          <w:szCs w:val="32"/>
        </w:rPr>
        <w:t>理人</w:t>
      </w:r>
      <w:bookmarkEnd w:id="544"/>
    </w:p>
    <w:p w14:paraId="485BAB3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106A070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798128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C71B28B">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6D187778">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305528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4AA4474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592CCFC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DE5AF9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EAE5D8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DD21EB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D9622A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49B424B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F7920D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1576579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6FD88FEC">
      <w:pPr>
        <w:spacing w:line="360" w:lineRule="auto"/>
        <w:ind w:firstLine="600" w:firstLineChars="200"/>
        <w:rPr>
          <w:rFonts w:ascii="Times New Roman" w:hAnsi="Times New Roman" w:eastAsia="仿宋_GB2312"/>
          <w:color w:val="000000"/>
          <w:sz w:val="30"/>
          <w:szCs w:val="32"/>
        </w:rPr>
      </w:pPr>
      <w:bookmarkStart w:id="556"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6AD235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15539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8F486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0F0F591">
      <w:pPr>
        <w:pStyle w:val="4"/>
        <w:spacing w:before="120" w:after="120" w:line="360" w:lineRule="auto"/>
        <w:rPr>
          <w:rFonts w:ascii="Times New Roman" w:hAnsi="Times New Roman" w:eastAsia="黑体"/>
          <w:b w:val="0"/>
          <w:color w:val="000000"/>
          <w:sz w:val="32"/>
          <w:szCs w:val="32"/>
        </w:rPr>
      </w:pPr>
      <w:bookmarkStart w:id="557" w:name="_Toc351203637"/>
      <w:r>
        <w:rPr>
          <w:rFonts w:ascii="Times New Roman" w:hAnsi="Times New Roman" w:eastAsia="黑体"/>
          <w:b w:val="0"/>
          <w:color w:val="000000"/>
          <w:sz w:val="32"/>
          <w:szCs w:val="32"/>
        </w:rPr>
        <w:t>5</w:t>
      </w:r>
      <w:bookmarkEnd w:id="556"/>
      <w:bookmarkStart w:id="558" w:name="_Toc296503163"/>
      <w:bookmarkStart w:id="559" w:name="_Toc292559367"/>
      <w:bookmarkStart w:id="560" w:name="_Toc296890991"/>
      <w:bookmarkStart w:id="561" w:name="_Toc297048349"/>
      <w:bookmarkStart w:id="562" w:name="_Toc296944502"/>
      <w:bookmarkStart w:id="563" w:name="_Toc296891203"/>
      <w:bookmarkStart w:id="564" w:name="_Toc296347162"/>
      <w:bookmarkStart w:id="565" w:name="_Toc296346664"/>
      <w:bookmarkStart w:id="566" w:name="_Toc297120463"/>
      <w:bookmarkStart w:id="567" w:name="_Toc292559872"/>
      <w:r>
        <w:rPr>
          <w:rFonts w:ascii="Times New Roman" w:hAnsi="Times New Roman" w:eastAsia="黑体"/>
          <w:b w:val="0"/>
          <w:color w:val="000000"/>
          <w:sz w:val="32"/>
          <w:szCs w:val="32"/>
        </w:rPr>
        <w:t>. 工程质量</w:t>
      </w:r>
      <w:bookmarkEnd w:id="557"/>
    </w:p>
    <w:p w14:paraId="6CB2402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3BE44869">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568" w:name="_Toc318581164"/>
      <w:bookmarkStart w:id="569" w:name="_Toc297123496"/>
      <w:bookmarkStart w:id="570" w:name="_Toc312677997"/>
      <w:bookmarkStart w:id="571" w:name="_Toc303539106"/>
      <w:bookmarkStart w:id="572" w:name="_Toc304295527"/>
      <w:bookmarkStart w:id="573" w:name="_Toc300934949"/>
      <w:bookmarkStart w:id="574" w:name="_Toc297216155"/>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0966245A">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7FA72AE">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86952F9">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F0FA97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074D237D">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14:paraId="2012E46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6DA29A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6CC2B97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23789C0F">
      <w:pPr>
        <w:pStyle w:val="4"/>
        <w:spacing w:before="120" w:after="120" w:line="360" w:lineRule="auto"/>
        <w:rPr>
          <w:rFonts w:ascii="Times New Roman" w:hAnsi="Times New Roman" w:eastAsia="黑体"/>
          <w:b w:val="0"/>
          <w:color w:val="000000"/>
          <w:sz w:val="32"/>
          <w:szCs w:val="32"/>
        </w:rPr>
      </w:pPr>
      <w:bookmarkStart w:id="575" w:name="_Toc351203638"/>
      <w:r>
        <w:rPr>
          <w:rFonts w:ascii="Times New Roman" w:hAnsi="Times New Roman" w:eastAsia="黑体"/>
          <w:b w:val="0"/>
          <w:color w:val="000000"/>
          <w:sz w:val="32"/>
          <w:szCs w:val="32"/>
        </w:rPr>
        <w:t>6. 安全文明施工与环境保护</w:t>
      </w:r>
      <w:bookmarkEnd w:id="575"/>
    </w:p>
    <w:p w14:paraId="3784FF0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70A4732F">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14:paraId="59AC842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676B7D1">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14:paraId="5688F47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B0C6A63">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086A454">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22728CC8">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1DD0C8AA">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1EDFCA62">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14:paraId="0B69C585">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568"/>
    <w:bookmarkEnd w:id="569"/>
    <w:bookmarkEnd w:id="570"/>
    <w:bookmarkEnd w:id="571"/>
    <w:bookmarkEnd w:id="572"/>
    <w:bookmarkEnd w:id="573"/>
    <w:bookmarkEnd w:id="574"/>
    <w:p w14:paraId="0F6C811C">
      <w:pPr>
        <w:pStyle w:val="4"/>
        <w:spacing w:before="120" w:after="120" w:line="360" w:lineRule="auto"/>
        <w:rPr>
          <w:rFonts w:ascii="Times New Roman" w:hAnsi="Times New Roman" w:eastAsia="黑体"/>
          <w:b w:val="0"/>
          <w:color w:val="000000"/>
          <w:sz w:val="32"/>
          <w:szCs w:val="32"/>
        </w:rPr>
      </w:pPr>
      <w:bookmarkStart w:id="576" w:name="_Toc351203639"/>
      <w:r>
        <w:rPr>
          <w:rFonts w:ascii="Times New Roman" w:hAnsi="Times New Roman" w:eastAsia="黑体"/>
          <w:b w:val="0"/>
          <w:color w:val="000000"/>
          <w:sz w:val="32"/>
          <w:szCs w:val="32"/>
        </w:rPr>
        <w:t>7. 工期和进度</w:t>
      </w:r>
      <w:bookmarkEnd w:id="576"/>
    </w:p>
    <w:p w14:paraId="1F42AC6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3EDA57F5">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5A156B4F">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48A11F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0C2BC424">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60DA67C3">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B6690D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11D409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77" w:name="_Toc300934966"/>
      <w:bookmarkStart w:id="578" w:name="_Toc312678005"/>
      <w:bookmarkStart w:id="579" w:name="_Toc304295541"/>
      <w:bookmarkStart w:id="580" w:name="_Toc297216173"/>
      <w:bookmarkStart w:id="581" w:name="_Toc297123514"/>
      <w:bookmarkStart w:id="582" w:name="_Toc312677479"/>
      <w:bookmarkStart w:id="583" w:name="_Toc303539123"/>
      <w:r>
        <w:rPr>
          <w:rFonts w:ascii="Times New Roman" w:hAnsi="Times New Roman" w:eastAsia="黑体"/>
          <w:color w:val="000000"/>
          <w:sz w:val="30"/>
          <w:szCs w:val="32"/>
        </w:rPr>
        <w:t>.2 施工进度计划</w:t>
      </w:r>
    </w:p>
    <w:p w14:paraId="7950BFA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284F6C4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A39AAD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19BE34D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38C12E57">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F5737B0">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14:paraId="42B0AB02">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4DCC441">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43BD61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52E608B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551F305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577"/>
    <w:bookmarkEnd w:id="578"/>
    <w:bookmarkEnd w:id="579"/>
    <w:bookmarkEnd w:id="580"/>
    <w:bookmarkEnd w:id="581"/>
    <w:bookmarkEnd w:id="582"/>
    <w:bookmarkEnd w:id="583"/>
    <w:p w14:paraId="291D783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1C08167D">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0159664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84" w:name="_Toc300934968"/>
      <w:bookmarkStart w:id="585" w:name="_Toc297123516"/>
      <w:bookmarkStart w:id="586" w:name="_Toc303539125"/>
      <w:bookmarkStart w:id="587" w:name="_Toc304295546"/>
      <w:bookmarkStart w:id="588" w:name="_Toc297216175"/>
      <w:bookmarkStart w:id="589" w:name="_Toc312677484"/>
      <w:bookmarkStart w:id="590" w:name="_Toc312678010"/>
      <w:r>
        <w:rPr>
          <w:rFonts w:ascii="Times New Roman" w:hAnsi="Times New Roman" w:eastAsia="黑体"/>
          <w:color w:val="000000"/>
          <w:sz w:val="30"/>
          <w:szCs w:val="32"/>
        </w:rPr>
        <w:t>.5 工期延误</w:t>
      </w:r>
    </w:p>
    <w:bookmarkEnd w:id="584"/>
    <w:bookmarkEnd w:id="585"/>
    <w:bookmarkEnd w:id="586"/>
    <w:bookmarkEnd w:id="587"/>
    <w:bookmarkEnd w:id="588"/>
    <w:bookmarkEnd w:id="589"/>
    <w:bookmarkEnd w:id="590"/>
    <w:p w14:paraId="2446177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019C6B05">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14:paraId="337AE0CF">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51D02D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591" w:name="_Toc318581169"/>
      <w:bookmarkStart w:id="592" w:name="_Toc312677486"/>
      <w:bookmarkStart w:id="593" w:name="_Toc312678012"/>
      <w:bookmarkStart w:id="594" w:name="_Toc300934970"/>
      <w:bookmarkStart w:id="595" w:name="_Toc304295548"/>
      <w:bookmarkStart w:id="596" w:name="_Toc297123518"/>
      <w:bookmarkStart w:id="597" w:name="_Toc303539127"/>
      <w:bookmarkStart w:id="598" w:name="_Toc297216177"/>
      <w:r>
        <w:rPr>
          <w:rFonts w:ascii="Times New Roman" w:hAnsi="Times New Roman" w:eastAsia="仿宋_GB2312"/>
          <w:sz w:val="30"/>
          <w:szCs w:val="32"/>
        </w:rPr>
        <w:t>.5.2 因承包人原因导致工期延误</w:t>
      </w:r>
    </w:p>
    <w:bookmarkEnd w:id="591"/>
    <w:bookmarkEnd w:id="592"/>
    <w:bookmarkEnd w:id="593"/>
    <w:p w14:paraId="3BDD8552">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599" w:name="_Toc312678013"/>
      <w:bookmarkStart w:id="600" w:name="_Toc312677487"/>
      <w:bookmarkStart w:id="601" w:name="_Toc318581170"/>
      <w:r>
        <w:rPr>
          <w:rFonts w:ascii="Times New Roman" w:hAnsi="Times New Roman" w:eastAsia="仿宋_GB2312"/>
          <w:sz w:val="30"/>
          <w:szCs w:val="32"/>
        </w:rPr>
        <w:t>承包人原因造成工期延误，逾期竣工违约金的计算方法为：</w:t>
      </w:r>
    </w:p>
    <w:p w14:paraId="31BD08C1">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594"/>
      <w:bookmarkEnd w:id="595"/>
      <w:bookmarkEnd w:id="596"/>
      <w:bookmarkEnd w:id="597"/>
      <w:bookmarkEnd w:id="598"/>
      <w:bookmarkEnd w:id="599"/>
      <w:bookmarkEnd w:id="600"/>
    </w:p>
    <w:bookmarkEnd w:id="601"/>
    <w:p w14:paraId="0669D5D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602" w:name="_Toc318581171"/>
      <w:bookmarkStart w:id="603" w:name="_Toc312678014"/>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14:paraId="37EE317B">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02"/>
    <w:bookmarkEnd w:id="603"/>
    <w:p w14:paraId="7E4E563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04" w:name="_Toc300934971"/>
      <w:bookmarkStart w:id="605" w:name="_Toc304295549"/>
      <w:bookmarkStart w:id="606" w:name="_Toc303539128"/>
      <w:bookmarkStart w:id="607" w:name="_Toc297216178"/>
      <w:bookmarkStart w:id="608" w:name="_Toc312678015"/>
      <w:bookmarkStart w:id="609" w:name="_Toc297123519"/>
      <w:r>
        <w:rPr>
          <w:rFonts w:ascii="Times New Roman" w:hAnsi="Times New Roman" w:eastAsia="黑体"/>
          <w:color w:val="000000"/>
          <w:sz w:val="30"/>
          <w:szCs w:val="32"/>
        </w:rPr>
        <w:t>.6 不</w:t>
      </w:r>
      <w:bookmarkEnd w:id="604"/>
      <w:bookmarkEnd w:id="605"/>
      <w:bookmarkEnd w:id="606"/>
      <w:bookmarkEnd w:id="607"/>
      <w:bookmarkEnd w:id="608"/>
      <w:bookmarkEnd w:id="609"/>
      <w:r>
        <w:rPr>
          <w:rFonts w:ascii="Times New Roman" w:hAnsi="Times New Roman" w:eastAsia="黑体"/>
          <w:color w:val="000000"/>
          <w:sz w:val="30"/>
          <w:szCs w:val="32"/>
        </w:rPr>
        <w:t>利物质条件</w:t>
      </w:r>
    </w:p>
    <w:p w14:paraId="595C9908">
      <w:pPr>
        <w:spacing w:line="360" w:lineRule="auto"/>
        <w:ind w:firstLine="600" w:firstLineChars="200"/>
        <w:jc w:val="left"/>
        <w:rPr>
          <w:rFonts w:ascii="Times New Roman" w:hAnsi="Times New Roman" w:eastAsia="仿宋_GB2312"/>
          <w:sz w:val="30"/>
          <w:szCs w:val="32"/>
          <w:u w:val="single"/>
        </w:rPr>
      </w:pPr>
      <w:bookmarkStart w:id="610" w:name="_Toc303539129"/>
      <w:bookmarkStart w:id="611" w:name="_Toc304295550"/>
      <w:bookmarkStart w:id="612" w:name="_Toc297216179"/>
      <w:bookmarkStart w:id="613" w:name="_Toc297123520"/>
      <w:bookmarkStart w:id="614" w:name="_Toc312678016"/>
      <w:bookmarkStart w:id="615" w:name="_Toc300934972"/>
      <w:bookmarkStart w:id="616" w:name="_Toc318581172"/>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14:paraId="35A5B9E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10"/>
    <w:bookmarkEnd w:id="611"/>
    <w:bookmarkEnd w:id="612"/>
    <w:bookmarkEnd w:id="613"/>
    <w:bookmarkEnd w:id="614"/>
    <w:bookmarkEnd w:id="615"/>
    <w:bookmarkEnd w:id="616"/>
    <w:p w14:paraId="15FA831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17" w:name="_Toc312678017"/>
      <w:bookmarkStart w:id="618" w:name="_Toc304295551"/>
      <w:bookmarkStart w:id="619" w:name="_Toc297216180"/>
      <w:bookmarkStart w:id="620" w:name="_Toc303539130"/>
      <w:bookmarkStart w:id="621" w:name="_Toc300934973"/>
      <w:bookmarkStart w:id="622" w:name="_Toc297123521"/>
      <w:r>
        <w:rPr>
          <w:rFonts w:ascii="Times New Roman" w:hAnsi="Times New Roman" w:eastAsia="黑体"/>
          <w:color w:val="000000"/>
          <w:sz w:val="30"/>
          <w:szCs w:val="32"/>
        </w:rPr>
        <w:t>.7异常恶劣的气候条件</w:t>
      </w:r>
    </w:p>
    <w:bookmarkEnd w:id="617"/>
    <w:bookmarkEnd w:id="618"/>
    <w:bookmarkEnd w:id="619"/>
    <w:bookmarkEnd w:id="620"/>
    <w:bookmarkEnd w:id="621"/>
    <w:bookmarkEnd w:id="622"/>
    <w:p w14:paraId="795ED26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604A7E8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771675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FDC806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2076DB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26D06D07">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5686D34">
      <w:pPr>
        <w:pStyle w:val="4"/>
        <w:spacing w:before="120" w:after="120" w:line="360" w:lineRule="auto"/>
        <w:rPr>
          <w:rFonts w:ascii="Times New Roman" w:hAnsi="Times New Roman" w:eastAsia="黑体"/>
          <w:b w:val="0"/>
          <w:color w:val="000000"/>
          <w:sz w:val="32"/>
          <w:szCs w:val="32"/>
        </w:rPr>
      </w:pPr>
      <w:bookmarkStart w:id="623" w:name="_Toc351203640"/>
      <w:r>
        <w:rPr>
          <w:rFonts w:ascii="Times New Roman" w:hAnsi="Times New Roman" w:eastAsia="黑体"/>
          <w:b w:val="0"/>
          <w:color w:val="000000"/>
          <w:sz w:val="32"/>
          <w:szCs w:val="32"/>
        </w:rPr>
        <w:t>8. 材料与设备</w:t>
      </w:r>
      <w:bookmarkEnd w:id="623"/>
    </w:p>
    <w:bookmarkEnd w:id="558"/>
    <w:bookmarkEnd w:id="559"/>
    <w:bookmarkEnd w:id="560"/>
    <w:bookmarkEnd w:id="561"/>
    <w:bookmarkEnd w:id="562"/>
    <w:bookmarkEnd w:id="563"/>
    <w:bookmarkEnd w:id="564"/>
    <w:bookmarkEnd w:id="565"/>
    <w:bookmarkEnd w:id="566"/>
    <w:bookmarkEnd w:id="567"/>
    <w:p w14:paraId="5CA943C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624" w:name="_Toc296890995"/>
      <w:bookmarkStart w:id="625" w:name="_Toc297048353"/>
      <w:bookmarkStart w:id="626" w:name="_Toc304295556"/>
      <w:bookmarkStart w:id="627" w:name="_Toc296503167"/>
      <w:bookmarkStart w:id="628" w:name="_Toc312678019"/>
      <w:bookmarkStart w:id="629" w:name="_Toc280868654"/>
      <w:bookmarkStart w:id="630" w:name="_Toc312677493"/>
      <w:bookmarkStart w:id="631" w:name="_Toc296347166"/>
      <w:bookmarkStart w:id="632" w:name="_Toc297123527"/>
      <w:bookmarkStart w:id="633" w:name="_Toc296346668"/>
      <w:bookmarkStart w:id="634" w:name="_Toc296944506"/>
      <w:bookmarkStart w:id="635" w:name="_Toc292559877"/>
      <w:bookmarkStart w:id="636" w:name="_Toc300934979"/>
      <w:bookmarkStart w:id="637" w:name="_Toc296891207"/>
      <w:bookmarkStart w:id="638" w:name="_Toc292559372"/>
      <w:bookmarkStart w:id="639" w:name="_Toc297120467"/>
      <w:bookmarkStart w:id="640" w:name="_Toc303539136"/>
      <w:bookmarkStart w:id="641" w:name="_Toc297216186"/>
      <w:bookmarkStart w:id="642" w:name="_Toc267251424"/>
      <w:bookmarkStart w:id="643" w:name="_Toc280868656"/>
      <w:bookmarkStart w:id="644" w:name="_Toc280868655"/>
      <w:r>
        <w:rPr>
          <w:rFonts w:ascii="Times New Roman" w:hAnsi="Times New Roman" w:eastAsia="黑体"/>
          <w:color w:val="000000"/>
          <w:sz w:val="30"/>
          <w:szCs w:val="32"/>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33AB6FE0">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645" w:name="_Toc292559878"/>
      <w:bookmarkStart w:id="646" w:name="_Toc292559373"/>
      <w:bookmarkStart w:id="647" w:name="_Toc296503168"/>
      <w:bookmarkStart w:id="648" w:name="_Toc296944507"/>
      <w:bookmarkStart w:id="649" w:name="_Toc300934980"/>
      <w:bookmarkStart w:id="650" w:name="_Toc297048354"/>
      <w:bookmarkStart w:id="651" w:name="_Toc296891208"/>
      <w:bookmarkStart w:id="652" w:name="_Toc297123528"/>
      <w:bookmarkStart w:id="653" w:name="_Toc297120468"/>
      <w:bookmarkStart w:id="654" w:name="_Toc303539137"/>
      <w:bookmarkStart w:id="655" w:name="_Toc296347167"/>
      <w:bookmarkStart w:id="656" w:name="_Toc312677494"/>
      <w:bookmarkStart w:id="657" w:name="_Toc296346669"/>
      <w:bookmarkStart w:id="658" w:name="_Toc296890996"/>
      <w:bookmarkStart w:id="659" w:name="_Toc297216187"/>
      <w:bookmarkStart w:id="660" w:name="_Toc304295557"/>
      <w:bookmarkStart w:id="661" w:name="_Toc318581173"/>
      <w:bookmarkStart w:id="662" w:name="_Toc312678020"/>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F6A03B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645"/>
      <w:bookmarkEnd w:id="646"/>
    </w:p>
    <w:p w14:paraId="72B974E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23C2CA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0DB77EE7">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48E98A2">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E6F9AA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13B1260F">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79D8C18E">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5FE1D65C">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08B6D13B">
      <w:pPr>
        <w:pStyle w:val="4"/>
        <w:spacing w:before="120" w:after="120" w:line="360" w:lineRule="auto"/>
        <w:rPr>
          <w:rFonts w:ascii="Times New Roman" w:hAnsi="Times New Roman" w:eastAsia="黑体"/>
          <w:b w:val="0"/>
          <w:color w:val="000000"/>
          <w:sz w:val="32"/>
          <w:szCs w:val="32"/>
        </w:rPr>
      </w:pPr>
      <w:bookmarkStart w:id="663" w:name="_Toc351203641"/>
      <w:r>
        <w:rPr>
          <w:rFonts w:ascii="Times New Roman" w:hAnsi="Times New Roman" w:eastAsia="黑体"/>
          <w:b w:val="0"/>
          <w:color w:val="000000"/>
          <w:sz w:val="32"/>
          <w:szCs w:val="32"/>
        </w:rPr>
        <w:t>9</w:t>
      </w:r>
      <w:bookmarkEnd w:id="642"/>
      <w:bookmarkEnd w:id="643"/>
      <w:bookmarkEnd w:id="644"/>
      <w:bookmarkStart w:id="664" w:name="_Toc304295559"/>
      <w:bookmarkStart w:id="665" w:name="_Toc297216192"/>
      <w:bookmarkStart w:id="666" w:name="_Toc303539139"/>
      <w:bookmarkStart w:id="667" w:name="_Toc300934982"/>
      <w:bookmarkStart w:id="668" w:name="_Toc297123533"/>
      <w:bookmarkStart w:id="669" w:name="_Toc312678021"/>
      <w:bookmarkStart w:id="670" w:name="_Toc312677495"/>
      <w:bookmarkStart w:id="671" w:name="_Toc296891213"/>
      <w:bookmarkStart w:id="672" w:name="_Toc292559883"/>
      <w:bookmarkStart w:id="673" w:name="_Toc296347172"/>
      <w:bookmarkStart w:id="674" w:name="_Toc267251427"/>
      <w:bookmarkStart w:id="675" w:name="_Toc296891001"/>
      <w:bookmarkStart w:id="676" w:name="_Toc297120473"/>
      <w:bookmarkStart w:id="677" w:name="_Toc267251428"/>
      <w:bookmarkStart w:id="678" w:name="_Toc296346674"/>
      <w:bookmarkStart w:id="679" w:name="_Toc296944512"/>
      <w:bookmarkStart w:id="680" w:name="_Toc296503173"/>
      <w:bookmarkStart w:id="681" w:name="_Toc297048359"/>
      <w:bookmarkStart w:id="682" w:name="_Toc292559378"/>
      <w:r>
        <w:rPr>
          <w:rFonts w:ascii="Times New Roman" w:hAnsi="Times New Roman" w:eastAsia="黑体"/>
          <w:b w:val="0"/>
          <w:color w:val="000000"/>
          <w:sz w:val="32"/>
          <w:szCs w:val="32"/>
        </w:rPr>
        <w:t>. 试验与检验</w:t>
      </w:r>
      <w:bookmarkEnd w:id="663"/>
    </w:p>
    <w:bookmarkEnd w:id="664"/>
    <w:bookmarkEnd w:id="665"/>
    <w:bookmarkEnd w:id="666"/>
    <w:bookmarkEnd w:id="667"/>
    <w:bookmarkEnd w:id="668"/>
    <w:bookmarkEnd w:id="669"/>
    <w:bookmarkEnd w:id="670"/>
    <w:p w14:paraId="55C03FD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683" w:name="_Toc297216193"/>
      <w:bookmarkStart w:id="684" w:name="_Toc312677496"/>
      <w:bookmarkStart w:id="685" w:name="_Toc297123534"/>
      <w:bookmarkStart w:id="686" w:name="_Toc303539140"/>
      <w:bookmarkStart w:id="687" w:name="_Toc312678022"/>
      <w:bookmarkStart w:id="688" w:name="_Toc300934983"/>
      <w:bookmarkStart w:id="689" w:name="_Toc304295560"/>
      <w:r>
        <w:rPr>
          <w:rFonts w:ascii="Times New Roman" w:hAnsi="Times New Roman" w:eastAsia="黑体"/>
          <w:color w:val="000000"/>
          <w:sz w:val="30"/>
          <w:szCs w:val="32"/>
        </w:rPr>
        <w:t>.1试验设备与试验人员</w:t>
      </w:r>
    </w:p>
    <w:bookmarkEnd w:id="683"/>
    <w:bookmarkEnd w:id="684"/>
    <w:bookmarkEnd w:id="685"/>
    <w:bookmarkEnd w:id="686"/>
    <w:bookmarkEnd w:id="687"/>
    <w:bookmarkEnd w:id="688"/>
    <w:bookmarkEnd w:id="689"/>
    <w:p w14:paraId="1302523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690" w:name="_Toc312678023"/>
      <w:bookmarkStart w:id="691" w:name="_Toc303539141"/>
      <w:bookmarkStart w:id="692" w:name="_Toc297123535"/>
      <w:bookmarkStart w:id="693" w:name="_Toc300934984"/>
      <w:bookmarkStart w:id="694" w:name="_Toc304295561"/>
      <w:bookmarkStart w:id="695" w:name="_Toc312677497"/>
      <w:bookmarkStart w:id="696" w:name="_Toc297216194"/>
      <w:bookmarkStart w:id="697" w:name="_Toc318581174"/>
      <w:r>
        <w:rPr>
          <w:rFonts w:ascii="Times New Roman" w:hAnsi="Times New Roman" w:eastAsia="仿宋_GB2312"/>
          <w:sz w:val="30"/>
          <w:szCs w:val="32"/>
        </w:rPr>
        <w:t>.1.2 试验设备</w:t>
      </w:r>
    </w:p>
    <w:p w14:paraId="241DA6A8">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690"/>
      <w:bookmarkEnd w:id="691"/>
      <w:bookmarkEnd w:id="692"/>
      <w:bookmarkEnd w:id="693"/>
      <w:bookmarkEnd w:id="694"/>
      <w:bookmarkEnd w:id="695"/>
      <w:bookmarkEnd w:id="696"/>
      <w:bookmarkStart w:id="698" w:name="_Toc297123536"/>
      <w:bookmarkStart w:id="699" w:name="_Toc300934985"/>
      <w:bookmarkStart w:id="700" w:name="_Toc303539142"/>
      <w:bookmarkStart w:id="701" w:name="_Toc312678024"/>
      <w:bookmarkStart w:id="702" w:name="_Toc304295562"/>
      <w:bookmarkStart w:id="703" w:name="_Toc312677498"/>
      <w:bookmarkStart w:id="704" w:name="_Toc297216195"/>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08A11491">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23F9C10B">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042791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05C9E2B">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D0998BE">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23373C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33595641">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48CE0EA">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97"/>
    <w:bookmarkEnd w:id="698"/>
    <w:bookmarkEnd w:id="699"/>
    <w:bookmarkEnd w:id="700"/>
    <w:bookmarkEnd w:id="701"/>
    <w:bookmarkEnd w:id="702"/>
    <w:bookmarkEnd w:id="703"/>
    <w:bookmarkEnd w:id="704"/>
    <w:p w14:paraId="3399FF71">
      <w:pPr>
        <w:pStyle w:val="4"/>
        <w:spacing w:before="120" w:after="120" w:line="360" w:lineRule="auto"/>
        <w:rPr>
          <w:rFonts w:ascii="Times New Roman" w:hAnsi="Times New Roman" w:eastAsia="黑体"/>
          <w:b w:val="0"/>
          <w:color w:val="000000"/>
          <w:sz w:val="32"/>
          <w:szCs w:val="32"/>
        </w:rPr>
      </w:pPr>
      <w:bookmarkStart w:id="705" w:name="_Toc351203642"/>
      <w:r>
        <w:rPr>
          <w:rFonts w:ascii="Times New Roman" w:hAnsi="Times New Roman" w:eastAsia="黑体"/>
          <w:b w:val="0"/>
          <w:color w:val="000000"/>
          <w:sz w:val="32"/>
          <w:szCs w:val="32"/>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296503193"/>
      <w:bookmarkStart w:id="707" w:name="_Toc297216199"/>
      <w:bookmarkStart w:id="708" w:name="_Toc296347192"/>
      <w:bookmarkStart w:id="709" w:name="_Toc300934989"/>
      <w:bookmarkStart w:id="710" w:name="_Toc297120493"/>
      <w:bookmarkStart w:id="711" w:name="_Toc297048379"/>
      <w:bookmarkStart w:id="712" w:name="_Toc292559398"/>
      <w:bookmarkStart w:id="713" w:name="_Toc296944532"/>
      <w:bookmarkStart w:id="714" w:name="_Toc296891233"/>
      <w:bookmarkStart w:id="715" w:name="_Toc304295566"/>
      <w:bookmarkStart w:id="716" w:name="_Toc296891021"/>
      <w:bookmarkStart w:id="717" w:name="_Toc297123540"/>
      <w:bookmarkStart w:id="718" w:name="_Toc292559903"/>
      <w:bookmarkStart w:id="719" w:name="_Toc296346694"/>
      <w:bookmarkStart w:id="720" w:name="_Toc303539146"/>
      <w:bookmarkStart w:id="721" w:name="_Toc312678025"/>
      <w:bookmarkStart w:id="722" w:name="_Toc312677499"/>
      <w:bookmarkStart w:id="723" w:name="_Toc267251441"/>
      <w:bookmarkStart w:id="724" w:name="_Toc267251437"/>
      <w:bookmarkStart w:id="725" w:name="_Toc267251439"/>
      <w:bookmarkStart w:id="726" w:name="_Toc267251440"/>
      <w:bookmarkStart w:id="727" w:name="_Toc267251435"/>
      <w:bookmarkStart w:id="728" w:name="_Toc267251433"/>
      <w:bookmarkStart w:id="729" w:name="_Toc267251442"/>
      <w:r>
        <w:rPr>
          <w:rFonts w:ascii="Times New Roman" w:hAnsi="Times New Roman" w:eastAsia="黑体"/>
          <w:b w:val="0"/>
          <w:color w:val="000000"/>
          <w:sz w:val="32"/>
          <w:szCs w:val="32"/>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7CFC7E8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730" w:name="_Toc300934990"/>
      <w:bookmarkStart w:id="731" w:name="_Toc296503194"/>
      <w:bookmarkStart w:id="732" w:name="_Toc296891022"/>
      <w:bookmarkStart w:id="733" w:name="_Toc297123541"/>
      <w:bookmarkStart w:id="734" w:name="_Toc296346695"/>
      <w:bookmarkStart w:id="735" w:name="_Toc296347193"/>
      <w:bookmarkStart w:id="736" w:name="_Toc292559399"/>
      <w:bookmarkStart w:id="737" w:name="_Toc296944533"/>
      <w:bookmarkStart w:id="738" w:name="_Toc312677500"/>
      <w:bookmarkStart w:id="739" w:name="_Toc297048380"/>
      <w:bookmarkStart w:id="740" w:name="_Toc312678026"/>
      <w:bookmarkStart w:id="741" w:name="_Toc303539147"/>
      <w:bookmarkStart w:id="742" w:name="_Toc297216200"/>
      <w:bookmarkStart w:id="743" w:name="_Toc297120494"/>
      <w:bookmarkStart w:id="744" w:name="_Toc292559904"/>
      <w:bookmarkStart w:id="745" w:name="_Toc296891234"/>
      <w:bookmarkStart w:id="746" w:name="_Toc304295567"/>
      <w:r>
        <w:rPr>
          <w:rFonts w:ascii="Times New Roman" w:hAnsi="Times New Roman" w:eastAsia="黑体"/>
          <w:color w:val="000000"/>
          <w:sz w:val="30"/>
          <w:szCs w:val="32"/>
        </w:rPr>
        <w:t>0.1变更的范围</w:t>
      </w:r>
    </w:p>
    <w:p w14:paraId="30D24AA9">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2F58BAB">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85C311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3CE448E9">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0A599109">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0FDF244">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D7B7F5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292559907"/>
      <w:bookmarkStart w:id="748" w:name="_Toc296891237"/>
      <w:bookmarkStart w:id="749" w:name="_Toc296944536"/>
      <w:bookmarkStart w:id="750" w:name="_Toc297123544"/>
      <w:bookmarkStart w:id="751" w:name="_Toc303539150"/>
      <w:bookmarkStart w:id="752" w:name="_Toc292559402"/>
      <w:bookmarkStart w:id="753" w:name="_Toc296346698"/>
      <w:bookmarkStart w:id="754" w:name="_Toc296891025"/>
      <w:bookmarkStart w:id="755" w:name="_Toc297048383"/>
      <w:bookmarkStart w:id="756" w:name="_Toc296347196"/>
      <w:bookmarkStart w:id="757" w:name="_Toc300934993"/>
      <w:bookmarkStart w:id="758" w:name="_Toc296503197"/>
      <w:bookmarkStart w:id="759" w:name="_Toc297216203"/>
      <w:bookmarkStart w:id="760" w:name="_Toc297120497"/>
      <w:bookmarkStart w:id="761" w:name="_Toc312677503"/>
      <w:bookmarkStart w:id="762" w:name="_Toc304295570"/>
      <w:bookmarkStart w:id="763" w:name="_Toc312678029"/>
      <w:r>
        <w:rPr>
          <w:rFonts w:ascii="Times New Roman" w:hAnsi="Times New Roman" w:eastAsia="黑体"/>
          <w:color w:val="000000"/>
          <w:sz w:val="30"/>
          <w:szCs w:val="32"/>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6503203"/>
      <w:bookmarkStart w:id="765" w:name="_Toc297216204"/>
      <w:bookmarkStart w:id="766" w:name="_Toc296944542"/>
      <w:bookmarkStart w:id="767" w:name="_Toc297123545"/>
      <w:bookmarkStart w:id="768" w:name="_Toc296347202"/>
      <w:bookmarkStart w:id="769" w:name="_Toc297048389"/>
      <w:bookmarkStart w:id="770" w:name="_Toc296891031"/>
      <w:bookmarkStart w:id="771" w:name="_Toc292559408"/>
      <w:bookmarkStart w:id="772" w:name="_Toc300934994"/>
      <w:bookmarkStart w:id="773" w:name="_Toc297120503"/>
      <w:bookmarkStart w:id="774" w:name="_Toc303539151"/>
      <w:bookmarkStart w:id="775" w:name="_Toc296346704"/>
      <w:bookmarkStart w:id="776" w:name="_Toc296891243"/>
      <w:bookmarkStart w:id="777" w:name="_Toc292559913"/>
      <w:r>
        <w:rPr>
          <w:rFonts w:ascii="Times New Roman" w:hAnsi="Times New Roman" w:eastAsia="黑体"/>
          <w:color w:val="000000"/>
          <w:sz w:val="30"/>
          <w:szCs w:val="32"/>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00413D7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9C3439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9EA26AA">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778" w:name="_Toc303539152"/>
      <w:bookmarkStart w:id="779" w:name="_Toc312678030"/>
      <w:bookmarkStart w:id="780" w:name="_Toc312677504"/>
      <w:bookmarkStart w:id="781" w:name="_Toc297216205"/>
      <w:bookmarkStart w:id="782" w:name="_Toc304295571"/>
      <w:bookmarkStart w:id="783" w:name="_Toc292559914"/>
      <w:bookmarkStart w:id="784" w:name="_Toc318581175"/>
      <w:bookmarkStart w:id="785" w:name="_Toc296944543"/>
      <w:bookmarkStart w:id="786" w:name="_Toc300934995"/>
      <w:bookmarkStart w:id="787" w:name="_Toc297120504"/>
      <w:bookmarkStart w:id="788" w:name="_Toc297123546"/>
      <w:bookmarkStart w:id="789" w:name="_Toc297048390"/>
      <w:bookmarkStart w:id="790" w:name="_Toc292559409"/>
      <w:bookmarkStart w:id="791" w:name="_Toc296346705"/>
      <w:bookmarkStart w:id="792" w:name="_Toc296347203"/>
      <w:bookmarkStart w:id="793" w:name="_Toc296891032"/>
      <w:bookmarkStart w:id="794" w:name="_Toc296503204"/>
      <w:bookmarkStart w:id="795" w:name="_Toc296891244"/>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E6D916D">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4B4DEF9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796" w:name="_Toc300934997"/>
      <w:bookmarkStart w:id="797" w:name="_Toc304295574"/>
      <w:bookmarkStart w:id="798" w:name="_Toc297123548"/>
      <w:bookmarkStart w:id="799" w:name="_Toc297048385"/>
      <w:bookmarkStart w:id="800" w:name="_Toc297120499"/>
      <w:bookmarkStart w:id="801" w:name="_Toc312677507"/>
      <w:bookmarkStart w:id="802" w:name="_Toc296944538"/>
      <w:bookmarkStart w:id="803" w:name="_Toc292559404"/>
      <w:bookmarkStart w:id="804" w:name="_Toc296346700"/>
      <w:bookmarkStart w:id="805" w:name="_Toc296891239"/>
      <w:bookmarkStart w:id="806" w:name="_Toc292559909"/>
      <w:bookmarkStart w:id="807" w:name="_Toc312678033"/>
      <w:bookmarkStart w:id="808" w:name="_Toc297216207"/>
      <w:bookmarkStart w:id="809" w:name="_Toc303539154"/>
      <w:bookmarkStart w:id="810" w:name="_Toc296347198"/>
      <w:bookmarkStart w:id="811" w:name="_Toc296503199"/>
      <w:bookmarkStart w:id="812" w:name="_Toc296891027"/>
      <w:r>
        <w:rPr>
          <w:rFonts w:ascii="Times New Roman" w:hAnsi="Times New Roman" w:eastAsia="黑体"/>
          <w:color w:val="000000"/>
          <w:sz w:val="30"/>
          <w:szCs w:val="32"/>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5ACB1DF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813" w:name="_Toc312678034"/>
      <w:bookmarkStart w:id="814" w:name="_Toc312677508"/>
      <w:bookmarkStart w:id="815" w:name="_Toc318581176"/>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813"/>
    <w:bookmarkEnd w:id="814"/>
    <w:bookmarkEnd w:id="815"/>
    <w:p w14:paraId="769C38B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816" w:name="_Toc318581177"/>
      <w:bookmarkStart w:id="817" w:name="_Toc312677509"/>
      <w:bookmarkStart w:id="818" w:name="_Toc312678035"/>
      <w:r>
        <w:rPr>
          <w:rFonts w:ascii="Times New Roman" w:hAnsi="Times New Roman" w:eastAsia="仿宋_GB2312"/>
          <w:sz w:val="30"/>
          <w:szCs w:val="32"/>
        </w:rPr>
        <w:t>0.7.1 依法必须招标的暂估价项目</w:t>
      </w:r>
    </w:p>
    <w:bookmarkEnd w:id="816"/>
    <w:bookmarkEnd w:id="817"/>
    <w:bookmarkEnd w:id="818"/>
    <w:p w14:paraId="362E12C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35E2E2F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3D8D212B">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3A09158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144D4DA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14:paraId="6DE9C67B">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A23AED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28176AE3">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770EF5B2">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14:paraId="14CEB3A4">
      <w:pPr>
        <w:pStyle w:val="4"/>
        <w:spacing w:before="120" w:after="120" w:line="360" w:lineRule="auto"/>
        <w:rPr>
          <w:rFonts w:ascii="Times New Roman" w:hAnsi="Times New Roman" w:eastAsia="黑体"/>
          <w:b w:val="0"/>
          <w:color w:val="000000"/>
          <w:sz w:val="32"/>
          <w:szCs w:val="32"/>
        </w:rPr>
      </w:pPr>
      <w:bookmarkStart w:id="819" w:name="_Toc351203643"/>
      <w:r>
        <w:rPr>
          <w:rFonts w:ascii="Times New Roman" w:hAnsi="Times New Roman" w:eastAsia="黑体"/>
          <w:b w:val="0"/>
          <w:color w:val="000000"/>
          <w:sz w:val="32"/>
          <w:szCs w:val="32"/>
        </w:rPr>
        <w:t>11. 价格调整</w:t>
      </w:r>
      <w:bookmarkEnd w:id="819"/>
    </w:p>
    <w:p w14:paraId="668B1E47">
      <w:pPr>
        <w:spacing w:after="120" w:line="360" w:lineRule="auto"/>
        <w:ind w:firstLine="600" w:firstLineChars="200"/>
        <w:rPr>
          <w:rFonts w:ascii="Times New Roman" w:hAnsi="Times New Roman" w:eastAsia="黑体"/>
          <w:color w:val="000000"/>
          <w:sz w:val="30"/>
          <w:szCs w:val="32"/>
        </w:rPr>
      </w:pPr>
      <w:bookmarkStart w:id="820" w:name="_Toc297120501"/>
      <w:bookmarkStart w:id="821" w:name="_Toc292559406"/>
      <w:bookmarkStart w:id="822" w:name="_Toc312678039"/>
      <w:bookmarkStart w:id="823" w:name="_Toc297123550"/>
      <w:bookmarkStart w:id="824" w:name="_Toc296944540"/>
      <w:bookmarkStart w:id="825" w:name="_Toc296503201"/>
      <w:bookmarkStart w:id="826" w:name="_Toc296891241"/>
      <w:bookmarkStart w:id="827" w:name="_Toc292559911"/>
      <w:bookmarkStart w:id="828" w:name="_Toc296346702"/>
      <w:bookmarkStart w:id="829" w:name="_Toc297048387"/>
      <w:bookmarkStart w:id="830" w:name="_Toc297216209"/>
      <w:bookmarkStart w:id="831" w:name="_Toc304295577"/>
      <w:bookmarkStart w:id="832" w:name="_Toc296347200"/>
      <w:bookmarkStart w:id="833" w:name="_Toc296891029"/>
      <w:bookmarkStart w:id="834" w:name="_Toc303539157"/>
      <w:bookmarkStart w:id="835" w:name="_Toc300935000"/>
      <w:r>
        <w:rPr>
          <w:rFonts w:ascii="Times New Roman" w:hAnsi="Times New Roman" w:eastAsia="黑体"/>
          <w:color w:val="000000"/>
          <w:sz w:val="30"/>
          <w:szCs w:val="32"/>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0DC37E4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2D9539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4A274A0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6FC98D9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5C350F1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5AF7557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858A43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0DD72A20">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587D4F85">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48B783DB">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14:paraId="0E9BAC7A">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3"/>
    <w:bookmarkEnd w:id="724"/>
    <w:bookmarkEnd w:id="725"/>
    <w:bookmarkEnd w:id="726"/>
    <w:bookmarkEnd w:id="727"/>
    <w:bookmarkEnd w:id="728"/>
    <w:p w14:paraId="61B153B9">
      <w:pPr>
        <w:pStyle w:val="4"/>
        <w:spacing w:before="120" w:after="120" w:line="360" w:lineRule="auto"/>
        <w:rPr>
          <w:rFonts w:ascii="Times New Roman" w:hAnsi="Times New Roman" w:eastAsia="黑体"/>
          <w:b w:val="0"/>
          <w:color w:val="000000"/>
          <w:sz w:val="32"/>
          <w:szCs w:val="32"/>
        </w:rPr>
      </w:pPr>
      <w:bookmarkStart w:id="836" w:name="_Toc296347204"/>
      <w:bookmarkStart w:id="837" w:name="_Toc296346706"/>
      <w:bookmarkStart w:id="838" w:name="_Toc296891245"/>
      <w:bookmarkStart w:id="839" w:name="_Toc297048391"/>
      <w:bookmarkStart w:id="840" w:name="_Toc297120505"/>
      <w:bookmarkStart w:id="841" w:name="_Toc296891033"/>
      <w:bookmarkStart w:id="842" w:name="_Toc296944544"/>
      <w:bookmarkStart w:id="843" w:name="_Toc296503205"/>
      <w:bookmarkStart w:id="844" w:name="_Toc292559915"/>
      <w:bookmarkStart w:id="845" w:name="_Toc292559410"/>
      <w:bookmarkStart w:id="846" w:name="_Toc351203644"/>
      <w:bookmarkStart w:id="847" w:name="_Toc312678040"/>
      <w:bookmarkStart w:id="848" w:name="_Toc300935002"/>
      <w:bookmarkStart w:id="849" w:name="_Toc303539159"/>
      <w:bookmarkStart w:id="850" w:name="_Toc297216211"/>
      <w:bookmarkStart w:id="851" w:name="_Toc297123552"/>
      <w:bookmarkStart w:id="852" w:name="_Toc304295579"/>
      <w:r>
        <w:rPr>
          <w:rFonts w:ascii="Times New Roman" w:hAnsi="Times New Roman" w:eastAsia="黑体"/>
          <w:b w:val="0"/>
          <w:color w:val="000000"/>
          <w:sz w:val="32"/>
          <w:szCs w:val="32"/>
        </w:rPr>
        <w:t xml:space="preserve">12. </w:t>
      </w:r>
      <w:bookmarkEnd w:id="836"/>
      <w:bookmarkEnd w:id="837"/>
      <w:bookmarkEnd w:id="838"/>
      <w:bookmarkEnd w:id="839"/>
      <w:bookmarkEnd w:id="840"/>
      <w:bookmarkEnd w:id="841"/>
      <w:bookmarkEnd w:id="842"/>
      <w:bookmarkEnd w:id="843"/>
      <w:bookmarkEnd w:id="844"/>
      <w:bookmarkEnd w:id="845"/>
      <w:r>
        <w:rPr>
          <w:rFonts w:ascii="Times New Roman" w:hAnsi="Times New Roman" w:eastAsia="黑体"/>
          <w:b w:val="0"/>
          <w:color w:val="000000"/>
          <w:sz w:val="32"/>
          <w:szCs w:val="32"/>
        </w:rPr>
        <w:t>合同价格、计量与支付</w:t>
      </w:r>
      <w:bookmarkEnd w:id="846"/>
    </w:p>
    <w:bookmarkEnd w:id="847"/>
    <w:bookmarkEnd w:id="848"/>
    <w:bookmarkEnd w:id="849"/>
    <w:bookmarkEnd w:id="850"/>
    <w:bookmarkEnd w:id="851"/>
    <w:bookmarkEnd w:id="852"/>
    <w:p w14:paraId="463DDAAF">
      <w:pPr>
        <w:spacing w:after="120" w:line="360" w:lineRule="auto"/>
        <w:ind w:firstLine="600" w:firstLineChars="200"/>
        <w:rPr>
          <w:rFonts w:ascii="Times New Roman" w:hAnsi="Times New Roman" w:eastAsia="黑体"/>
          <w:color w:val="000000"/>
          <w:sz w:val="30"/>
          <w:szCs w:val="32"/>
        </w:rPr>
      </w:pPr>
      <w:bookmarkStart w:id="853" w:name="_Toc267251461"/>
      <w:bookmarkStart w:id="854" w:name="_Toc292559411"/>
      <w:bookmarkStart w:id="855" w:name="_Toc292559916"/>
      <w:bookmarkStart w:id="856" w:name="_Toc296891246"/>
      <w:bookmarkStart w:id="857" w:name="_Toc296346707"/>
      <w:bookmarkStart w:id="858" w:name="_Toc296944545"/>
      <w:bookmarkStart w:id="859" w:name="_Toc296891034"/>
      <w:bookmarkStart w:id="860" w:name="_Toc296347205"/>
      <w:bookmarkStart w:id="861" w:name="_Toc296503206"/>
      <w:bookmarkStart w:id="862" w:name="_Toc297048392"/>
      <w:bookmarkStart w:id="863" w:name="_Toc297120506"/>
      <w:bookmarkStart w:id="864" w:name="_Toc303539160"/>
      <w:bookmarkStart w:id="865" w:name="_Toc312678041"/>
      <w:bookmarkStart w:id="866" w:name="_Toc297123553"/>
      <w:bookmarkStart w:id="867" w:name="_Toc304295580"/>
      <w:bookmarkStart w:id="868" w:name="_Toc297216212"/>
      <w:bookmarkStart w:id="869" w:name="_Toc300935003"/>
      <w:r>
        <w:rPr>
          <w:rFonts w:ascii="Times New Roman" w:hAnsi="Times New Roman" w:eastAsia="黑体"/>
          <w:color w:val="000000"/>
          <w:sz w:val="30"/>
          <w:szCs w:val="32"/>
        </w:rPr>
        <w:t>12.1 合</w:t>
      </w:r>
      <w:bookmarkEnd w:id="853"/>
      <w:bookmarkEnd w:id="854"/>
      <w:bookmarkEnd w:id="855"/>
      <w:r>
        <w:rPr>
          <w:rFonts w:ascii="Times New Roman" w:hAnsi="Times New Roman" w:eastAsia="黑体"/>
          <w:color w:val="000000"/>
          <w:sz w:val="30"/>
          <w:szCs w:val="32"/>
        </w:rPr>
        <w:t>同价</w:t>
      </w:r>
      <w:bookmarkEnd w:id="856"/>
      <w:bookmarkEnd w:id="857"/>
      <w:bookmarkEnd w:id="858"/>
      <w:bookmarkEnd w:id="859"/>
      <w:bookmarkEnd w:id="860"/>
      <w:bookmarkEnd w:id="861"/>
      <w:bookmarkEnd w:id="862"/>
      <w:bookmarkEnd w:id="863"/>
      <w:r>
        <w:rPr>
          <w:rFonts w:ascii="Times New Roman" w:hAnsi="Times New Roman" w:eastAsia="黑体"/>
          <w:color w:val="000000"/>
          <w:sz w:val="30"/>
          <w:szCs w:val="32"/>
        </w:rPr>
        <w:t>格形式</w:t>
      </w:r>
    </w:p>
    <w:bookmarkEnd w:id="864"/>
    <w:bookmarkEnd w:id="865"/>
    <w:bookmarkEnd w:id="866"/>
    <w:bookmarkEnd w:id="867"/>
    <w:bookmarkEnd w:id="868"/>
    <w:bookmarkEnd w:id="869"/>
    <w:p w14:paraId="4BC3587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4E09CDA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14:paraId="1D107BD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86F02D0">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177457E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40A44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3DD8C6C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0D24AB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7F595C7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0B44A09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C47F288">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CB150BA">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DA37BA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63D01D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2BEF4B5">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14:paraId="6E2368F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62D994">
      <w:pPr>
        <w:spacing w:after="120" w:line="360" w:lineRule="auto"/>
        <w:ind w:firstLine="600" w:firstLineChars="200"/>
        <w:rPr>
          <w:rFonts w:ascii="Times New Roman" w:hAnsi="Times New Roman" w:eastAsia="黑体"/>
          <w:color w:val="000000"/>
          <w:sz w:val="30"/>
          <w:szCs w:val="32"/>
        </w:rPr>
      </w:pPr>
      <w:bookmarkStart w:id="870" w:name="_Toc297216213"/>
      <w:bookmarkStart w:id="871" w:name="_Toc304295581"/>
      <w:bookmarkStart w:id="872" w:name="_Toc312678042"/>
      <w:bookmarkStart w:id="873" w:name="_Toc303539161"/>
      <w:bookmarkStart w:id="874" w:name="_Toc297123554"/>
      <w:bookmarkStart w:id="875" w:name="_Toc300935004"/>
      <w:bookmarkStart w:id="876" w:name="_Toc296891247"/>
      <w:bookmarkStart w:id="877" w:name="_Toc292559917"/>
      <w:bookmarkStart w:id="878" w:name="_Toc296944546"/>
      <w:bookmarkStart w:id="879" w:name="_Toc297120507"/>
      <w:bookmarkStart w:id="880" w:name="_Toc296503207"/>
      <w:bookmarkStart w:id="881" w:name="_Toc292559412"/>
      <w:bookmarkStart w:id="882" w:name="_Toc297048393"/>
      <w:bookmarkStart w:id="883" w:name="_Toc296346708"/>
      <w:bookmarkStart w:id="884" w:name="_Toc296891035"/>
      <w:bookmarkStart w:id="885" w:name="_Toc296347206"/>
      <w:r>
        <w:rPr>
          <w:rFonts w:ascii="Times New Roman" w:hAnsi="Times New Roman" w:eastAsia="黑体"/>
          <w:color w:val="000000"/>
          <w:sz w:val="30"/>
          <w:szCs w:val="32"/>
        </w:rPr>
        <w:t>12.2 预付款</w:t>
      </w:r>
    </w:p>
    <w:bookmarkEnd w:id="870"/>
    <w:bookmarkEnd w:id="871"/>
    <w:bookmarkEnd w:id="872"/>
    <w:bookmarkEnd w:id="873"/>
    <w:bookmarkEnd w:id="874"/>
    <w:bookmarkEnd w:id="875"/>
    <w:p w14:paraId="3309BCF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426BB4D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8E3F90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694551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92A21A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7658042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EA5CD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876"/>
    <w:bookmarkEnd w:id="877"/>
    <w:bookmarkEnd w:id="878"/>
    <w:bookmarkEnd w:id="879"/>
    <w:bookmarkEnd w:id="880"/>
    <w:bookmarkEnd w:id="881"/>
    <w:bookmarkEnd w:id="882"/>
    <w:bookmarkEnd w:id="883"/>
    <w:bookmarkEnd w:id="884"/>
    <w:bookmarkEnd w:id="885"/>
    <w:p w14:paraId="1100BC2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5B179AE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203C5AE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ABAB24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55D6EEB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4F4A2F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7896442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09CDF2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413B5C6C">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DFAE0E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78D851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575819FB">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79FF1C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055C77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38C0F936">
      <w:pPr>
        <w:spacing w:line="360" w:lineRule="auto"/>
        <w:ind w:firstLine="600" w:firstLineChars="200"/>
        <w:jc w:val="left"/>
        <w:rPr>
          <w:rFonts w:ascii="Times New Roman" w:hAnsi="Times New Roman" w:eastAsia="仿宋_GB2312"/>
          <w:color w:val="000000"/>
          <w:sz w:val="30"/>
          <w:szCs w:val="32"/>
        </w:rPr>
      </w:pPr>
      <w:bookmarkStart w:id="886" w:name="_Toc296347210"/>
      <w:bookmarkStart w:id="887" w:name="_Toc296891039"/>
      <w:bookmarkStart w:id="888" w:name="_Toc296944550"/>
      <w:bookmarkStart w:id="889" w:name="_Toc296346712"/>
      <w:bookmarkStart w:id="890" w:name="_Toc300935006"/>
      <w:bookmarkStart w:id="891" w:name="_Toc297123556"/>
      <w:bookmarkStart w:id="892" w:name="_Toc296503211"/>
      <w:bookmarkStart w:id="893" w:name="_Toc297216215"/>
      <w:bookmarkStart w:id="894" w:name="_Toc296891251"/>
      <w:bookmarkStart w:id="895" w:name="_Toc303539163"/>
      <w:bookmarkStart w:id="896" w:name="_Toc297048397"/>
      <w:bookmarkStart w:id="897" w:name="_Toc292559921"/>
      <w:bookmarkStart w:id="898" w:name="_Toc292559416"/>
      <w:bookmarkStart w:id="899" w:name="_Toc297120511"/>
      <w:r>
        <w:rPr>
          <w:rFonts w:ascii="Times New Roman" w:hAnsi="Times New Roman" w:eastAsia="仿宋_GB2312"/>
          <w:color w:val="000000"/>
          <w:sz w:val="30"/>
          <w:szCs w:val="32"/>
        </w:rPr>
        <w:t>12.4.1 付款周期</w:t>
      </w:r>
    </w:p>
    <w:p w14:paraId="7033FAA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6F812B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7ACD9AD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4F215B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B6C3CD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ascii="Times New Roman" w:hAnsi="Times New Roman" w:eastAsia="仿宋_GB2312"/>
          <w:color w:val="000000"/>
          <w:sz w:val="30"/>
          <w:szCs w:val="32"/>
        </w:rPr>
        <w:t>2.4.3 进度付款申请单的提交</w:t>
      </w:r>
    </w:p>
    <w:p w14:paraId="3A2ECA5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482897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73B71B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14:paraId="36D052F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0DBFD6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1448C4C0">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DEA2B7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CC44DE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A14CF0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C38EA81">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7AE836D">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CD5BEEA">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0277DDE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14:paraId="4E5E1982">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598704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A30F70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9"/>
    <w:p w14:paraId="0FF5EE82">
      <w:pPr>
        <w:pStyle w:val="4"/>
        <w:spacing w:before="120" w:after="120" w:line="360" w:lineRule="auto"/>
        <w:rPr>
          <w:rFonts w:ascii="Times New Roman" w:hAnsi="Times New Roman" w:eastAsia="黑体"/>
          <w:b w:val="0"/>
          <w:color w:val="000000"/>
          <w:sz w:val="32"/>
          <w:szCs w:val="32"/>
        </w:rPr>
      </w:pPr>
      <w:bookmarkStart w:id="900" w:name="_Toc351203645"/>
      <w:bookmarkStart w:id="901" w:name="_Toc296944558"/>
      <w:bookmarkStart w:id="902" w:name="_Toc297048405"/>
      <w:bookmarkStart w:id="903" w:name="_Toc292559929"/>
      <w:bookmarkStart w:id="904" w:name="_Toc297120519"/>
      <w:bookmarkStart w:id="905" w:name="_Toc297216223"/>
      <w:bookmarkStart w:id="906" w:name="_Toc297123564"/>
      <w:bookmarkStart w:id="907" w:name="_Toc296503219"/>
      <w:bookmarkStart w:id="908" w:name="_Toc296891259"/>
      <w:bookmarkStart w:id="909" w:name="_Toc296346720"/>
      <w:bookmarkStart w:id="910" w:name="_Toc304295593"/>
      <w:bookmarkStart w:id="911" w:name="_Toc296347218"/>
      <w:bookmarkStart w:id="912" w:name="_Toc296891047"/>
      <w:bookmarkStart w:id="913" w:name="_Toc292559424"/>
      <w:bookmarkStart w:id="914" w:name="_Toc303539172"/>
      <w:bookmarkStart w:id="915" w:name="_Toc300935015"/>
      <w:bookmarkStart w:id="916" w:name="_Toc312678053"/>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7A4BACE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121A7B7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0CB9C6ED">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097FD028">
      <w:pPr>
        <w:spacing w:after="120" w:line="360" w:lineRule="auto"/>
        <w:ind w:firstLine="600" w:firstLineChars="200"/>
        <w:rPr>
          <w:rFonts w:ascii="Times New Roman" w:hAnsi="Times New Roman" w:eastAsia="黑体"/>
          <w:color w:val="000000"/>
          <w:sz w:val="30"/>
          <w:szCs w:val="32"/>
        </w:rPr>
      </w:pPr>
      <w:bookmarkStart w:id="917" w:name="_Toc296346724"/>
      <w:bookmarkStart w:id="918" w:name="_Toc296944562"/>
      <w:bookmarkStart w:id="919" w:name="_Toc300935016"/>
      <w:bookmarkStart w:id="920" w:name="_Toc303539173"/>
      <w:bookmarkStart w:id="921" w:name="_Toc297120523"/>
      <w:bookmarkStart w:id="922" w:name="_Toc304295596"/>
      <w:bookmarkStart w:id="923" w:name="_Toc312678056"/>
      <w:bookmarkStart w:id="924" w:name="_Toc292559933"/>
      <w:bookmarkStart w:id="925" w:name="_Toc296503223"/>
      <w:bookmarkStart w:id="926" w:name="_Toc297123565"/>
      <w:bookmarkStart w:id="927" w:name="_Toc297216224"/>
      <w:bookmarkStart w:id="928" w:name="_Toc296891051"/>
      <w:bookmarkStart w:id="929" w:name="_Toc297048409"/>
      <w:bookmarkStart w:id="930" w:name="_Toc296347222"/>
      <w:bookmarkStart w:id="931" w:name="_Toc292559428"/>
      <w:bookmarkStart w:id="932" w:name="_Toc296891263"/>
      <w:bookmarkStart w:id="933" w:name="_Toc267251470"/>
      <w:bookmarkStart w:id="934" w:name="_Toc267251471"/>
      <w:bookmarkStart w:id="935" w:name="_Toc267251474"/>
      <w:bookmarkStart w:id="936" w:name="_Toc267251473"/>
      <w:bookmarkStart w:id="937" w:name="_Toc267251476"/>
      <w:bookmarkStart w:id="938" w:name="_Toc267251475"/>
      <w:bookmarkStart w:id="939" w:name="_Toc267251472"/>
      <w:r>
        <w:rPr>
          <w:rFonts w:ascii="Times New Roman" w:hAnsi="Times New Roman" w:eastAsia="黑体"/>
          <w:color w:val="000000"/>
          <w:sz w:val="30"/>
          <w:szCs w:val="32"/>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7C0D9FE0">
      <w:pPr>
        <w:spacing w:line="360" w:lineRule="auto"/>
        <w:ind w:firstLine="600" w:firstLineChars="200"/>
        <w:jc w:val="left"/>
        <w:rPr>
          <w:rFonts w:ascii="Times New Roman" w:hAnsi="Times New Roman" w:eastAsia="仿宋_GB2312"/>
          <w:color w:val="000000"/>
          <w:sz w:val="30"/>
          <w:szCs w:val="32"/>
        </w:rPr>
      </w:pPr>
      <w:bookmarkStart w:id="940" w:name="_Toc280868704"/>
      <w:bookmarkStart w:id="941" w:name="_Toc280868705"/>
      <w:bookmarkStart w:id="942" w:name="_Toc280868706"/>
      <w:bookmarkStart w:id="943" w:name="_Toc280868707"/>
      <w:bookmarkStart w:id="944" w:name="_Toc280868708"/>
      <w:bookmarkStart w:id="945" w:name="_Toc280868709"/>
      <w:r>
        <w:rPr>
          <w:rFonts w:ascii="Times New Roman" w:hAnsi="Times New Roman" w:eastAsia="仿宋_GB2312"/>
          <w:color w:val="000000"/>
          <w:sz w:val="30"/>
          <w:szCs w:val="32"/>
        </w:rPr>
        <w:t>13.2.2竣工验收程序</w:t>
      </w:r>
    </w:p>
    <w:bookmarkEnd w:id="940"/>
    <w:p w14:paraId="53C83C6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14:paraId="724D99B7">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65AEFA7">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4E98A2E">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1"/>
    <w:p w14:paraId="070CBC8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942"/>
    <w:p w14:paraId="64AEFA3E">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2E42D69D">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3"/>
    <w:p w14:paraId="60B866F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344749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2A432C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944"/>
    <w:p w14:paraId="6F85E7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0F7349CB">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884347B">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C499D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20C8B178">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3E60A4B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4D6BCD3B">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14:paraId="512C17C8">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071C44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71F9648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2366E2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0B15D6F2">
      <w:pPr>
        <w:pStyle w:val="4"/>
        <w:spacing w:before="120" w:after="120" w:line="360" w:lineRule="auto"/>
        <w:rPr>
          <w:rFonts w:ascii="Times New Roman" w:hAnsi="Times New Roman" w:eastAsia="黑体"/>
          <w:b w:val="0"/>
          <w:color w:val="000000"/>
          <w:sz w:val="32"/>
          <w:szCs w:val="32"/>
        </w:rPr>
      </w:pPr>
      <w:bookmarkStart w:id="946" w:name="_Toc351203646"/>
      <w:r>
        <w:rPr>
          <w:rFonts w:ascii="Times New Roman" w:hAnsi="Times New Roman" w:eastAsia="黑体"/>
          <w:b w:val="0"/>
          <w:color w:val="000000"/>
          <w:sz w:val="32"/>
          <w:szCs w:val="32"/>
        </w:rPr>
        <w:t>14. 竣工结算</w:t>
      </w:r>
      <w:bookmarkEnd w:id="946"/>
    </w:p>
    <w:p w14:paraId="71F9631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04B6FF3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5FA15AF">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A013CF4">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DC0B21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11CDF48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4E60F3A">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BEDE397">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998B22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91A860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58995D3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4EC30F6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554224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3D3DAE9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60F60B9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A99DB2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33"/>
    <w:bookmarkEnd w:id="934"/>
    <w:bookmarkEnd w:id="935"/>
    <w:bookmarkEnd w:id="936"/>
    <w:bookmarkEnd w:id="937"/>
    <w:bookmarkEnd w:id="938"/>
    <w:bookmarkEnd w:id="939"/>
    <w:bookmarkEnd w:id="945"/>
    <w:p w14:paraId="2A461C99">
      <w:pPr>
        <w:pStyle w:val="4"/>
        <w:spacing w:before="120" w:after="120" w:line="360" w:lineRule="auto"/>
        <w:rPr>
          <w:rFonts w:ascii="Times New Roman" w:hAnsi="Times New Roman" w:eastAsia="黑体"/>
          <w:b w:val="0"/>
          <w:color w:val="000000"/>
          <w:sz w:val="32"/>
          <w:szCs w:val="32"/>
        </w:rPr>
      </w:pPr>
      <w:bookmarkStart w:id="947" w:name="_Toc351203647"/>
      <w:bookmarkStart w:id="948" w:name="_Toc267251483"/>
      <w:bookmarkStart w:id="949" w:name="_Toc267251484"/>
      <w:bookmarkStart w:id="950" w:name="_Toc267251482"/>
      <w:bookmarkStart w:id="951" w:name="_Toc267251485"/>
      <w:bookmarkStart w:id="952" w:name="_Toc267251486"/>
      <w:bookmarkStart w:id="953" w:name="_Toc267251488"/>
      <w:bookmarkStart w:id="954" w:name="_Toc267251489"/>
      <w:bookmarkStart w:id="955" w:name="_Toc267251490"/>
      <w:bookmarkStart w:id="956" w:name="_Toc267251493"/>
      <w:bookmarkStart w:id="957" w:name="_Toc267251499"/>
      <w:bookmarkStart w:id="958" w:name="_Toc267251498"/>
      <w:bookmarkStart w:id="959" w:name="_Toc267251497"/>
      <w:bookmarkStart w:id="960" w:name="_Toc267251502"/>
      <w:bookmarkStart w:id="961" w:name="_Toc267251494"/>
      <w:bookmarkStart w:id="962" w:name="_Toc267251496"/>
      <w:bookmarkStart w:id="963" w:name="_Toc267251495"/>
      <w:bookmarkStart w:id="964" w:name="_Toc267251503"/>
      <w:bookmarkStart w:id="965" w:name="_Toc267251501"/>
      <w:bookmarkStart w:id="966" w:name="_Toc267251492"/>
      <w:bookmarkStart w:id="967" w:name="_Toc267251491"/>
      <w:bookmarkStart w:id="968" w:name="_Toc267251504"/>
      <w:bookmarkStart w:id="969" w:name="_Toc267251506"/>
      <w:bookmarkStart w:id="970" w:name="_Toc267251507"/>
      <w:bookmarkStart w:id="971" w:name="_Toc267251508"/>
      <w:bookmarkStart w:id="972" w:name="_Toc267251514"/>
      <w:bookmarkStart w:id="973" w:name="_Toc267251511"/>
      <w:bookmarkStart w:id="974" w:name="_Toc267251510"/>
      <w:bookmarkStart w:id="975" w:name="_Toc267251513"/>
      <w:bookmarkStart w:id="976" w:name="_Toc267251509"/>
      <w:bookmarkStart w:id="977" w:name="_Toc267251515"/>
      <w:r>
        <w:rPr>
          <w:rFonts w:ascii="Times New Roman" w:hAnsi="Times New Roman" w:eastAsia="黑体"/>
          <w:b w:val="0"/>
          <w:color w:val="000000"/>
          <w:sz w:val="32"/>
          <w:szCs w:val="32"/>
        </w:rPr>
        <w:t>15. 缺陷责任期与保修</w:t>
      </w:r>
      <w:bookmarkEnd w:id="947"/>
    </w:p>
    <w:p w14:paraId="61AA9C5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948"/>
    </w:p>
    <w:p w14:paraId="612B8C06">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B9D6C6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50AA74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0252E0E9">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14:paraId="1F944445">
      <w:pPr>
        <w:spacing w:line="360" w:lineRule="auto"/>
        <w:ind w:firstLine="600" w:firstLineChars="200"/>
        <w:jc w:val="left"/>
        <w:rPr>
          <w:rFonts w:hint="eastAsia" w:ascii="Times New Roman" w:hAnsi="Times New Roman" w:eastAsia="仿宋_GB2312"/>
          <w:color w:val="000000"/>
          <w:sz w:val="30"/>
          <w:szCs w:val="32"/>
        </w:rPr>
      </w:pPr>
    </w:p>
    <w:p w14:paraId="781B5A4B">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2B650D2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2FB44C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0CC1B5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224DE4A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C1713D8">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0FD8527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2ECD18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55CA1B3C">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2C43A3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CD7F5EF">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4C3DE506">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49"/>
    <w:bookmarkEnd w:id="950"/>
    <w:p w14:paraId="1E35BFF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951"/>
    <w:p w14:paraId="4196D358">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69CE736D">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14:paraId="3C6E7E0E">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7D2559E">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074380FD">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14:paraId="37DFFCEB">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52"/>
    <w:bookmarkEnd w:id="953"/>
    <w:bookmarkEnd w:id="954"/>
    <w:bookmarkEnd w:id="955"/>
    <w:p w14:paraId="60CB4FF8">
      <w:pPr>
        <w:pStyle w:val="4"/>
        <w:spacing w:before="120" w:after="120" w:line="360" w:lineRule="auto"/>
        <w:rPr>
          <w:rFonts w:ascii="Times New Roman" w:hAnsi="Times New Roman" w:eastAsia="黑体"/>
          <w:b w:val="0"/>
          <w:color w:val="000000"/>
          <w:sz w:val="32"/>
          <w:szCs w:val="32"/>
        </w:rPr>
      </w:pPr>
      <w:bookmarkStart w:id="978" w:name="_Toc351203648"/>
      <w:bookmarkStart w:id="979" w:name="_Toc280868717"/>
      <w:bookmarkStart w:id="980" w:name="_Toc280868718"/>
      <w:r>
        <w:rPr>
          <w:rFonts w:ascii="Times New Roman" w:hAnsi="Times New Roman" w:eastAsia="黑体"/>
          <w:b w:val="0"/>
          <w:color w:val="000000"/>
          <w:sz w:val="32"/>
          <w:szCs w:val="32"/>
        </w:rPr>
        <w:t>16. 违约</w:t>
      </w:r>
      <w:bookmarkEnd w:id="978"/>
    </w:p>
    <w:p w14:paraId="143AC47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791D33E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39C2A404">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14:paraId="70072607">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351BD54">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6C12C7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65323533">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D72FC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9ACF67F">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7461276E">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173E6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EAF8BA2">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14:paraId="54E04CC0">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6D48EF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965A8C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6DAC54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17D2347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2B9158E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2A6FCD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366F3597">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14:paraId="70796C89">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E564F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149F6E66">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14:paraId="01673BB4">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46EC154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49606D1B">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7D48FD9C">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F5BAC8A">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7F6A933A">
      <w:pPr>
        <w:pStyle w:val="4"/>
        <w:spacing w:before="120" w:after="120" w:line="360" w:lineRule="auto"/>
        <w:rPr>
          <w:rFonts w:ascii="Times New Roman" w:hAnsi="Times New Roman" w:eastAsia="黑体"/>
          <w:b w:val="0"/>
          <w:color w:val="000000"/>
          <w:sz w:val="32"/>
          <w:szCs w:val="32"/>
        </w:rPr>
      </w:pPr>
      <w:bookmarkStart w:id="981" w:name="_Toc351203649"/>
      <w:r>
        <w:rPr>
          <w:rFonts w:ascii="Times New Roman" w:hAnsi="Times New Roman" w:eastAsia="黑体"/>
          <w:b w:val="0"/>
          <w:color w:val="000000"/>
          <w:sz w:val="32"/>
          <w:szCs w:val="32"/>
        </w:rPr>
        <w:t>17. 不可抗力</w:t>
      </w:r>
      <w:bookmarkEnd w:id="981"/>
      <w:r>
        <w:rPr>
          <w:rFonts w:ascii="Times New Roman" w:hAnsi="Times New Roman" w:eastAsia="黑体"/>
          <w:b w:val="0"/>
          <w:color w:val="000000"/>
          <w:sz w:val="32"/>
          <w:szCs w:val="32"/>
        </w:rPr>
        <w:t xml:space="preserve"> </w:t>
      </w:r>
      <w:bookmarkEnd w:id="979"/>
    </w:p>
    <w:p w14:paraId="5A44580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2E089FB2">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664B26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0DBFA4C6">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61F27103">
      <w:pPr>
        <w:pStyle w:val="4"/>
        <w:spacing w:before="120" w:after="120" w:line="360" w:lineRule="auto"/>
        <w:rPr>
          <w:rFonts w:ascii="Times New Roman" w:hAnsi="Times New Roman" w:eastAsia="黑体"/>
          <w:b w:val="0"/>
          <w:color w:val="000000"/>
          <w:sz w:val="32"/>
          <w:szCs w:val="32"/>
        </w:rPr>
      </w:pPr>
      <w:bookmarkStart w:id="982" w:name="_Toc351203650"/>
      <w:r>
        <w:rPr>
          <w:rFonts w:ascii="Times New Roman" w:hAnsi="Times New Roman" w:eastAsia="黑体"/>
          <w:b w:val="0"/>
          <w:color w:val="000000"/>
          <w:sz w:val="32"/>
          <w:szCs w:val="32"/>
        </w:rPr>
        <w:t>18. 保险</w:t>
      </w:r>
      <w:bookmarkEnd w:id="982"/>
    </w:p>
    <w:bookmarkEnd w:id="980"/>
    <w:p w14:paraId="050B4DF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44E2BD6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AAFC6A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685CB3D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D985FF3">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6341D84">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150A3E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24D3AFFD">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6EC6229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56"/>
    <w:bookmarkEnd w:id="957"/>
    <w:bookmarkEnd w:id="958"/>
    <w:bookmarkEnd w:id="959"/>
    <w:bookmarkEnd w:id="960"/>
    <w:bookmarkEnd w:id="961"/>
    <w:bookmarkEnd w:id="962"/>
    <w:bookmarkEnd w:id="963"/>
    <w:bookmarkEnd w:id="964"/>
    <w:bookmarkEnd w:id="965"/>
    <w:bookmarkEnd w:id="966"/>
    <w:bookmarkEnd w:id="967"/>
    <w:p w14:paraId="6CCBEC0F">
      <w:pPr>
        <w:pStyle w:val="4"/>
        <w:spacing w:before="120" w:after="120" w:line="360" w:lineRule="auto"/>
        <w:rPr>
          <w:rFonts w:ascii="Times New Roman" w:hAnsi="Times New Roman" w:eastAsia="黑体"/>
          <w:b w:val="0"/>
          <w:color w:val="000000"/>
          <w:sz w:val="32"/>
          <w:szCs w:val="32"/>
        </w:rPr>
      </w:pPr>
      <w:bookmarkStart w:id="983" w:name="_Toc351203651"/>
      <w:r>
        <w:rPr>
          <w:rFonts w:ascii="Times New Roman" w:hAnsi="Times New Roman" w:eastAsia="黑体"/>
          <w:b w:val="0"/>
          <w:color w:val="000000"/>
          <w:sz w:val="32"/>
          <w:szCs w:val="32"/>
        </w:rPr>
        <w:t>20. 争议解决</w:t>
      </w:r>
      <w:bookmarkEnd w:id="983"/>
    </w:p>
    <w:bookmarkEnd w:id="968"/>
    <w:bookmarkEnd w:id="969"/>
    <w:p w14:paraId="01BBDC6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970"/>
      <w:r>
        <w:rPr>
          <w:rFonts w:ascii="Times New Roman" w:hAnsi="Times New Roman" w:eastAsia="黑体"/>
          <w:color w:val="000000"/>
          <w:sz w:val="30"/>
          <w:szCs w:val="32"/>
        </w:rPr>
        <w:t>议评审</w:t>
      </w:r>
    </w:p>
    <w:p w14:paraId="30490FBF">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03A034C9">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6228A707">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7A9F213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E02F7E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68C3E0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C7C23F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06EA9B2">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6F8E9F6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8BCA33C">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971"/>
    </w:p>
    <w:p w14:paraId="67863DA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69EE9C0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7847C09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972"/>
      <w:bookmarkEnd w:id="973"/>
      <w:bookmarkEnd w:id="974"/>
      <w:bookmarkEnd w:id="975"/>
      <w:bookmarkEnd w:id="976"/>
      <w:bookmarkEnd w:id="977"/>
    </w:p>
    <w:p w14:paraId="24273F85">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984" w:name="_Toc351203652"/>
      <w:r>
        <w:rPr>
          <w:rFonts w:ascii="Times New Roman" w:hAnsi="Times New Roman" w:eastAsia="黑体"/>
          <w:b/>
          <w:color w:val="000000"/>
          <w:sz w:val="32"/>
          <w:szCs w:val="32"/>
        </w:rPr>
        <w:t>附件</w:t>
      </w:r>
      <w:bookmarkEnd w:id="984"/>
    </w:p>
    <w:p w14:paraId="19D73B66">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14:paraId="4CFF43CD">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14:paraId="7C0D1829">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14:paraId="137C93D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14:paraId="7638C57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14:paraId="31764A5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14:paraId="29DEF83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14:paraId="1ABE12D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14:paraId="1FB4A3C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14:paraId="12691D1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14:paraId="3190F74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14:paraId="7738263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14:paraId="7F7C9503">
      <w:pPr>
        <w:spacing w:line="360" w:lineRule="auto"/>
        <w:jc w:val="left"/>
        <w:rPr>
          <w:rFonts w:ascii="Times New Roman" w:hAnsi="Times New Roman" w:eastAsia="黑体"/>
          <w:color w:val="000000"/>
          <w:sz w:val="30"/>
          <w:szCs w:val="30"/>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14:paraId="69F7D41D">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14:paraId="4F851A64">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11"/>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1640E8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69B00EF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14:paraId="2C7BE2F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14:paraId="6DA4741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14:paraId="5DFED2C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14:paraId="53B4A10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14:paraId="3C9CA03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14:paraId="1FD4B25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14:paraId="0611F0B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14:paraId="68ABA50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14:paraId="32384A7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14:paraId="6E524B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30BBD513">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14:paraId="6ED4FE45">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00D5F8EC">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14:paraId="5F500360">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7816E9A6">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14:paraId="7FA9E218">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14:paraId="73D44354">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3875E062">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5AFA98A2">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66E7EF09">
            <w:pPr>
              <w:pStyle w:val="6"/>
              <w:keepNext/>
              <w:spacing w:after="0" w:line="440" w:lineRule="exact"/>
              <w:ind w:left="63" w:right="63"/>
              <w:rPr>
                <w:rFonts w:eastAsia="仿宋_GB2312"/>
                <w:color w:val="000000"/>
                <w:kern w:val="2"/>
                <w:sz w:val="30"/>
                <w:szCs w:val="30"/>
                <w:lang w:val="en-US" w:eastAsia="zh-CN"/>
              </w:rPr>
            </w:pPr>
          </w:p>
        </w:tc>
      </w:tr>
      <w:tr w14:paraId="60C476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C2A33BF">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6B1F7F8A">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A647FB1">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5A2381DB">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A4E70E0">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2CBB5073">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52DF28CA">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243F768">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B615806">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AC51AB9">
            <w:pPr>
              <w:pStyle w:val="6"/>
              <w:keepNext/>
              <w:spacing w:after="0" w:line="440" w:lineRule="exact"/>
              <w:ind w:left="63" w:right="63"/>
              <w:rPr>
                <w:rFonts w:eastAsia="仿宋_GB2312"/>
                <w:color w:val="000000"/>
                <w:kern w:val="2"/>
                <w:sz w:val="30"/>
                <w:szCs w:val="30"/>
                <w:lang w:val="en-US" w:eastAsia="zh-CN"/>
              </w:rPr>
            </w:pPr>
          </w:p>
        </w:tc>
      </w:tr>
      <w:tr w14:paraId="38725F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D56ACFE">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6ECB65C6">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B0179A5">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0FA5B249">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4BF8AB9">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1461DA0E">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0B41CEE0">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938CEE8">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229142CE">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8AE3CA8">
            <w:pPr>
              <w:pStyle w:val="6"/>
              <w:keepNext/>
              <w:spacing w:after="0" w:line="440" w:lineRule="exact"/>
              <w:ind w:left="63" w:right="63"/>
              <w:rPr>
                <w:rFonts w:eastAsia="仿宋_GB2312"/>
                <w:color w:val="000000"/>
                <w:kern w:val="2"/>
                <w:sz w:val="30"/>
                <w:szCs w:val="30"/>
                <w:lang w:val="en-US" w:eastAsia="zh-CN"/>
              </w:rPr>
            </w:pPr>
          </w:p>
        </w:tc>
      </w:tr>
      <w:tr w14:paraId="7FAEC1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7255FE95">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349714A7">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50082956">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1AA1F3A9">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DC304D0">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35885BD9">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557F77EE">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03160588">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4179AE4">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52937E9">
            <w:pPr>
              <w:pStyle w:val="6"/>
              <w:keepNext/>
              <w:spacing w:after="0" w:line="440" w:lineRule="exact"/>
              <w:ind w:left="63" w:right="63"/>
              <w:rPr>
                <w:rFonts w:eastAsia="仿宋_GB2312"/>
                <w:color w:val="000000"/>
                <w:kern w:val="2"/>
                <w:sz w:val="30"/>
                <w:szCs w:val="30"/>
                <w:lang w:val="en-US" w:eastAsia="zh-CN"/>
              </w:rPr>
            </w:pPr>
          </w:p>
        </w:tc>
      </w:tr>
      <w:tr w14:paraId="55E466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C4C910A">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2845326F">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FD1DD89">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1327425C">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397E675">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0EC7558D">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11AE9BD9">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DAF84E0">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76E00525">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BE59BF2">
            <w:pPr>
              <w:pStyle w:val="6"/>
              <w:keepNext/>
              <w:spacing w:after="0" w:line="440" w:lineRule="exact"/>
              <w:ind w:left="63" w:right="63"/>
              <w:rPr>
                <w:rFonts w:eastAsia="仿宋_GB2312"/>
                <w:color w:val="000000"/>
                <w:kern w:val="2"/>
                <w:sz w:val="30"/>
                <w:szCs w:val="30"/>
                <w:lang w:val="en-US" w:eastAsia="zh-CN"/>
              </w:rPr>
            </w:pPr>
          </w:p>
        </w:tc>
      </w:tr>
      <w:tr w14:paraId="5A6170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6E184F19">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3AD5564C">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417899A1">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23C8CC41">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6C9154C">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142D16BC">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3304AED4">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83C1EA4">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96A86C4">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541B8C3">
            <w:pPr>
              <w:pStyle w:val="6"/>
              <w:keepNext/>
              <w:spacing w:after="0" w:line="440" w:lineRule="exact"/>
              <w:ind w:left="63" w:right="63"/>
              <w:rPr>
                <w:rFonts w:eastAsia="仿宋_GB2312"/>
                <w:color w:val="000000"/>
                <w:kern w:val="2"/>
                <w:sz w:val="30"/>
                <w:szCs w:val="30"/>
                <w:lang w:val="en-US" w:eastAsia="zh-CN"/>
              </w:rPr>
            </w:pPr>
          </w:p>
        </w:tc>
      </w:tr>
      <w:tr w14:paraId="55C8D5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2866939">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3F7DBF54">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111B684">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31DE5BD9">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46EF907">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5288BB95">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07AC4038">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C9ED8B1">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13920C00">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E171F42">
            <w:pPr>
              <w:pStyle w:val="6"/>
              <w:keepNext/>
              <w:spacing w:after="0" w:line="440" w:lineRule="exact"/>
              <w:ind w:left="63" w:right="63"/>
              <w:rPr>
                <w:rFonts w:eastAsia="仿宋_GB2312"/>
                <w:color w:val="000000"/>
                <w:kern w:val="2"/>
                <w:sz w:val="30"/>
                <w:szCs w:val="30"/>
                <w:lang w:val="en-US" w:eastAsia="zh-CN"/>
              </w:rPr>
            </w:pPr>
          </w:p>
        </w:tc>
      </w:tr>
      <w:tr w14:paraId="170BC6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0203F7B">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75D9BF1D">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613235C">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75729279">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BBA3B97">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1D8CEDB2">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14343DA6">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7C740E2">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08028555">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5233A12">
            <w:pPr>
              <w:pStyle w:val="6"/>
              <w:keepNext/>
              <w:spacing w:after="0" w:line="440" w:lineRule="exact"/>
              <w:ind w:left="63" w:right="63"/>
              <w:rPr>
                <w:rFonts w:eastAsia="仿宋_GB2312"/>
                <w:color w:val="000000"/>
                <w:kern w:val="2"/>
                <w:sz w:val="30"/>
                <w:szCs w:val="30"/>
                <w:lang w:val="en-US" w:eastAsia="zh-CN"/>
              </w:rPr>
            </w:pPr>
          </w:p>
        </w:tc>
      </w:tr>
      <w:tr w14:paraId="133225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7DFF971">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5F3B0836">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4D1614A2">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4D5B174B">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0AB6D45">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5BE7A150">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1B7BAFA2">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E198303">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B943BF7">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B39A755">
            <w:pPr>
              <w:pStyle w:val="6"/>
              <w:keepNext/>
              <w:spacing w:after="0" w:line="440" w:lineRule="exact"/>
              <w:ind w:left="63" w:right="63"/>
              <w:rPr>
                <w:rFonts w:eastAsia="仿宋_GB2312"/>
                <w:color w:val="000000"/>
                <w:kern w:val="2"/>
                <w:sz w:val="30"/>
                <w:szCs w:val="30"/>
                <w:lang w:val="en-US" w:eastAsia="zh-CN"/>
              </w:rPr>
            </w:pPr>
          </w:p>
        </w:tc>
      </w:tr>
      <w:tr w14:paraId="5C822D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7657E1F">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81BD2BC">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AAAC9C3">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0FAB81C0">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130A7AB">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7EEA68D1">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7F677012">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BD339A9">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7549AE37">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BFBB19D">
            <w:pPr>
              <w:pStyle w:val="6"/>
              <w:keepNext/>
              <w:spacing w:after="0" w:line="440" w:lineRule="exact"/>
              <w:ind w:left="63" w:right="63"/>
              <w:rPr>
                <w:rFonts w:eastAsia="仿宋_GB2312"/>
                <w:color w:val="000000"/>
                <w:kern w:val="2"/>
                <w:sz w:val="30"/>
                <w:szCs w:val="30"/>
                <w:lang w:val="en-US" w:eastAsia="zh-CN"/>
              </w:rPr>
            </w:pPr>
          </w:p>
        </w:tc>
      </w:tr>
      <w:tr w14:paraId="087CBD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0D3FEF28">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209429AD">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A24BC59">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3D543A83">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39233B1">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710E76C6">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26BDB963">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0E6EA972">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83AF384">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75D9484">
            <w:pPr>
              <w:pStyle w:val="6"/>
              <w:keepNext/>
              <w:spacing w:after="0" w:line="440" w:lineRule="exact"/>
              <w:ind w:left="63" w:right="63"/>
              <w:rPr>
                <w:rFonts w:eastAsia="仿宋_GB2312"/>
                <w:color w:val="000000"/>
                <w:kern w:val="2"/>
                <w:sz w:val="30"/>
                <w:szCs w:val="30"/>
                <w:lang w:val="en-US" w:eastAsia="zh-CN"/>
              </w:rPr>
            </w:pPr>
          </w:p>
        </w:tc>
      </w:tr>
    </w:tbl>
    <w:p w14:paraId="3B4620B7">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14:paraId="3F3FD07D">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85" w:name="_Toc296503225"/>
      <w:bookmarkStart w:id="986" w:name="_Toc296346726"/>
      <w:bookmarkStart w:id="987" w:name="_Toc296891265"/>
      <w:bookmarkStart w:id="988" w:name="_Toc267261692"/>
      <w:bookmarkStart w:id="989" w:name="_Toc296347224"/>
      <w:bookmarkStart w:id="990" w:name="_Toc296944564"/>
      <w:bookmarkStart w:id="991" w:name="_Toc296891053"/>
      <w:r>
        <w:rPr>
          <w:rFonts w:ascii="Times New Roman" w:hAnsi="Times New Roman" w:eastAsia="仿宋_GB2312"/>
          <w:color w:val="000000"/>
          <w:sz w:val="30"/>
          <w:szCs w:val="30"/>
        </w:rPr>
        <w:t>件2：</w:t>
      </w:r>
    </w:p>
    <w:bookmarkEnd w:id="985"/>
    <w:bookmarkEnd w:id="986"/>
    <w:bookmarkEnd w:id="987"/>
    <w:bookmarkEnd w:id="988"/>
    <w:bookmarkEnd w:id="989"/>
    <w:bookmarkEnd w:id="990"/>
    <w:bookmarkEnd w:id="991"/>
    <w:p w14:paraId="29165333">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33BDB5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25A3E5B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14:paraId="6B484CA4">
            <w:pPr>
              <w:pStyle w:val="6"/>
              <w:keepNext/>
              <w:spacing w:after="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14:paraId="01F1B89C">
            <w:pPr>
              <w:pStyle w:val="6"/>
              <w:keepNext/>
              <w:spacing w:after="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14:paraId="7B9481D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14:paraId="7F708F3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14:paraId="15D45E7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14:paraId="5D4351D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14:paraId="0FD9418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14:paraId="3651637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14:paraId="64EA4C3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14:paraId="44A3952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2C107B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4EFEBAE2">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4EAE2FEB">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468D46D3">
            <w:pPr>
              <w:pStyle w:val="6"/>
              <w:keepNext/>
              <w:spacing w:after="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14:paraId="1EC20152">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580A5E60">
            <w:pPr>
              <w:pStyle w:val="6"/>
              <w:keepNext/>
              <w:spacing w:after="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14:paraId="12103BEE">
            <w:pPr>
              <w:pStyle w:val="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07C113A4">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3D03A7C6">
            <w:pPr>
              <w:pStyle w:val="6"/>
              <w:keepNext/>
              <w:spacing w:after="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14:paraId="2A42BCC5">
            <w:pPr>
              <w:pStyle w:val="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299CAAEB">
            <w:pPr>
              <w:pStyle w:val="6"/>
              <w:keepNext/>
              <w:spacing w:after="0" w:line="440" w:lineRule="exact"/>
              <w:ind w:left="63" w:right="63"/>
              <w:rPr>
                <w:rFonts w:eastAsia="仿宋_GB2312"/>
                <w:color w:val="000000"/>
                <w:kern w:val="2"/>
                <w:sz w:val="30"/>
                <w:szCs w:val="30"/>
                <w:lang w:val="en-US" w:eastAsia="zh-CN"/>
              </w:rPr>
            </w:pPr>
          </w:p>
        </w:tc>
      </w:tr>
      <w:tr w14:paraId="257894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2DBC1231">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1E69934D">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74E9A14C">
            <w:pPr>
              <w:pStyle w:val="6"/>
              <w:keepNext/>
              <w:spacing w:after="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14:paraId="6880117C">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17C39761">
            <w:pPr>
              <w:pStyle w:val="6"/>
              <w:keepNext/>
              <w:spacing w:after="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14:paraId="0B51A0C9">
            <w:pPr>
              <w:pStyle w:val="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08452AFD">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4096CF0A">
            <w:pPr>
              <w:pStyle w:val="6"/>
              <w:keepNext/>
              <w:spacing w:after="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14:paraId="077D81E3">
            <w:pPr>
              <w:pStyle w:val="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2DEE3441">
            <w:pPr>
              <w:pStyle w:val="6"/>
              <w:keepNext/>
              <w:spacing w:after="0" w:line="440" w:lineRule="exact"/>
              <w:ind w:left="63" w:right="63"/>
              <w:rPr>
                <w:rFonts w:eastAsia="仿宋_GB2312"/>
                <w:color w:val="000000"/>
                <w:kern w:val="2"/>
                <w:sz w:val="30"/>
                <w:szCs w:val="30"/>
                <w:lang w:val="en-US" w:eastAsia="zh-CN"/>
              </w:rPr>
            </w:pPr>
          </w:p>
        </w:tc>
      </w:tr>
      <w:tr w14:paraId="4EDAC9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DCBE3CD">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64D57956">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05D84DC">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455BD84E">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35BD9E8">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6CE555BD">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5D182A1">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F88C04B">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0C193841">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7919323">
            <w:pPr>
              <w:pStyle w:val="6"/>
              <w:keepNext/>
              <w:spacing w:after="0" w:line="440" w:lineRule="exact"/>
              <w:ind w:left="63" w:right="63"/>
              <w:rPr>
                <w:rFonts w:eastAsia="仿宋_GB2312"/>
                <w:color w:val="000000"/>
                <w:kern w:val="2"/>
                <w:sz w:val="30"/>
                <w:szCs w:val="30"/>
                <w:lang w:val="en-US" w:eastAsia="zh-CN"/>
              </w:rPr>
            </w:pPr>
          </w:p>
        </w:tc>
      </w:tr>
      <w:tr w14:paraId="6EBC07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C9B53D1">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360A98D">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B0284A2">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3F6D9058">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5A48FC5">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216BC822">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B62F063">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B5F6FAB">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617D99B2">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7941CF0">
            <w:pPr>
              <w:pStyle w:val="6"/>
              <w:keepNext/>
              <w:spacing w:after="0" w:line="440" w:lineRule="exact"/>
              <w:ind w:left="63" w:right="63"/>
              <w:rPr>
                <w:rFonts w:eastAsia="仿宋_GB2312"/>
                <w:color w:val="000000"/>
                <w:kern w:val="2"/>
                <w:sz w:val="30"/>
                <w:szCs w:val="30"/>
                <w:lang w:val="en-US" w:eastAsia="zh-CN"/>
              </w:rPr>
            </w:pPr>
          </w:p>
        </w:tc>
      </w:tr>
      <w:tr w14:paraId="263CB4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9DCDB4D">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651C0170">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E58A490">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46C517AF">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4A42E20">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655711BC">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F1E0598">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6616E70">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78238102">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16D2FDA">
            <w:pPr>
              <w:pStyle w:val="6"/>
              <w:keepNext/>
              <w:spacing w:after="0" w:line="440" w:lineRule="exact"/>
              <w:ind w:left="63" w:right="63"/>
              <w:rPr>
                <w:rFonts w:eastAsia="仿宋_GB2312"/>
                <w:color w:val="000000"/>
                <w:kern w:val="2"/>
                <w:sz w:val="30"/>
                <w:szCs w:val="30"/>
                <w:lang w:val="en-US" w:eastAsia="zh-CN"/>
              </w:rPr>
            </w:pPr>
          </w:p>
        </w:tc>
      </w:tr>
      <w:tr w14:paraId="7DFB1E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3AC1406">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4210C7E">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A6274FE">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68DDF466">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B530061">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1B715C38">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FC2773D">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81EF8FB">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111FB252">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DD64AF1">
            <w:pPr>
              <w:pStyle w:val="6"/>
              <w:keepNext/>
              <w:spacing w:after="0" w:line="440" w:lineRule="exact"/>
              <w:ind w:left="63" w:right="63"/>
              <w:rPr>
                <w:rFonts w:eastAsia="仿宋_GB2312"/>
                <w:color w:val="000000"/>
                <w:kern w:val="2"/>
                <w:sz w:val="30"/>
                <w:szCs w:val="30"/>
                <w:lang w:val="en-US" w:eastAsia="zh-CN"/>
              </w:rPr>
            </w:pPr>
          </w:p>
        </w:tc>
      </w:tr>
      <w:tr w14:paraId="51A47D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54A7BE3">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F6AA459">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6A41573">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1029A4E7">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2561AEB">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03DD360F">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B9C9695">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396FB41">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29E4616">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88A9B63">
            <w:pPr>
              <w:pStyle w:val="6"/>
              <w:keepNext/>
              <w:spacing w:after="0" w:line="440" w:lineRule="exact"/>
              <w:ind w:left="63" w:right="63"/>
              <w:rPr>
                <w:rFonts w:eastAsia="仿宋_GB2312"/>
                <w:color w:val="000000"/>
                <w:kern w:val="2"/>
                <w:sz w:val="30"/>
                <w:szCs w:val="30"/>
                <w:lang w:val="en-US" w:eastAsia="zh-CN"/>
              </w:rPr>
            </w:pPr>
          </w:p>
        </w:tc>
      </w:tr>
      <w:tr w14:paraId="0B55E2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7654C1A">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0807538">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6D62C3F0">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6503DBED">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3BFC149">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7FE5CD2D">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5E7C23A">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29C977C">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7B022F3A">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37DACE7">
            <w:pPr>
              <w:pStyle w:val="6"/>
              <w:keepNext/>
              <w:spacing w:after="0" w:line="440" w:lineRule="exact"/>
              <w:ind w:left="63" w:right="63"/>
              <w:rPr>
                <w:rFonts w:eastAsia="仿宋_GB2312"/>
                <w:color w:val="000000"/>
                <w:kern w:val="2"/>
                <w:sz w:val="30"/>
                <w:szCs w:val="30"/>
                <w:lang w:val="en-US" w:eastAsia="zh-CN"/>
              </w:rPr>
            </w:pPr>
          </w:p>
        </w:tc>
      </w:tr>
      <w:tr w14:paraId="30C726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E95CF76">
            <w:pPr>
              <w:jc w:val="center"/>
              <w:rPr>
                <w:rFonts w:eastAsia="仿宋_GB2312"/>
                <w:color w:val="000000"/>
                <w:sz w:val="30"/>
                <w:szCs w:val="30"/>
              </w:rPr>
            </w:pPr>
          </w:p>
        </w:tc>
        <w:tc>
          <w:tcPr>
            <w:tcW w:w="1276" w:type="dxa"/>
            <w:noWrap w:val="0"/>
            <w:vAlign w:val="center"/>
          </w:tcPr>
          <w:p w14:paraId="6722CE24">
            <w:pPr>
              <w:jc w:val="center"/>
              <w:rPr>
                <w:rFonts w:eastAsia="仿宋_GB2312"/>
                <w:color w:val="000000"/>
                <w:sz w:val="30"/>
                <w:szCs w:val="30"/>
              </w:rPr>
            </w:pPr>
          </w:p>
        </w:tc>
        <w:tc>
          <w:tcPr>
            <w:tcW w:w="1418" w:type="dxa"/>
            <w:noWrap w:val="0"/>
            <w:vAlign w:val="center"/>
          </w:tcPr>
          <w:p w14:paraId="73F5A6DF">
            <w:pPr>
              <w:jc w:val="center"/>
              <w:rPr>
                <w:rFonts w:eastAsia="仿宋_GB2312"/>
                <w:color w:val="000000"/>
                <w:sz w:val="30"/>
                <w:szCs w:val="30"/>
              </w:rPr>
            </w:pPr>
          </w:p>
        </w:tc>
        <w:tc>
          <w:tcPr>
            <w:tcW w:w="940" w:type="dxa"/>
            <w:noWrap w:val="0"/>
            <w:vAlign w:val="center"/>
          </w:tcPr>
          <w:p w14:paraId="6D8FDA04">
            <w:pPr>
              <w:jc w:val="center"/>
              <w:rPr>
                <w:rFonts w:eastAsia="仿宋_GB2312"/>
                <w:color w:val="000000"/>
                <w:sz w:val="30"/>
                <w:szCs w:val="30"/>
              </w:rPr>
            </w:pPr>
          </w:p>
        </w:tc>
        <w:tc>
          <w:tcPr>
            <w:tcW w:w="851" w:type="dxa"/>
            <w:noWrap w:val="0"/>
            <w:vAlign w:val="center"/>
          </w:tcPr>
          <w:p w14:paraId="501EC2F5">
            <w:pPr>
              <w:jc w:val="center"/>
              <w:rPr>
                <w:rFonts w:eastAsia="仿宋_GB2312"/>
                <w:color w:val="000000"/>
                <w:sz w:val="30"/>
                <w:szCs w:val="30"/>
              </w:rPr>
            </w:pPr>
          </w:p>
        </w:tc>
        <w:tc>
          <w:tcPr>
            <w:tcW w:w="1044" w:type="dxa"/>
            <w:noWrap w:val="0"/>
            <w:vAlign w:val="center"/>
          </w:tcPr>
          <w:p w14:paraId="25966660">
            <w:pPr>
              <w:jc w:val="center"/>
              <w:rPr>
                <w:rFonts w:eastAsia="仿宋_GB2312"/>
                <w:color w:val="000000"/>
                <w:sz w:val="30"/>
                <w:szCs w:val="30"/>
              </w:rPr>
            </w:pPr>
          </w:p>
        </w:tc>
        <w:tc>
          <w:tcPr>
            <w:tcW w:w="992" w:type="dxa"/>
            <w:noWrap w:val="0"/>
            <w:vAlign w:val="center"/>
          </w:tcPr>
          <w:p w14:paraId="68823C17">
            <w:pPr>
              <w:jc w:val="center"/>
              <w:rPr>
                <w:rFonts w:eastAsia="仿宋_GB2312"/>
                <w:color w:val="000000"/>
                <w:sz w:val="30"/>
                <w:szCs w:val="30"/>
              </w:rPr>
            </w:pPr>
          </w:p>
        </w:tc>
        <w:tc>
          <w:tcPr>
            <w:tcW w:w="851" w:type="dxa"/>
            <w:noWrap w:val="0"/>
            <w:vAlign w:val="center"/>
          </w:tcPr>
          <w:p w14:paraId="1422FE7F">
            <w:pPr>
              <w:jc w:val="center"/>
              <w:rPr>
                <w:rFonts w:eastAsia="仿宋_GB2312"/>
                <w:color w:val="000000"/>
                <w:sz w:val="30"/>
                <w:szCs w:val="30"/>
              </w:rPr>
            </w:pPr>
          </w:p>
        </w:tc>
        <w:tc>
          <w:tcPr>
            <w:tcW w:w="1487" w:type="dxa"/>
            <w:noWrap w:val="0"/>
            <w:vAlign w:val="center"/>
          </w:tcPr>
          <w:p w14:paraId="076254EA">
            <w:pPr>
              <w:jc w:val="center"/>
              <w:rPr>
                <w:rFonts w:eastAsia="仿宋_GB2312"/>
                <w:color w:val="000000"/>
                <w:sz w:val="30"/>
                <w:szCs w:val="30"/>
              </w:rPr>
            </w:pPr>
          </w:p>
        </w:tc>
        <w:tc>
          <w:tcPr>
            <w:tcW w:w="992" w:type="dxa"/>
            <w:noWrap w:val="0"/>
            <w:vAlign w:val="center"/>
          </w:tcPr>
          <w:p w14:paraId="204C622C">
            <w:pPr>
              <w:jc w:val="center"/>
              <w:rPr>
                <w:rFonts w:eastAsia="仿宋_GB2312"/>
                <w:color w:val="000000"/>
                <w:sz w:val="30"/>
                <w:szCs w:val="30"/>
              </w:rPr>
            </w:pPr>
          </w:p>
        </w:tc>
      </w:tr>
      <w:tr w14:paraId="3EDBFF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EB2AE88">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39FC17B">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429D4EF">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2B6E6184">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32D22F4">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75581617">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631C7A4">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B615F02">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75B01A69">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446AECE">
            <w:pPr>
              <w:pStyle w:val="6"/>
              <w:keepNext/>
              <w:spacing w:after="0" w:line="440" w:lineRule="exact"/>
              <w:ind w:left="63" w:right="63"/>
              <w:rPr>
                <w:rFonts w:eastAsia="仿宋_GB2312"/>
                <w:color w:val="000000"/>
                <w:kern w:val="2"/>
                <w:sz w:val="30"/>
                <w:szCs w:val="30"/>
                <w:lang w:val="en-US" w:eastAsia="zh-CN"/>
              </w:rPr>
            </w:pPr>
          </w:p>
        </w:tc>
      </w:tr>
      <w:tr w14:paraId="3FDDE0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B6CAF2D">
            <w:pPr>
              <w:jc w:val="center"/>
              <w:rPr>
                <w:rFonts w:eastAsia="仿宋_GB2312"/>
                <w:color w:val="000000"/>
                <w:sz w:val="30"/>
                <w:szCs w:val="30"/>
              </w:rPr>
            </w:pPr>
          </w:p>
        </w:tc>
        <w:tc>
          <w:tcPr>
            <w:tcW w:w="1276" w:type="dxa"/>
            <w:noWrap w:val="0"/>
            <w:vAlign w:val="center"/>
          </w:tcPr>
          <w:p w14:paraId="429BA0AA">
            <w:pPr>
              <w:jc w:val="center"/>
              <w:rPr>
                <w:rFonts w:eastAsia="仿宋_GB2312"/>
                <w:color w:val="000000"/>
                <w:sz w:val="30"/>
                <w:szCs w:val="30"/>
              </w:rPr>
            </w:pPr>
          </w:p>
        </w:tc>
        <w:tc>
          <w:tcPr>
            <w:tcW w:w="1418" w:type="dxa"/>
            <w:noWrap w:val="0"/>
            <w:vAlign w:val="center"/>
          </w:tcPr>
          <w:p w14:paraId="2F0BC5A0">
            <w:pPr>
              <w:jc w:val="center"/>
              <w:rPr>
                <w:rFonts w:eastAsia="仿宋_GB2312"/>
                <w:color w:val="000000"/>
                <w:sz w:val="30"/>
                <w:szCs w:val="30"/>
              </w:rPr>
            </w:pPr>
          </w:p>
        </w:tc>
        <w:tc>
          <w:tcPr>
            <w:tcW w:w="940" w:type="dxa"/>
            <w:noWrap w:val="0"/>
            <w:vAlign w:val="center"/>
          </w:tcPr>
          <w:p w14:paraId="48C7C5C1">
            <w:pPr>
              <w:jc w:val="center"/>
              <w:rPr>
                <w:rFonts w:eastAsia="仿宋_GB2312"/>
                <w:color w:val="000000"/>
                <w:sz w:val="30"/>
                <w:szCs w:val="30"/>
              </w:rPr>
            </w:pPr>
          </w:p>
        </w:tc>
        <w:tc>
          <w:tcPr>
            <w:tcW w:w="851" w:type="dxa"/>
            <w:noWrap w:val="0"/>
            <w:vAlign w:val="center"/>
          </w:tcPr>
          <w:p w14:paraId="770851F7">
            <w:pPr>
              <w:jc w:val="center"/>
              <w:rPr>
                <w:rFonts w:eastAsia="仿宋_GB2312"/>
                <w:color w:val="000000"/>
                <w:sz w:val="30"/>
                <w:szCs w:val="30"/>
              </w:rPr>
            </w:pPr>
          </w:p>
        </w:tc>
        <w:tc>
          <w:tcPr>
            <w:tcW w:w="1044" w:type="dxa"/>
            <w:noWrap w:val="0"/>
            <w:vAlign w:val="center"/>
          </w:tcPr>
          <w:p w14:paraId="744C8A17">
            <w:pPr>
              <w:jc w:val="center"/>
              <w:rPr>
                <w:rFonts w:eastAsia="仿宋_GB2312"/>
                <w:color w:val="000000"/>
                <w:sz w:val="30"/>
                <w:szCs w:val="30"/>
              </w:rPr>
            </w:pPr>
          </w:p>
        </w:tc>
        <w:tc>
          <w:tcPr>
            <w:tcW w:w="992" w:type="dxa"/>
            <w:noWrap w:val="0"/>
            <w:vAlign w:val="center"/>
          </w:tcPr>
          <w:p w14:paraId="44E59321">
            <w:pPr>
              <w:jc w:val="center"/>
              <w:rPr>
                <w:rFonts w:eastAsia="仿宋_GB2312"/>
                <w:color w:val="000000"/>
                <w:sz w:val="30"/>
                <w:szCs w:val="30"/>
              </w:rPr>
            </w:pPr>
          </w:p>
        </w:tc>
        <w:tc>
          <w:tcPr>
            <w:tcW w:w="851" w:type="dxa"/>
            <w:noWrap w:val="0"/>
            <w:vAlign w:val="center"/>
          </w:tcPr>
          <w:p w14:paraId="30D11509">
            <w:pPr>
              <w:jc w:val="center"/>
              <w:rPr>
                <w:rFonts w:eastAsia="仿宋_GB2312"/>
                <w:color w:val="000000"/>
                <w:sz w:val="30"/>
                <w:szCs w:val="30"/>
              </w:rPr>
            </w:pPr>
          </w:p>
        </w:tc>
        <w:tc>
          <w:tcPr>
            <w:tcW w:w="1487" w:type="dxa"/>
            <w:noWrap w:val="0"/>
            <w:vAlign w:val="center"/>
          </w:tcPr>
          <w:p w14:paraId="43FEBD35">
            <w:pPr>
              <w:jc w:val="center"/>
              <w:rPr>
                <w:rFonts w:eastAsia="仿宋_GB2312"/>
                <w:color w:val="000000"/>
                <w:sz w:val="30"/>
                <w:szCs w:val="30"/>
              </w:rPr>
            </w:pPr>
          </w:p>
        </w:tc>
        <w:tc>
          <w:tcPr>
            <w:tcW w:w="992" w:type="dxa"/>
            <w:noWrap w:val="0"/>
            <w:vAlign w:val="center"/>
          </w:tcPr>
          <w:p w14:paraId="1D10179E">
            <w:pPr>
              <w:jc w:val="center"/>
              <w:rPr>
                <w:rFonts w:eastAsia="仿宋_GB2312"/>
                <w:color w:val="000000"/>
                <w:sz w:val="30"/>
                <w:szCs w:val="30"/>
              </w:rPr>
            </w:pPr>
          </w:p>
        </w:tc>
      </w:tr>
      <w:tr w14:paraId="276E8F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3D84AD1">
            <w:pPr>
              <w:jc w:val="center"/>
              <w:rPr>
                <w:rFonts w:eastAsia="仿宋_GB2312"/>
                <w:color w:val="000000"/>
                <w:sz w:val="30"/>
                <w:szCs w:val="30"/>
              </w:rPr>
            </w:pPr>
          </w:p>
        </w:tc>
        <w:tc>
          <w:tcPr>
            <w:tcW w:w="1276" w:type="dxa"/>
            <w:noWrap w:val="0"/>
            <w:vAlign w:val="center"/>
          </w:tcPr>
          <w:p w14:paraId="21B96E7A">
            <w:pPr>
              <w:jc w:val="center"/>
              <w:rPr>
                <w:rFonts w:eastAsia="仿宋_GB2312"/>
                <w:color w:val="000000"/>
                <w:sz w:val="30"/>
                <w:szCs w:val="30"/>
              </w:rPr>
            </w:pPr>
          </w:p>
        </w:tc>
        <w:tc>
          <w:tcPr>
            <w:tcW w:w="1418" w:type="dxa"/>
            <w:noWrap w:val="0"/>
            <w:vAlign w:val="center"/>
          </w:tcPr>
          <w:p w14:paraId="6AE7E078">
            <w:pPr>
              <w:jc w:val="center"/>
              <w:rPr>
                <w:rFonts w:eastAsia="仿宋_GB2312"/>
                <w:color w:val="000000"/>
                <w:sz w:val="30"/>
                <w:szCs w:val="30"/>
              </w:rPr>
            </w:pPr>
          </w:p>
        </w:tc>
        <w:tc>
          <w:tcPr>
            <w:tcW w:w="940" w:type="dxa"/>
            <w:noWrap w:val="0"/>
            <w:vAlign w:val="center"/>
          </w:tcPr>
          <w:p w14:paraId="66B88003">
            <w:pPr>
              <w:jc w:val="center"/>
              <w:rPr>
                <w:rFonts w:eastAsia="仿宋_GB2312"/>
                <w:color w:val="000000"/>
                <w:sz w:val="30"/>
                <w:szCs w:val="30"/>
              </w:rPr>
            </w:pPr>
          </w:p>
        </w:tc>
        <w:tc>
          <w:tcPr>
            <w:tcW w:w="851" w:type="dxa"/>
            <w:noWrap w:val="0"/>
            <w:vAlign w:val="center"/>
          </w:tcPr>
          <w:p w14:paraId="2711619B">
            <w:pPr>
              <w:jc w:val="center"/>
              <w:rPr>
                <w:rFonts w:eastAsia="仿宋_GB2312"/>
                <w:color w:val="000000"/>
                <w:sz w:val="30"/>
                <w:szCs w:val="30"/>
              </w:rPr>
            </w:pPr>
          </w:p>
        </w:tc>
        <w:tc>
          <w:tcPr>
            <w:tcW w:w="1044" w:type="dxa"/>
            <w:noWrap w:val="0"/>
            <w:vAlign w:val="center"/>
          </w:tcPr>
          <w:p w14:paraId="535C5C15">
            <w:pPr>
              <w:jc w:val="center"/>
              <w:rPr>
                <w:rFonts w:eastAsia="仿宋_GB2312"/>
                <w:color w:val="000000"/>
                <w:sz w:val="30"/>
                <w:szCs w:val="30"/>
              </w:rPr>
            </w:pPr>
          </w:p>
        </w:tc>
        <w:tc>
          <w:tcPr>
            <w:tcW w:w="992" w:type="dxa"/>
            <w:noWrap w:val="0"/>
            <w:vAlign w:val="center"/>
          </w:tcPr>
          <w:p w14:paraId="7BAD9125">
            <w:pPr>
              <w:jc w:val="center"/>
              <w:rPr>
                <w:rFonts w:eastAsia="仿宋_GB2312"/>
                <w:color w:val="000000"/>
                <w:sz w:val="30"/>
                <w:szCs w:val="30"/>
              </w:rPr>
            </w:pPr>
          </w:p>
        </w:tc>
        <w:tc>
          <w:tcPr>
            <w:tcW w:w="851" w:type="dxa"/>
            <w:noWrap w:val="0"/>
            <w:vAlign w:val="center"/>
          </w:tcPr>
          <w:p w14:paraId="336DA838">
            <w:pPr>
              <w:jc w:val="center"/>
              <w:rPr>
                <w:rFonts w:eastAsia="仿宋_GB2312"/>
                <w:color w:val="000000"/>
                <w:sz w:val="30"/>
                <w:szCs w:val="30"/>
              </w:rPr>
            </w:pPr>
          </w:p>
        </w:tc>
        <w:tc>
          <w:tcPr>
            <w:tcW w:w="1487" w:type="dxa"/>
            <w:noWrap w:val="0"/>
            <w:vAlign w:val="center"/>
          </w:tcPr>
          <w:p w14:paraId="0796E879">
            <w:pPr>
              <w:jc w:val="center"/>
              <w:rPr>
                <w:rFonts w:eastAsia="仿宋_GB2312"/>
                <w:color w:val="000000"/>
                <w:sz w:val="30"/>
                <w:szCs w:val="30"/>
              </w:rPr>
            </w:pPr>
          </w:p>
        </w:tc>
        <w:tc>
          <w:tcPr>
            <w:tcW w:w="992" w:type="dxa"/>
            <w:noWrap w:val="0"/>
            <w:vAlign w:val="center"/>
          </w:tcPr>
          <w:p w14:paraId="053F4AF3">
            <w:pPr>
              <w:jc w:val="center"/>
              <w:rPr>
                <w:rFonts w:eastAsia="仿宋_GB2312"/>
                <w:color w:val="000000"/>
                <w:sz w:val="30"/>
                <w:szCs w:val="30"/>
              </w:rPr>
            </w:pPr>
          </w:p>
        </w:tc>
      </w:tr>
      <w:tr w14:paraId="075EFC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375B8F5">
            <w:pPr>
              <w:jc w:val="center"/>
              <w:rPr>
                <w:rFonts w:eastAsia="仿宋_GB2312"/>
                <w:color w:val="000000"/>
                <w:sz w:val="30"/>
                <w:szCs w:val="30"/>
              </w:rPr>
            </w:pPr>
          </w:p>
        </w:tc>
        <w:tc>
          <w:tcPr>
            <w:tcW w:w="1276" w:type="dxa"/>
            <w:noWrap w:val="0"/>
            <w:vAlign w:val="center"/>
          </w:tcPr>
          <w:p w14:paraId="1DD398B3">
            <w:pPr>
              <w:jc w:val="center"/>
              <w:rPr>
                <w:rFonts w:eastAsia="仿宋_GB2312"/>
                <w:color w:val="000000"/>
                <w:sz w:val="30"/>
                <w:szCs w:val="30"/>
              </w:rPr>
            </w:pPr>
          </w:p>
        </w:tc>
        <w:tc>
          <w:tcPr>
            <w:tcW w:w="1418" w:type="dxa"/>
            <w:noWrap w:val="0"/>
            <w:vAlign w:val="center"/>
          </w:tcPr>
          <w:p w14:paraId="69127757">
            <w:pPr>
              <w:jc w:val="center"/>
              <w:rPr>
                <w:rFonts w:eastAsia="仿宋_GB2312"/>
                <w:color w:val="000000"/>
                <w:sz w:val="30"/>
                <w:szCs w:val="30"/>
              </w:rPr>
            </w:pPr>
          </w:p>
        </w:tc>
        <w:tc>
          <w:tcPr>
            <w:tcW w:w="940" w:type="dxa"/>
            <w:noWrap w:val="0"/>
            <w:vAlign w:val="center"/>
          </w:tcPr>
          <w:p w14:paraId="696E10AD">
            <w:pPr>
              <w:jc w:val="center"/>
              <w:rPr>
                <w:rFonts w:eastAsia="仿宋_GB2312"/>
                <w:color w:val="000000"/>
                <w:sz w:val="30"/>
                <w:szCs w:val="30"/>
              </w:rPr>
            </w:pPr>
          </w:p>
        </w:tc>
        <w:tc>
          <w:tcPr>
            <w:tcW w:w="851" w:type="dxa"/>
            <w:noWrap w:val="0"/>
            <w:vAlign w:val="center"/>
          </w:tcPr>
          <w:p w14:paraId="7F024D66">
            <w:pPr>
              <w:jc w:val="center"/>
              <w:rPr>
                <w:rFonts w:eastAsia="仿宋_GB2312"/>
                <w:color w:val="000000"/>
                <w:sz w:val="30"/>
                <w:szCs w:val="30"/>
              </w:rPr>
            </w:pPr>
          </w:p>
        </w:tc>
        <w:tc>
          <w:tcPr>
            <w:tcW w:w="1044" w:type="dxa"/>
            <w:noWrap w:val="0"/>
            <w:vAlign w:val="center"/>
          </w:tcPr>
          <w:p w14:paraId="7F2BB63F">
            <w:pPr>
              <w:jc w:val="center"/>
              <w:rPr>
                <w:rFonts w:eastAsia="仿宋_GB2312"/>
                <w:color w:val="000000"/>
                <w:sz w:val="30"/>
                <w:szCs w:val="30"/>
              </w:rPr>
            </w:pPr>
          </w:p>
        </w:tc>
        <w:tc>
          <w:tcPr>
            <w:tcW w:w="992" w:type="dxa"/>
            <w:noWrap w:val="0"/>
            <w:vAlign w:val="center"/>
          </w:tcPr>
          <w:p w14:paraId="474D85C9">
            <w:pPr>
              <w:jc w:val="center"/>
              <w:rPr>
                <w:rFonts w:eastAsia="仿宋_GB2312"/>
                <w:color w:val="000000"/>
                <w:sz w:val="30"/>
                <w:szCs w:val="30"/>
              </w:rPr>
            </w:pPr>
          </w:p>
        </w:tc>
        <w:tc>
          <w:tcPr>
            <w:tcW w:w="851" w:type="dxa"/>
            <w:noWrap w:val="0"/>
            <w:vAlign w:val="center"/>
          </w:tcPr>
          <w:p w14:paraId="4C585AB7">
            <w:pPr>
              <w:jc w:val="center"/>
              <w:rPr>
                <w:rFonts w:eastAsia="仿宋_GB2312"/>
                <w:color w:val="000000"/>
                <w:sz w:val="30"/>
                <w:szCs w:val="30"/>
              </w:rPr>
            </w:pPr>
          </w:p>
        </w:tc>
        <w:tc>
          <w:tcPr>
            <w:tcW w:w="1487" w:type="dxa"/>
            <w:noWrap w:val="0"/>
            <w:vAlign w:val="center"/>
          </w:tcPr>
          <w:p w14:paraId="45241F91">
            <w:pPr>
              <w:jc w:val="center"/>
              <w:rPr>
                <w:rFonts w:eastAsia="仿宋_GB2312"/>
                <w:color w:val="000000"/>
                <w:sz w:val="30"/>
                <w:szCs w:val="30"/>
              </w:rPr>
            </w:pPr>
          </w:p>
        </w:tc>
        <w:tc>
          <w:tcPr>
            <w:tcW w:w="992" w:type="dxa"/>
            <w:noWrap w:val="0"/>
            <w:vAlign w:val="center"/>
          </w:tcPr>
          <w:p w14:paraId="622B40C7">
            <w:pPr>
              <w:jc w:val="center"/>
              <w:rPr>
                <w:rFonts w:eastAsia="仿宋_GB2312"/>
                <w:color w:val="000000"/>
                <w:sz w:val="30"/>
                <w:szCs w:val="30"/>
              </w:rPr>
            </w:pPr>
          </w:p>
        </w:tc>
      </w:tr>
      <w:tr w14:paraId="192EB3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5241EF6">
            <w:pPr>
              <w:jc w:val="center"/>
              <w:rPr>
                <w:rFonts w:eastAsia="仿宋_GB2312"/>
                <w:color w:val="000000"/>
                <w:sz w:val="30"/>
                <w:szCs w:val="30"/>
              </w:rPr>
            </w:pPr>
          </w:p>
        </w:tc>
        <w:tc>
          <w:tcPr>
            <w:tcW w:w="1276" w:type="dxa"/>
            <w:noWrap w:val="0"/>
            <w:vAlign w:val="center"/>
          </w:tcPr>
          <w:p w14:paraId="03FE7DE4">
            <w:pPr>
              <w:jc w:val="center"/>
              <w:rPr>
                <w:rFonts w:eastAsia="仿宋_GB2312"/>
                <w:color w:val="000000"/>
                <w:sz w:val="30"/>
                <w:szCs w:val="30"/>
              </w:rPr>
            </w:pPr>
          </w:p>
        </w:tc>
        <w:tc>
          <w:tcPr>
            <w:tcW w:w="1418" w:type="dxa"/>
            <w:noWrap w:val="0"/>
            <w:vAlign w:val="center"/>
          </w:tcPr>
          <w:p w14:paraId="73B20EF7">
            <w:pPr>
              <w:jc w:val="center"/>
              <w:rPr>
                <w:rFonts w:eastAsia="仿宋_GB2312"/>
                <w:color w:val="000000"/>
                <w:sz w:val="30"/>
                <w:szCs w:val="30"/>
              </w:rPr>
            </w:pPr>
          </w:p>
        </w:tc>
        <w:tc>
          <w:tcPr>
            <w:tcW w:w="940" w:type="dxa"/>
            <w:noWrap w:val="0"/>
            <w:vAlign w:val="center"/>
          </w:tcPr>
          <w:p w14:paraId="1FA5185D">
            <w:pPr>
              <w:jc w:val="center"/>
              <w:rPr>
                <w:rFonts w:eastAsia="仿宋_GB2312"/>
                <w:color w:val="000000"/>
                <w:sz w:val="30"/>
                <w:szCs w:val="30"/>
              </w:rPr>
            </w:pPr>
          </w:p>
        </w:tc>
        <w:tc>
          <w:tcPr>
            <w:tcW w:w="851" w:type="dxa"/>
            <w:noWrap w:val="0"/>
            <w:vAlign w:val="center"/>
          </w:tcPr>
          <w:p w14:paraId="67536B5C">
            <w:pPr>
              <w:jc w:val="center"/>
              <w:rPr>
                <w:rFonts w:eastAsia="仿宋_GB2312"/>
                <w:color w:val="000000"/>
                <w:sz w:val="30"/>
                <w:szCs w:val="30"/>
              </w:rPr>
            </w:pPr>
          </w:p>
        </w:tc>
        <w:tc>
          <w:tcPr>
            <w:tcW w:w="1044" w:type="dxa"/>
            <w:noWrap w:val="0"/>
            <w:vAlign w:val="center"/>
          </w:tcPr>
          <w:p w14:paraId="5A09F82E">
            <w:pPr>
              <w:jc w:val="center"/>
              <w:rPr>
                <w:rFonts w:eastAsia="仿宋_GB2312"/>
                <w:color w:val="000000"/>
                <w:sz w:val="30"/>
                <w:szCs w:val="30"/>
              </w:rPr>
            </w:pPr>
          </w:p>
        </w:tc>
        <w:tc>
          <w:tcPr>
            <w:tcW w:w="992" w:type="dxa"/>
            <w:noWrap w:val="0"/>
            <w:vAlign w:val="center"/>
          </w:tcPr>
          <w:p w14:paraId="63FCE6D1">
            <w:pPr>
              <w:jc w:val="center"/>
              <w:rPr>
                <w:rFonts w:eastAsia="仿宋_GB2312"/>
                <w:color w:val="000000"/>
                <w:sz w:val="30"/>
                <w:szCs w:val="30"/>
              </w:rPr>
            </w:pPr>
          </w:p>
        </w:tc>
        <w:tc>
          <w:tcPr>
            <w:tcW w:w="851" w:type="dxa"/>
            <w:noWrap w:val="0"/>
            <w:vAlign w:val="center"/>
          </w:tcPr>
          <w:p w14:paraId="7861B76F">
            <w:pPr>
              <w:jc w:val="center"/>
              <w:rPr>
                <w:rFonts w:eastAsia="仿宋_GB2312"/>
                <w:color w:val="000000"/>
                <w:sz w:val="30"/>
                <w:szCs w:val="30"/>
              </w:rPr>
            </w:pPr>
          </w:p>
        </w:tc>
        <w:tc>
          <w:tcPr>
            <w:tcW w:w="1487" w:type="dxa"/>
            <w:noWrap w:val="0"/>
            <w:vAlign w:val="center"/>
          </w:tcPr>
          <w:p w14:paraId="58FE9BF3">
            <w:pPr>
              <w:jc w:val="center"/>
              <w:rPr>
                <w:rFonts w:eastAsia="仿宋_GB2312"/>
                <w:color w:val="000000"/>
                <w:sz w:val="30"/>
                <w:szCs w:val="30"/>
              </w:rPr>
            </w:pPr>
          </w:p>
        </w:tc>
        <w:tc>
          <w:tcPr>
            <w:tcW w:w="992" w:type="dxa"/>
            <w:noWrap w:val="0"/>
            <w:vAlign w:val="center"/>
          </w:tcPr>
          <w:p w14:paraId="4C6ED0CC">
            <w:pPr>
              <w:jc w:val="center"/>
              <w:rPr>
                <w:rFonts w:eastAsia="仿宋_GB2312"/>
                <w:color w:val="000000"/>
                <w:sz w:val="30"/>
                <w:szCs w:val="30"/>
              </w:rPr>
            </w:pPr>
          </w:p>
        </w:tc>
      </w:tr>
      <w:tr w14:paraId="46300C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494D3DB">
            <w:pPr>
              <w:jc w:val="center"/>
              <w:rPr>
                <w:rFonts w:eastAsia="仿宋_GB2312"/>
                <w:color w:val="000000"/>
                <w:sz w:val="30"/>
                <w:szCs w:val="30"/>
              </w:rPr>
            </w:pPr>
          </w:p>
        </w:tc>
        <w:tc>
          <w:tcPr>
            <w:tcW w:w="1276" w:type="dxa"/>
            <w:noWrap w:val="0"/>
            <w:vAlign w:val="center"/>
          </w:tcPr>
          <w:p w14:paraId="64A74E03">
            <w:pPr>
              <w:jc w:val="center"/>
              <w:rPr>
                <w:rFonts w:eastAsia="仿宋_GB2312"/>
                <w:color w:val="000000"/>
                <w:sz w:val="30"/>
                <w:szCs w:val="30"/>
              </w:rPr>
            </w:pPr>
          </w:p>
        </w:tc>
        <w:tc>
          <w:tcPr>
            <w:tcW w:w="1418" w:type="dxa"/>
            <w:noWrap w:val="0"/>
            <w:vAlign w:val="center"/>
          </w:tcPr>
          <w:p w14:paraId="1678D826">
            <w:pPr>
              <w:jc w:val="center"/>
              <w:rPr>
                <w:rFonts w:eastAsia="仿宋_GB2312"/>
                <w:color w:val="000000"/>
                <w:sz w:val="30"/>
                <w:szCs w:val="30"/>
              </w:rPr>
            </w:pPr>
          </w:p>
        </w:tc>
        <w:tc>
          <w:tcPr>
            <w:tcW w:w="940" w:type="dxa"/>
            <w:noWrap w:val="0"/>
            <w:vAlign w:val="center"/>
          </w:tcPr>
          <w:p w14:paraId="54D4A17E">
            <w:pPr>
              <w:jc w:val="center"/>
              <w:rPr>
                <w:rFonts w:eastAsia="仿宋_GB2312"/>
                <w:color w:val="000000"/>
                <w:sz w:val="30"/>
                <w:szCs w:val="30"/>
              </w:rPr>
            </w:pPr>
          </w:p>
        </w:tc>
        <w:tc>
          <w:tcPr>
            <w:tcW w:w="851" w:type="dxa"/>
            <w:noWrap w:val="0"/>
            <w:vAlign w:val="center"/>
          </w:tcPr>
          <w:p w14:paraId="0B7F2E3F">
            <w:pPr>
              <w:jc w:val="center"/>
              <w:rPr>
                <w:rFonts w:eastAsia="仿宋_GB2312"/>
                <w:color w:val="000000"/>
                <w:sz w:val="30"/>
                <w:szCs w:val="30"/>
              </w:rPr>
            </w:pPr>
          </w:p>
        </w:tc>
        <w:tc>
          <w:tcPr>
            <w:tcW w:w="1044" w:type="dxa"/>
            <w:noWrap w:val="0"/>
            <w:vAlign w:val="center"/>
          </w:tcPr>
          <w:p w14:paraId="71E81C2E">
            <w:pPr>
              <w:jc w:val="center"/>
              <w:rPr>
                <w:rFonts w:eastAsia="仿宋_GB2312"/>
                <w:color w:val="000000"/>
                <w:sz w:val="30"/>
                <w:szCs w:val="30"/>
              </w:rPr>
            </w:pPr>
          </w:p>
        </w:tc>
        <w:tc>
          <w:tcPr>
            <w:tcW w:w="992" w:type="dxa"/>
            <w:noWrap w:val="0"/>
            <w:vAlign w:val="center"/>
          </w:tcPr>
          <w:p w14:paraId="76BEFF84">
            <w:pPr>
              <w:jc w:val="center"/>
              <w:rPr>
                <w:rFonts w:eastAsia="仿宋_GB2312"/>
                <w:color w:val="000000"/>
                <w:sz w:val="30"/>
                <w:szCs w:val="30"/>
              </w:rPr>
            </w:pPr>
          </w:p>
        </w:tc>
        <w:tc>
          <w:tcPr>
            <w:tcW w:w="851" w:type="dxa"/>
            <w:noWrap w:val="0"/>
            <w:vAlign w:val="center"/>
          </w:tcPr>
          <w:p w14:paraId="01FC935D">
            <w:pPr>
              <w:jc w:val="center"/>
              <w:rPr>
                <w:rFonts w:eastAsia="仿宋_GB2312"/>
                <w:color w:val="000000"/>
                <w:sz w:val="30"/>
                <w:szCs w:val="30"/>
              </w:rPr>
            </w:pPr>
          </w:p>
        </w:tc>
        <w:tc>
          <w:tcPr>
            <w:tcW w:w="1487" w:type="dxa"/>
            <w:noWrap w:val="0"/>
            <w:vAlign w:val="center"/>
          </w:tcPr>
          <w:p w14:paraId="50A619E6">
            <w:pPr>
              <w:jc w:val="center"/>
              <w:rPr>
                <w:rFonts w:eastAsia="仿宋_GB2312"/>
                <w:color w:val="000000"/>
                <w:sz w:val="30"/>
                <w:szCs w:val="30"/>
              </w:rPr>
            </w:pPr>
          </w:p>
        </w:tc>
        <w:tc>
          <w:tcPr>
            <w:tcW w:w="992" w:type="dxa"/>
            <w:noWrap w:val="0"/>
            <w:vAlign w:val="center"/>
          </w:tcPr>
          <w:p w14:paraId="448B14B2">
            <w:pPr>
              <w:jc w:val="center"/>
              <w:rPr>
                <w:rFonts w:eastAsia="仿宋_GB2312"/>
                <w:color w:val="000000"/>
                <w:sz w:val="30"/>
                <w:szCs w:val="30"/>
              </w:rPr>
            </w:pPr>
          </w:p>
        </w:tc>
      </w:tr>
      <w:tr w14:paraId="3AF61E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5272B1D">
            <w:pPr>
              <w:jc w:val="center"/>
              <w:rPr>
                <w:rFonts w:eastAsia="仿宋_GB2312"/>
                <w:color w:val="000000"/>
                <w:sz w:val="30"/>
                <w:szCs w:val="30"/>
              </w:rPr>
            </w:pPr>
          </w:p>
        </w:tc>
        <w:tc>
          <w:tcPr>
            <w:tcW w:w="1276" w:type="dxa"/>
            <w:noWrap w:val="0"/>
            <w:vAlign w:val="center"/>
          </w:tcPr>
          <w:p w14:paraId="594073D2">
            <w:pPr>
              <w:jc w:val="center"/>
              <w:rPr>
                <w:rFonts w:eastAsia="仿宋_GB2312"/>
                <w:color w:val="000000"/>
                <w:sz w:val="30"/>
                <w:szCs w:val="30"/>
              </w:rPr>
            </w:pPr>
          </w:p>
        </w:tc>
        <w:tc>
          <w:tcPr>
            <w:tcW w:w="1418" w:type="dxa"/>
            <w:noWrap w:val="0"/>
            <w:vAlign w:val="center"/>
          </w:tcPr>
          <w:p w14:paraId="763E932A">
            <w:pPr>
              <w:jc w:val="center"/>
              <w:rPr>
                <w:rFonts w:eastAsia="仿宋_GB2312"/>
                <w:color w:val="000000"/>
                <w:sz w:val="30"/>
                <w:szCs w:val="30"/>
              </w:rPr>
            </w:pPr>
          </w:p>
        </w:tc>
        <w:tc>
          <w:tcPr>
            <w:tcW w:w="940" w:type="dxa"/>
            <w:noWrap w:val="0"/>
            <w:vAlign w:val="center"/>
          </w:tcPr>
          <w:p w14:paraId="29219A0E">
            <w:pPr>
              <w:jc w:val="center"/>
              <w:rPr>
                <w:rFonts w:eastAsia="仿宋_GB2312"/>
                <w:color w:val="000000"/>
                <w:sz w:val="30"/>
                <w:szCs w:val="30"/>
              </w:rPr>
            </w:pPr>
          </w:p>
        </w:tc>
        <w:tc>
          <w:tcPr>
            <w:tcW w:w="851" w:type="dxa"/>
            <w:noWrap w:val="0"/>
            <w:vAlign w:val="center"/>
          </w:tcPr>
          <w:p w14:paraId="061954C2">
            <w:pPr>
              <w:jc w:val="center"/>
              <w:rPr>
                <w:rFonts w:eastAsia="仿宋_GB2312"/>
                <w:color w:val="000000"/>
                <w:sz w:val="30"/>
                <w:szCs w:val="30"/>
              </w:rPr>
            </w:pPr>
          </w:p>
        </w:tc>
        <w:tc>
          <w:tcPr>
            <w:tcW w:w="1044" w:type="dxa"/>
            <w:noWrap w:val="0"/>
            <w:vAlign w:val="center"/>
          </w:tcPr>
          <w:p w14:paraId="630C5425">
            <w:pPr>
              <w:jc w:val="center"/>
              <w:rPr>
                <w:rFonts w:eastAsia="仿宋_GB2312"/>
                <w:color w:val="000000"/>
                <w:sz w:val="30"/>
                <w:szCs w:val="30"/>
              </w:rPr>
            </w:pPr>
          </w:p>
        </w:tc>
        <w:tc>
          <w:tcPr>
            <w:tcW w:w="992" w:type="dxa"/>
            <w:noWrap w:val="0"/>
            <w:vAlign w:val="center"/>
          </w:tcPr>
          <w:p w14:paraId="223EE6F7">
            <w:pPr>
              <w:jc w:val="center"/>
              <w:rPr>
                <w:rFonts w:eastAsia="仿宋_GB2312"/>
                <w:color w:val="000000"/>
                <w:sz w:val="30"/>
                <w:szCs w:val="30"/>
              </w:rPr>
            </w:pPr>
          </w:p>
        </w:tc>
        <w:tc>
          <w:tcPr>
            <w:tcW w:w="851" w:type="dxa"/>
            <w:noWrap w:val="0"/>
            <w:vAlign w:val="center"/>
          </w:tcPr>
          <w:p w14:paraId="560FAF9C">
            <w:pPr>
              <w:jc w:val="center"/>
              <w:rPr>
                <w:rFonts w:eastAsia="仿宋_GB2312"/>
                <w:color w:val="000000"/>
                <w:sz w:val="30"/>
                <w:szCs w:val="30"/>
              </w:rPr>
            </w:pPr>
          </w:p>
        </w:tc>
        <w:tc>
          <w:tcPr>
            <w:tcW w:w="1487" w:type="dxa"/>
            <w:noWrap w:val="0"/>
            <w:vAlign w:val="center"/>
          </w:tcPr>
          <w:p w14:paraId="6FFCED3F">
            <w:pPr>
              <w:jc w:val="center"/>
              <w:rPr>
                <w:rFonts w:eastAsia="仿宋_GB2312"/>
                <w:color w:val="000000"/>
                <w:sz w:val="30"/>
                <w:szCs w:val="30"/>
              </w:rPr>
            </w:pPr>
          </w:p>
        </w:tc>
        <w:tc>
          <w:tcPr>
            <w:tcW w:w="992" w:type="dxa"/>
            <w:noWrap w:val="0"/>
            <w:vAlign w:val="center"/>
          </w:tcPr>
          <w:p w14:paraId="64C88D54">
            <w:pPr>
              <w:jc w:val="center"/>
              <w:rPr>
                <w:rFonts w:eastAsia="仿宋_GB2312"/>
                <w:color w:val="000000"/>
                <w:sz w:val="30"/>
                <w:szCs w:val="30"/>
              </w:rPr>
            </w:pPr>
          </w:p>
        </w:tc>
      </w:tr>
      <w:tr w14:paraId="449DB0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27A848C">
            <w:pPr>
              <w:jc w:val="center"/>
              <w:rPr>
                <w:rFonts w:eastAsia="仿宋_GB2312"/>
                <w:color w:val="000000"/>
                <w:sz w:val="30"/>
                <w:szCs w:val="30"/>
              </w:rPr>
            </w:pPr>
          </w:p>
        </w:tc>
        <w:tc>
          <w:tcPr>
            <w:tcW w:w="1276" w:type="dxa"/>
            <w:noWrap w:val="0"/>
            <w:vAlign w:val="center"/>
          </w:tcPr>
          <w:p w14:paraId="7D102D79">
            <w:pPr>
              <w:jc w:val="center"/>
              <w:rPr>
                <w:rFonts w:eastAsia="仿宋_GB2312"/>
                <w:color w:val="000000"/>
                <w:sz w:val="30"/>
                <w:szCs w:val="30"/>
              </w:rPr>
            </w:pPr>
          </w:p>
        </w:tc>
        <w:tc>
          <w:tcPr>
            <w:tcW w:w="1418" w:type="dxa"/>
            <w:noWrap w:val="0"/>
            <w:vAlign w:val="center"/>
          </w:tcPr>
          <w:p w14:paraId="75946104">
            <w:pPr>
              <w:jc w:val="center"/>
              <w:rPr>
                <w:rFonts w:eastAsia="仿宋_GB2312"/>
                <w:color w:val="000000"/>
                <w:sz w:val="30"/>
                <w:szCs w:val="30"/>
              </w:rPr>
            </w:pPr>
          </w:p>
        </w:tc>
        <w:tc>
          <w:tcPr>
            <w:tcW w:w="940" w:type="dxa"/>
            <w:noWrap w:val="0"/>
            <w:vAlign w:val="center"/>
          </w:tcPr>
          <w:p w14:paraId="42B322E4">
            <w:pPr>
              <w:jc w:val="center"/>
              <w:rPr>
                <w:rFonts w:eastAsia="仿宋_GB2312"/>
                <w:color w:val="000000"/>
                <w:sz w:val="30"/>
                <w:szCs w:val="30"/>
              </w:rPr>
            </w:pPr>
          </w:p>
        </w:tc>
        <w:tc>
          <w:tcPr>
            <w:tcW w:w="851" w:type="dxa"/>
            <w:noWrap w:val="0"/>
            <w:vAlign w:val="center"/>
          </w:tcPr>
          <w:p w14:paraId="1E732AEE">
            <w:pPr>
              <w:jc w:val="center"/>
              <w:rPr>
                <w:rFonts w:eastAsia="仿宋_GB2312"/>
                <w:color w:val="000000"/>
                <w:sz w:val="30"/>
                <w:szCs w:val="30"/>
              </w:rPr>
            </w:pPr>
          </w:p>
        </w:tc>
        <w:tc>
          <w:tcPr>
            <w:tcW w:w="1044" w:type="dxa"/>
            <w:noWrap w:val="0"/>
            <w:vAlign w:val="center"/>
          </w:tcPr>
          <w:p w14:paraId="7AE4F66A">
            <w:pPr>
              <w:jc w:val="center"/>
              <w:rPr>
                <w:rFonts w:eastAsia="仿宋_GB2312"/>
                <w:color w:val="000000"/>
                <w:sz w:val="30"/>
                <w:szCs w:val="30"/>
              </w:rPr>
            </w:pPr>
          </w:p>
        </w:tc>
        <w:tc>
          <w:tcPr>
            <w:tcW w:w="992" w:type="dxa"/>
            <w:noWrap w:val="0"/>
            <w:vAlign w:val="center"/>
          </w:tcPr>
          <w:p w14:paraId="538DAE3C">
            <w:pPr>
              <w:jc w:val="center"/>
              <w:rPr>
                <w:rFonts w:eastAsia="仿宋_GB2312"/>
                <w:color w:val="000000"/>
                <w:sz w:val="30"/>
                <w:szCs w:val="30"/>
              </w:rPr>
            </w:pPr>
          </w:p>
        </w:tc>
        <w:tc>
          <w:tcPr>
            <w:tcW w:w="851" w:type="dxa"/>
            <w:noWrap w:val="0"/>
            <w:vAlign w:val="center"/>
          </w:tcPr>
          <w:p w14:paraId="6F2F1D93">
            <w:pPr>
              <w:jc w:val="center"/>
              <w:rPr>
                <w:rFonts w:eastAsia="仿宋_GB2312"/>
                <w:color w:val="000000"/>
                <w:sz w:val="30"/>
                <w:szCs w:val="30"/>
              </w:rPr>
            </w:pPr>
          </w:p>
        </w:tc>
        <w:tc>
          <w:tcPr>
            <w:tcW w:w="1487" w:type="dxa"/>
            <w:noWrap w:val="0"/>
            <w:vAlign w:val="center"/>
          </w:tcPr>
          <w:p w14:paraId="4ADB9D5F">
            <w:pPr>
              <w:jc w:val="center"/>
              <w:rPr>
                <w:rFonts w:eastAsia="仿宋_GB2312"/>
                <w:color w:val="000000"/>
                <w:sz w:val="30"/>
                <w:szCs w:val="30"/>
              </w:rPr>
            </w:pPr>
          </w:p>
        </w:tc>
        <w:tc>
          <w:tcPr>
            <w:tcW w:w="992" w:type="dxa"/>
            <w:noWrap w:val="0"/>
            <w:vAlign w:val="center"/>
          </w:tcPr>
          <w:p w14:paraId="2A1EFF83">
            <w:pPr>
              <w:jc w:val="center"/>
              <w:rPr>
                <w:rFonts w:eastAsia="仿宋_GB2312"/>
                <w:color w:val="000000"/>
                <w:sz w:val="30"/>
                <w:szCs w:val="30"/>
              </w:rPr>
            </w:pPr>
          </w:p>
        </w:tc>
      </w:tr>
      <w:tr w14:paraId="746DE0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73C6092">
            <w:pPr>
              <w:jc w:val="center"/>
              <w:rPr>
                <w:rFonts w:eastAsia="仿宋_GB2312"/>
                <w:color w:val="000000"/>
                <w:sz w:val="30"/>
                <w:szCs w:val="30"/>
              </w:rPr>
            </w:pPr>
          </w:p>
        </w:tc>
        <w:tc>
          <w:tcPr>
            <w:tcW w:w="1276" w:type="dxa"/>
            <w:noWrap w:val="0"/>
            <w:vAlign w:val="center"/>
          </w:tcPr>
          <w:p w14:paraId="3F8FA2BF">
            <w:pPr>
              <w:jc w:val="center"/>
              <w:rPr>
                <w:rFonts w:eastAsia="仿宋_GB2312"/>
                <w:color w:val="000000"/>
                <w:sz w:val="30"/>
                <w:szCs w:val="30"/>
              </w:rPr>
            </w:pPr>
          </w:p>
        </w:tc>
        <w:tc>
          <w:tcPr>
            <w:tcW w:w="1418" w:type="dxa"/>
            <w:noWrap w:val="0"/>
            <w:vAlign w:val="center"/>
          </w:tcPr>
          <w:p w14:paraId="175C7DD9">
            <w:pPr>
              <w:jc w:val="center"/>
              <w:rPr>
                <w:rFonts w:eastAsia="仿宋_GB2312"/>
                <w:color w:val="000000"/>
                <w:sz w:val="30"/>
                <w:szCs w:val="30"/>
              </w:rPr>
            </w:pPr>
          </w:p>
        </w:tc>
        <w:tc>
          <w:tcPr>
            <w:tcW w:w="940" w:type="dxa"/>
            <w:noWrap w:val="0"/>
            <w:vAlign w:val="center"/>
          </w:tcPr>
          <w:p w14:paraId="08D0922F">
            <w:pPr>
              <w:jc w:val="center"/>
              <w:rPr>
                <w:rFonts w:eastAsia="仿宋_GB2312"/>
                <w:color w:val="000000"/>
                <w:sz w:val="30"/>
                <w:szCs w:val="30"/>
              </w:rPr>
            </w:pPr>
          </w:p>
        </w:tc>
        <w:tc>
          <w:tcPr>
            <w:tcW w:w="851" w:type="dxa"/>
            <w:noWrap w:val="0"/>
            <w:vAlign w:val="center"/>
          </w:tcPr>
          <w:p w14:paraId="15B3EA69">
            <w:pPr>
              <w:jc w:val="center"/>
              <w:rPr>
                <w:rFonts w:eastAsia="仿宋_GB2312"/>
                <w:color w:val="000000"/>
                <w:sz w:val="30"/>
                <w:szCs w:val="30"/>
              </w:rPr>
            </w:pPr>
          </w:p>
        </w:tc>
        <w:tc>
          <w:tcPr>
            <w:tcW w:w="1044" w:type="dxa"/>
            <w:noWrap w:val="0"/>
            <w:vAlign w:val="center"/>
          </w:tcPr>
          <w:p w14:paraId="7BD94B39">
            <w:pPr>
              <w:jc w:val="center"/>
              <w:rPr>
                <w:rFonts w:eastAsia="仿宋_GB2312"/>
                <w:color w:val="000000"/>
                <w:sz w:val="30"/>
                <w:szCs w:val="30"/>
              </w:rPr>
            </w:pPr>
          </w:p>
        </w:tc>
        <w:tc>
          <w:tcPr>
            <w:tcW w:w="992" w:type="dxa"/>
            <w:noWrap w:val="0"/>
            <w:vAlign w:val="center"/>
          </w:tcPr>
          <w:p w14:paraId="284CCB99">
            <w:pPr>
              <w:jc w:val="center"/>
              <w:rPr>
                <w:rFonts w:eastAsia="仿宋_GB2312"/>
                <w:color w:val="000000"/>
                <w:sz w:val="30"/>
                <w:szCs w:val="30"/>
              </w:rPr>
            </w:pPr>
          </w:p>
        </w:tc>
        <w:tc>
          <w:tcPr>
            <w:tcW w:w="851" w:type="dxa"/>
            <w:noWrap w:val="0"/>
            <w:vAlign w:val="center"/>
          </w:tcPr>
          <w:p w14:paraId="42E49AD8">
            <w:pPr>
              <w:jc w:val="center"/>
              <w:rPr>
                <w:rFonts w:eastAsia="仿宋_GB2312"/>
                <w:color w:val="000000"/>
                <w:sz w:val="30"/>
                <w:szCs w:val="30"/>
              </w:rPr>
            </w:pPr>
          </w:p>
        </w:tc>
        <w:tc>
          <w:tcPr>
            <w:tcW w:w="1487" w:type="dxa"/>
            <w:noWrap w:val="0"/>
            <w:vAlign w:val="center"/>
          </w:tcPr>
          <w:p w14:paraId="2B06EAAE">
            <w:pPr>
              <w:jc w:val="center"/>
              <w:rPr>
                <w:rFonts w:eastAsia="仿宋_GB2312"/>
                <w:color w:val="000000"/>
                <w:sz w:val="30"/>
                <w:szCs w:val="30"/>
              </w:rPr>
            </w:pPr>
          </w:p>
        </w:tc>
        <w:tc>
          <w:tcPr>
            <w:tcW w:w="992" w:type="dxa"/>
            <w:noWrap w:val="0"/>
            <w:vAlign w:val="center"/>
          </w:tcPr>
          <w:p w14:paraId="474AAE8E">
            <w:pPr>
              <w:jc w:val="center"/>
              <w:rPr>
                <w:rFonts w:eastAsia="仿宋_GB2312"/>
                <w:color w:val="000000"/>
                <w:sz w:val="30"/>
                <w:szCs w:val="30"/>
              </w:rPr>
            </w:pPr>
          </w:p>
        </w:tc>
      </w:tr>
    </w:tbl>
    <w:p w14:paraId="20FBDAA0">
      <w:pPr>
        <w:spacing w:line="440" w:lineRule="exact"/>
        <w:rPr>
          <w:rFonts w:ascii="Times New Roman" w:hAnsi="Times New Roman" w:eastAsia="仿宋_GB2312"/>
          <w:color w:val="000000"/>
          <w:sz w:val="30"/>
          <w:szCs w:val="30"/>
        </w:rPr>
      </w:pPr>
    </w:p>
    <w:p w14:paraId="68BD9014">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92" w:name="_Toc296503226"/>
      <w:bookmarkStart w:id="993" w:name="_Toc296944565"/>
      <w:bookmarkStart w:id="994" w:name="_Toc296347225"/>
      <w:bookmarkStart w:id="995" w:name="_Toc296891266"/>
      <w:bookmarkStart w:id="996" w:name="_Toc296891054"/>
      <w:bookmarkStart w:id="997" w:name="_Toc296346727"/>
      <w:bookmarkStart w:id="998" w:name="_Toc267261693"/>
      <w:r>
        <w:rPr>
          <w:rFonts w:ascii="Times New Roman" w:hAnsi="Times New Roman" w:eastAsia="仿宋_GB2312"/>
          <w:color w:val="000000"/>
          <w:sz w:val="30"/>
          <w:szCs w:val="30"/>
        </w:rPr>
        <w:t>件3：</w:t>
      </w:r>
      <w:bookmarkEnd w:id="992"/>
      <w:bookmarkEnd w:id="993"/>
      <w:bookmarkEnd w:id="994"/>
      <w:bookmarkEnd w:id="995"/>
      <w:bookmarkEnd w:id="996"/>
      <w:bookmarkEnd w:id="997"/>
      <w:bookmarkEnd w:id="998"/>
      <w:r>
        <w:rPr>
          <w:rFonts w:ascii="Times New Roman" w:hAnsi="Times New Roman" w:eastAsia="黑体"/>
          <w:color w:val="000000"/>
          <w:sz w:val="30"/>
          <w:szCs w:val="30"/>
        </w:rPr>
        <w:t xml:space="preserve">    </w:t>
      </w:r>
    </w:p>
    <w:p w14:paraId="2D716978">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386A6C6E">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08A906E8">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2DE6415A">
      <w:pPr>
        <w:spacing w:line="440" w:lineRule="exact"/>
        <w:rPr>
          <w:rFonts w:ascii="Times New Roman" w:hAnsi="Times New Roman" w:eastAsia="仿宋_GB2312"/>
          <w:color w:val="000000"/>
          <w:sz w:val="30"/>
          <w:szCs w:val="30"/>
        </w:rPr>
      </w:pPr>
    </w:p>
    <w:p w14:paraId="680A8E7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5FC05F78">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5D454F5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608859A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C9A1E1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17DFA51">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5E9F08E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442D5D46">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7D232640">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4A02EB60">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66C33009">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40CAA62E">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6FDD8DF2">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523878AE">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305B19A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D6E7C0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39305C47">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51B8452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209650D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002F938E">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40098D01">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17674270">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285BF92F">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F3108CB">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47571BD1">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5720103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7BB2D095">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FCBF3B3">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4960645">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318BAB98">
      <w:pPr>
        <w:spacing w:line="360" w:lineRule="auto"/>
        <w:ind w:firstLine="420"/>
        <w:rPr>
          <w:rFonts w:ascii="Times New Roman" w:hAnsi="Times New Roman" w:eastAsia="仿宋_GB2312"/>
          <w:color w:val="000000"/>
          <w:sz w:val="30"/>
          <w:szCs w:val="30"/>
        </w:rPr>
      </w:pPr>
    </w:p>
    <w:p w14:paraId="31AAC88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C577B8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2AEDC6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28E00F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C1E099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802E3F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B29942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2995798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7145CC7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6B5132E1">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14:paraId="78EDB839">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36F66A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68F480B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14:paraId="53FF22D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14:paraId="46F5F3D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14:paraId="4856720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14:paraId="07A0390B">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14:paraId="40D0ECB6">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14:paraId="7F2936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529D4CC9">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3D499AA1">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6C84129A">
            <w:pPr>
              <w:pStyle w:val="6"/>
              <w:keepNext/>
              <w:spacing w:after="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14:paraId="273397B8">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449F5B3D">
            <w:pPr>
              <w:pStyle w:val="6"/>
              <w:keepNext/>
              <w:spacing w:after="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14:paraId="6F8C733F">
            <w:pPr>
              <w:pStyle w:val="6"/>
              <w:keepNext/>
              <w:spacing w:after="0" w:line="440" w:lineRule="exact"/>
              <w:ind w:left="63" w:right="63"/>
              <w:rPr>
                <w:rFonts w:eastAsia="仿宋_GB2312"/>
                <w:color w:val="000000"/>
                <w:kern w:val="2"/>
                <w:sz w:val="30"/>
                <w:szCs w:val="30"/>
                <w:lang w:val="en-US" w:eastAsia="zh-CN"/>
              </w:rPr>
            </w:pPr>
          </w:p>
        </w:tc>
      </w:tr>
      <w:tr w14:paraId="588402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201F2078">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4AD3FF17">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07C16051">
            <w:pPr>
              <w:pStyle w:val="6"/>
              <w:keepNext/>
              <w:spacing w:after="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14:paraId="4EFA0428">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15B141BC">
            <w:pPr>
              <w:pStyle w:val="6"/>
              <w:keepNext/>
              <w:spacing w:after="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14:paraId="27B0F426">
            <w:pPr>
              <w:pStyle w:val="6"/>
              <w:keepNext/>
              <w:spacing w:after="0" w:line="440" w:lineRule="exact"/>
              <w:ind w:left="63" w:right="63"/>
              <w:rPr>
                <w:rFonts w:eastAsia="仿宋_GB2312"/>
                <w:color w:val="000000"/>
                <w:kern w:val="2"/>
                <w:sz w:val="30"/>
                <w:szCs w:val="30"/>
                <w:lang w:val="en-US" w:eastAsia="zh-CN"/>
              </w:rPr>
            </w:pPr>
          </w:p>
        </w:tc>
      </w:tr>
      <w:tr w14:paraId="1E4D37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FC5A687">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32735A2">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00B7078">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3149015A">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3244849">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135E6BAF">
            <w:pPr>
              <w:pStyle w:val="6"/>
              <w:keepNext/>
              <w:spacing w:after="0" w:line="440" w:lineRule="exact"/>
              <w:ind w:left="63" w:right="63"/>
              <w:rPr>
                <w:rFonts w:eastAsia="仿宋_GB2312"/>
                <w:color w:val="000000"/>
                <w:kern w:val="2"/>
                <w:sz w:val="30"/>
                <w:szCs w:val="30"/>
                <w:lang w:val="en-US" w:eastAsia="zh-CN"/>
              </w:rPr>
            </w:pPr>
          </w:p>
        </w:tc>
      </w:tr>
      <w:tr w14:paraId="337D77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4CA5E77">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DD9CFBD">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A38BD38">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6A2B824A">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C30EAB8">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1A05C8D6">
            <w:pPr>
              <w:pStyle w:val="6"/>
              <w:keepNext/>
              <w:spacing w:after="0" w:line="440" w:lineRule="exact"/>
              <w:ind w:left="63" w:right="63"/>
              <w:rPr>
                <w:rFonts w:eastAsia="仿宋_GB2312"/>
                <w:color w:val="000000"/>
                <w:kern w:val="2"/>
                <w:sz w:val="30"/>
                <w:szCs w:val="30"/>
                <w:lang w:val="en-US" w:eastAsia="zh-CN"/>
              </w:rPr>
            </w:pPr>
          </w:p>
        </w:tc>
      </w:tr>
      <w:tr w14:paraId="7E65EA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77F2589">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615CEDA">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595A311">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0647C0D0">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027160A">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68D45218">
            <w:pPr>
              <w:pStyle w:val="6"/>
              <w:keepNext/>
              <w:spacing w:after="0" w:line="440" w:lineRule="exact"/>
              <w:ind w:left="63" w:right="63"/>
              <w:rPr>
                <w:rFonts w:eastAsia="仿宋_GB2312"/>
                <w:color w:val="000000"/>
                <w:kern w:val="2"/>
                <w:sz w:val="30"/>
                <w:szCs w:val="30"/>
                <w:lang w:val="en-US" w:eastAsia="zh-CN"/>
              </w:rPr>
            </w:pPr>
          </w:p>
        </w:tc>
      </w:tr>
      <w:tr w14:paraId="7BA9FE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2B4ABB6">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C83CB77">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05DFB3B">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32E140D9">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485388C">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06B709D2">
            <w:pPr>
              <w:pStyle w:val="6"/>
              <w:keepNext/>
              <w:spacing w:after="0" w:line="440" w:lineRule="exact"/>
              <w:ind w:left="63" w:right="63"/>
              <w:rPr>
                <w:rFonts w:eastAsia="仿宋_GB2312"/>
                <w:color w:val="000000"/>
                <w:kern w:val="2"/>
                <w:sz w:val="30"/>
                <w:szCs w:val="30"/>
                <w:lang w:val="en-US" w:eastAsia="zh-CN"/>
              </w:rPr>
            </w:pPr>
          </w:p>
        </w:tc>
      </w:tr>
      <w:tr w14:paraId="4966A4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27AEEA6">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4C233AB">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44C5347">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3FCA04F2">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190C253">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5D583AAA">
            <w:pPr>
              <w:pStyle w:val="6"/>
              <w:keepNext/>
              <w:spacing w:after="0" w:line="440" w:lineRule="exact"/>
              <w:ind w:left="63" w:right="63"/>
              <w:rPr>
                <w:rFonts w:eastAsia="仿宋_GB2312"/>
                <w:color w:val="000000"/>
                <w:kern w:val="2"/>
                <w:sz w:val="30"/>
                <w:szCs w:val="30"/>
                <w:lang w:val="en-US" w:eastAsia="zh-CN"/>
              </w:rPr>
            </w:pPr>
          </w:p>
        </w:tc>
      </w:tr>
      <w:tr w14:paraId="70AA32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7C6FD40">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9F9707C">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7761669">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0AC07575">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3C233D2">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42C9C7D0">
            <w:pPr>
              <w:pStyle w:val="6"/>
              <w:keepNext/>
              <w:spacing w:after="0" w:line="440" w:lineRule="exact"/>
              <w:ind w:left="63" w:right="63"/>
              <w:rPr>
                <w:rFonts w:eastAsia="仿宋_GB2312"/>
                <w:color w:val="000000"/>
                <w:kern w:val="2"/>
                <w:sz w:val="30"/>
                <w:szCs w:val="30"/>
                <w:lang w:val="en-US" w:eastAsia="zh-CN"/>
              </w:rPr>
            </w:pPr>
          </w:p>
        </w:tc>
      </w:tr>
      <w:tr w14:paraId="5686E6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EA98CD4">
            <w:pPr>
              <w:rPr>
                <w:rFonts w:eastAsia="仿宋_GB2312"/>
                <w:color w:val="000000"/>
                <w:sz w:val="30"/>
                <w:szCs w:val="30"/>
              </w:rPr>
            </w:pPr>
          </w:p>
        </w:tc>
        <w:tc>
          <w:tcPr>
            <w:tcW w:w="1276" w:type="dxa"/>
            <w:noWrap w:val="0"/>
            <w:vAlign w:val="top"/>
          </w:tcPr>
          <w:p w14:paraId="34F3BE0D">
            <w:pPr>
              <w:rPr>
                <w:rFonts w:eastAsia="仿宋_GB2312"/>
                <w:color w:val="000000"/>
                <w:sz w:val="30"/>
                <w:szCs w:val="30"/>
              </w:rPr>
            </w:pPr>
          </w:p>
        </w:tc>
        <w:tc>
          <w:tcPr>
            <w:tcW w:w="1450" w:type="dxa"/>
            <w:noWrap w:val="0"/>
            <w:vAlign w:val="top"/>
          </w:tcPr>
          <w:p w14:paraId="0F988688">
            <w:pPr>
              <w:rPr>
                <w:rFonts w:eastAsia="仿宋_GB2312"/>
                <w:color w:val="000000"/>
                <w:sz w:val="30"/>
                <w:szCs w:val="30"/>
              </w:rPr>
            </w:pPr>
          </w:p>
        </w:tc>
        <w:tc>
          <w:tcPr>
            <w:tcW w:w="1243" w:type="dxa"/>
            <w:noWrap w:val="0"/>
            <w:vAlign w:val="top"/>
          </w:tcPr>
          <w:p w14:paraId="71F443F5">
            <w:pPr>
              <w:rPr>
                <w:rFonts w:eastAsia="仿宋_GB2312"/>
                <w:color w:val="000000"/>
                <w:sz w:val="30"/>
                <w:szCs w:val="30"/>
              </w:rPr>
            </w:pPr>
          </w:p>
        </w:tc>
        <w:tc>
          <w:tcPr>
            <w:tcW w:w="1450" w:type="dxa"/>
            <w:noWrap w:val="0"/>
            <w:vAlign w:val="top"/>
          </w:tcPr>
          <w:p w14:paraId="12363615">
            <w:pPr>
              <w:rPr>
                <w:rFonts w:eastAsia="仿宋_GB2312"/>
                <w:color w:val="000000"/>
                <w:sz w:val="30"/>
                <w:szCs w:val="30"/>
              </w:rPr>
            </w:pPr>
          </w:p>
        </w:tc>
        <w:tc>
          <w:tcPr>
            <w:tcW w:w="1667" w:type="dxa"/>
            <w:noWrap w:val="0"/>
            <w:vAlign w:val="top"/>
          </w:tcPr>
          <w:p w14:paraId="3F2ED86D">
            <w:pPr>
              <w:rPr>
                <w:rFonts w:eastAsia="仿宋_GB2312"/>
                <w:color w:val="000000"/>
                <w:sz w:val="30"/>
                <w:szCs w:val="30"/>
              </w:rPr>
            </w:pPr>
          </w:p>
        </w:tc>
      </w:tr>
      <w:tr w14:paraId="1998D2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4EA4C43">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7D26DB7">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B82FD43">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439A14D">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EE0D516">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392A349D">
            <w:pPr>
              <w:pStyle w:val="6"/>
              <w:keepNext/>
              <w:spacing w:after="0" w:line="440" w:lineRule="exact"/>
              <w:ind w:left="63" w:right="63"/>
              <w:rPr>
                <w:rFonts w:eastAsia="仿宋_GB2312"/>
                <w:color w:val="000000"/>
                <w:kern w:val="2"/>
                <w:sz w:val="30"/>
                <w:szCs w:val="30"/>
                <w:lang w:val="en-US" w:eastAsia="zh-CN"/>
              </w:rPr>
            </w:pPr>
          </w:p>
        </w:tc>
      </w:tr>
      <w:tr w14:paraId="45BB9C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44BA111">
            <w:pPr>
              <w:rPr>
                <w:rFonts w:eastAsia="仿宋_GB2312"/>
                <w:color w:val="000000"/>
                <w:sz w:val="30"/>
                <w:szCs w:val="30"/>
              </w:rPr>
            </w:pPr>
          </w:p>
        </w:tc>
        <w:tc>
          <w:tcPr>
            <w:tcW w:w="1276" w:type="dxa"/>
            <w:noWrap w:val="0"/>
            <w:vAlign w:val="top"/>
          </w:tcPr>
          <w:p w14:paraId="67589C3B">
            <w:pPr>
              <w:rPr>
                <w:rFonts w:eastAsia="仿宋_GB2312"/>
                <w:color w:val="000000"/>
                <w:sz w:val="30"/>
                <w:szCs w:val="30"/>
              </w:rPr>
            </w:pPr>
          </w:p>
        </w:tc>
        <w:tc>
          <w:tcPr>
            <w:tcW w:w="1450" w:type="dxa"/>
            <w:noWrap w:val="0"/>
            <w:vAlign w:val="top"/>
          </w:tcPr>
          <w:p w14:paraId="25BB19C7">
            <w:pPr>
              <w:rPr>
                <w:rFonts w:eastAsia="仿宋_GB2312"/>
                <w:color w:val="000000"/>
                <w:sz w:val="30"/>
                <w:szCs w:val="30"/>
              </w:rPr>
            </w:pPr>
          </w:p>
        </w:tc>
        <w:tc>
          <w:tcPr>
            <w:tcW w:w="1243" w:type="dxa"/>
            <w:noWrap w:val="0"/>
            <w:vAlign w:val="top"/>
          </w:tcPr>
          <w:p w14:paraId="4C5CC8C1">
            <w:pPr>
              <w:rPr>
                <w:rFonts w:eastAsia="仿宋_GB2312"/>
                <w:color w:val="000000"/>
                <w:sz w:val="30"/>
                <w:szCs w:val="30"/>
              </w:rPr>
            </w:pPr>
          </w:p>
        </w:tc>
        <w:tc>
          <w:tcPr>
            <w:tcW w:w="1450" w:type="dxa"/>
            <w:noWrap w:val="0"/>
            <w:vAlign w:val="top"/>
          </w:tcPr>
          <w:p w14:paraId="5201DD95">
            <w:pPr>
              <w:rPr>
                <w:rFonts w:eastAsia="仿宋_GB2312"/>
                <w:color w:val="000000"/>
                <w:sz w:val="30"/>
                <w:szCs w:val="30"/>
              </w:rPr>
            </w:pPr>
          </w:p>
        </w:tc>
        <w:tc>
          <w:tcPr>
            <w:tcW w:w="1667" w:type="dxa"/>
            <w:noWrap w:val="0"/>
            <w:vAlign w:val="top"/>
          </w:tcPr>
          <w:p w14:paraId="75C450FD">
            <w:pPr>
              <w:rPr>
                <w:rFonts w:eastAsia="仿宋_GB2312"/>
                <w:color w:val="000000"/>
                <w:sz w:val="30"/>
                <w:szCs w:val="30"/>
              </w:rPr>
            </w:pPr>
          </w:p>
        </w:tc>
      </w:tr>
      <w:tr w14:paraId="1D796B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344F977">
            <w:pPr>
              <w:rPr>
                <w:rFonts w:eastAsia="仿宋_GB2312"/>
                <w:color w:val="000000"/>
                <w:sz w:val="30"/>
                <w:szCs w:val="30"/>
              </w:rPr>
            </w:pPr>
          </w:p>
        </w:tc>
        <w:tc>
          <w:tcPr>
            <w:tcW w:w="1276" w:type="dxa"/>
            <w:noWrap w:val="0"/>
            <w:vAlign w:val="top"/>
          </w:tcPr>
          <w:p w14:paraId="5619AD26">
            <w:pPr>
              <w:rPr>
                <w:rFonts w:eastAsia="仿宋_GB2312"/>
                <w:color w:val="000000"/>
                <w:sz w:val="30"/>
                <w:szCs w:val="30"/>
              </w:rPr>
            </w:pPr>
          </w:p>
        </w:tc>
        <w:tc>
          <w:tcPr>
            <w:tcW w:w="1450" w:type="dxa"/>
            <w:noWrap w:val="0"/>
            <w:vAlign w:val="top"/>
          </w:tcPr>
          <w:p w14:paraId="1CA6B2C3">
            <w:pPr>
              <w:rPr>
                <w:rFonts w:eastAsia="仿宋_GB2312"/>
                <w:color w:val="000000"/>
                <w:sz w:val="30"/>
                <w:szCs w:val="30"/>
              </w:rPr>
            </w:pPr>
          </w:p>
        </w:tc>
        <w:tc>
          <w:tcPr>
            <w:tcW w:w="1243" w:type="dxa"/>
            <w:noWrap w:val="0"/>
            <w:vAlign w:val="top"/>
          </w:tcPr>
          <w:p w14:paraId="28853B48">
            <w:pPr>
              <w:rPr>
                <w:rFonts w:eastAsia="仿宋_GB2312"/>
                <w:color w:val="000000"/>
                <w:sz w:val="30"/>
                <w:szCs w:val="30"/>
              </w:rPr>
            </w:pPr>
          </w:p>
        </w:tc>
        <w:tc>
          <w:tcPr>
            <w:tcW w:w="1450" w:type="dxa"/>
            <w:noWrap w:val="0"/>
            <w:vAlign w:val="top"/>
          </w:tcPr>
          <w:p w14:paraId="6BE8086F">
            <w:pPr>
              <w:rPr>
                <w:rFonts w:eastAsia="仿宋_GB2312"/>
                <w:color w:val="000000"/>
                <w:sz w:val="30"/>
                <w:szCs w:val="30"/>
              </w:rPr>
            </w:pPr>
          </w:p>
        </w:tc>
        <w:tc>
          <w:tcPr>
            <w:tcW w:w="1667" w:type="dxa"/>
            <w:noWrap w:val="0"/>
            <w:vAlign w:val="top"/>
          </w:tcPr>
          <w:p w14:paraId="1DEA3394">
            <w:pPr>
              <w:rPr>
                <w:rFonts w:eastAsia="仿宋_GB2312"/>
                <w:color w:val="000000"/>
                <w:sz w:val="30"/>
                <w:szCs w:val="30"/>
              </w:rPr>
            </w:pPr>
          </w:p>
        </w:tc>
      </w:tr>
      <w:tr w14:paraId="63302C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C4A894B">
            <w:pPr>
              <w:rPr>
                <w:rFonts w:eastAsia="仿宋_GB2312"/>
                <w:color w:val="000000"/>
                <w:sz w:val="30"/>
                <w:szCs w:val="30"/>
              </w:rPr>
            </w:pPr>
          </w:p>
        </w:tc>
        <w:tc>
          <w:tcPr>
            <w:tcW w:w="1276" w:type="dxa"/>
            <w:noWrap w:val="0"/>
            <w:vAlign w:val="top"/>
          </w:tcPr>
          <w:p w14:paraId="30DD2608">
            <w:pPr>
              <w:rPr>
                <w:rFonts w:eastAsia="仿宋_GB2312"/>
                <w:color w:val="000000"/>
                <w:sz w:val="30"/>
                <w:szCs w:val="30"/>
              </w:rPr>
            </w:pPr>
          </w:p>
        </w:tc>
        <w:tc>
          <w:tcPr>
            <w:tcW w:w="1450" w:type="dxa"/>
            <w:noWrap w:val="0"/>
            <w:vAlign w:val="top"/>
          </w:tcPr>
          <w:p w14:paraId="4E92876D">
            <w:pPr>
              <w:rPr>
                <w:rFonts w:eastAsia="仿宋_GB2312"/>
                <w:color w:val="000000"/>
                <w:sz w:val="30"/>
                <w:szCs w:val="30"/>
              </w:rPr>
            </w:pPr>
          </w:p>
        </w:tc>
        <w:tc>
          <w:tcPr>
            <w:tcW w:w="1243" w:type="dxa"/>
            <w:noWrap w:val="0"/>
            <w:vAlign w:val="top"/>
          </w:tcPr>
          <w:p w14:paraId="27D8946C">
            <w:pPr>
              <w:rPr>
                <w:rFonts w:eastAsia="仿宋_GB2312"/>
                <w:color w:val="000000"/>
                <w:sz w:val="30"/>
                <w:szCs w:val="30"/>
              </w:rPr>
            </w:pPr>
          </w:p>
        </w:tc>
        <w:tc>
          <w:tcPr>
            <w:tcW w:w="1450" w:type="dxa"/>
            <w:noWrap w:val="0"/>
            <w:vAlign w:val="top"/>
          </w:tcPr>
          <w:p w14:paraId="4C04A8DB">
            <w:pPr>
              <w:rPr>
                <w:rFonts w:eastAsia="仿宋_GB2312"/>
                <w:color w:val="000000"/>
                <w:sz w:val="30"/>
                <w:szCs w:val="30"/>
              </w:rPr>
            </w:pPr>
          </w:p>
        </w:tc>
        <w:tc>
          <w:tcPr>
            <w:tcW w:w="1667" w:type="dxa"/>
            <w:noWrap w:val="0"/>
            <w:vAlign w:val="top"/>
          </w:tcPr>
          <w:p w14:paraId="19ED9D16">
            <w:pPr>
              <w:rPr>
                <w:rFonts w:eastAsia="仿宋_GB2312"/>
                <w:color w:val="000000"/>
                <w:sz w:val="30"/>
                <w:szCs w:val="30"/>
              </w:rPr>
            </w:pPr>
          </w:p>
        </w:tc>
      </w:tr>
      <w:tr w14:paraId="06E59D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977C94C">
            <w:pPr>
              <w:rPr>
                <w:rFonts w:eastAsia="仿宋_GB2312"/>
                <w:color w:val="000000"/>
                <w:sz w:val="30"/>
                <w:szCs w:val="30"/>
              </w:rPr>
            </w:pPr>
          </w:p>
        </w:tc>
        <w:tc>
          <w:tcPr>
            <w:tcW w:w="1276" w:type="dxa"/>
            <w:noWrap w:val="0"/>
            <w:vAlign w:val="top"/>
          </w:tcPr>
          <w:p w14:paraId="7B0FC88F">
            <w:pPr>
              <w:rPr>
                <w:rFonts w:eastAsia="仿宋_GB2312"/>
                <w:color w:val="000000"/>
                <w:sz w:val="30"/>
                <w:szCs w:val="30"/>
              </w:rPr>
            </w:pPr>
          </w:p>
        </w:tc>
        <w:tc>
          <w:tcPr>
            <w:tcW w:w="1450" w:type="dxa"/>
            <w:noWrap w:val="0"/>
            <w:vAlign w:val="top"/>
          </w:tcPr>
          <w:p w14:paraId="25EBF399">
            <w:pPr>
              <w:rPr>
                <w:rFonts w:eastAsia="仿宋_GB2312"/>
                <w:color w:val="000000"/>
                <w:sz w:val="30"/>
                <w:szCs w:val="30"/>
              </w:rPr>
            </w:pPr>
          </w:p>
        </w:tc>
        <w:tc>
          <w:tcPr>
            <w:tcW w:w="1243" w:type="dxa"/>
            <w:noWrap w:val="0"/>
            <w:vAlign w:val="top"/>
          </w:tcPr>
          <w:p w14:paraId="2787F8CE">
            <w:pPr>
              <w:rPr>
                <w:rFonts w:eastAsia="仿宋_GB2312"/>
                <w:color w:val="000000"/>
                <w:sz w:val="30"/>
                <w:szCs w:val="30"/>
              </w:rPr>
            </w:pPr>
          </w:p>
        </w:tc>
        <w:tc>
          <w:tcPr>
            <w:tcW w:w="1450" w:type="dxa"/>
            <w:noWrap w:val="0"/>
            <w:vAlign w:val="top"/>
          </w:tcPr>
          <w:p w14:paraId="7D30750C">
            <w:pPr>
              <w:rPr>
                <w:rFonts w:eastAsia="仿宋_GB2312"/>
                <w:color w:val="000000"/>
                <w:sz w:val="30"/>
                <w:szCs w:val="30"/>
              </w:rPr>
            </w:pPr>
          </w:p>
        </w:tc>
        <w:tc>
          <w:tcPr>
            <w:tcW w:w="1667" w:type="dxa"/>
            <w:noWrap w:val="0"/>
            <w:vAlign w:val="top"/>
          </w:tcPr>
          <w:p w14:paraId="6CC5AB4A">
            <w:pPr>
              <w:rPr>
                <w:rFonts w:eastAsia="仿宋_GB2312"/>
                <w:color w:val="000000"/>
                <w:sz w:val="30"/>
                <w:szCs w:val="30"/>
              </w:rPr>
            </w:pPr>
          </w:p>
        </w:tc>
      </w:tr>
      <w:tr w14:paraId="534214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895AA23">
            <w:pPr>
              <w:rPr>
                <w:rFonts w:eastAsia="仿宋_GB2312"/>
                <w:color w:val="000000"/>
                <w:sz w:val="30"/>
                <w:szCs w:val="30"/>
              </w:rPr>
            </w:pPr>
          </w:p>
        </w:tc>
        <w:tc>
          <w:tcPr>
            <w:tcW w:w="1276" w:type="dxa"/>
            <w:noWrap w:val="0"/>
            <w:vAlign w:val="top"/>
          </w:tcPr>
          <w:p w14:paraId="2E197DCD">
            <w:pPr>
              <w:rPr>
                <w:rFonts w:eastAsia="仿宋_GB2312"/>
                <w:color w:val="000000"/>
                <w:sz w:val="30"/>
                <w:szCs w:val="30"/>
              </w:rPr>
            </w:pPr>
          </w:p>
        </w:tc>
        <w:tc>
          <w:tcPr>
            <w:tcW w:w="1450" w:type="dxa"/>
            <w:noWrap w:val="0"/>
            <w:vAlign w:val="top"/>
          </w:tcPr>
          <w:p w14:paraId="7C7B5AFB">
            <w:pPr>
              <w:rPr>
                <w:rFonts w:eastAsia="仿宋_GB2312"/>
                <w:color w:val="000000"/>
                <w:sz w:val="30"/>
                <w:szCs w:val="30"/>
              </w:rPr>
            </w:pPr>
          </w:p>
        </w:tc>
        <w:tc>
          <w:tcPr>
            <w:tcW w:w="1243" w:type="dxa"/>
            <w:noWrap w:val="0"/>
            <w:vAlign w:val="top"/>
          </w:tcPr>
          <w:p w14:paraId="2EFF21CF">
            <w:pPr>
              <w:rPr>
                <w:rFonts w:eastAsia="仿宋_GB2312"/>
                <w:color w:val="000000"/>
                <w:sz w:val="30"/>
                <w:szCs w:val="30"/>
              </w:rPr>
            </w:pPr>
          </w:p>
        </w:tc>
        <w:tc>
          <w:tcPr>
            <w:tcW w:w="1450" w:type="dxa"/>
            <w:noWrap w:val="0"/>
            <w:vAlign w:val="top"/>
          </w:tcPr>
          <w:p w14:paraId="28065E70">
            <w:pPr>
              <w:rPr>
                <w:rFonts w:eastAsia="仿宋_GB2312"/>
                <w:color w:val="000000"/>
                <w:sz w:val="30"/>
                <w:szCs w:val="30"/>
              </w:rPr>
            </w:pPr>
          </w:p>
        </w:tc>
        <w:tc>
          <w:tcPr>
            <w:tcW w:w="1667" w:type="dxa"/>
            <w:noWrap w:val="0"/>
            <w:vAlign w:val="top"/>
          </w:tcPr>
          <w:p w14:paraId="072C08A1">
            <w:pPr>
              <w:rPr>
                <w:rFonts w:eastAsia="仿宋_GB2312"/>
                <w:color w:val="000000"/>
                <w:sz w:val="30"/>
                <w:szCs w:val="30"/>
              </w:rPr>
            </w:pPr>
          </w:p>
        </w:tc>
      </w:tr>
      <w:tr w14:paraId="6EB7FA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401B788">
            <w:pPr>
              <w:rPr>
                <w:rFonts w:eastAsia="仿宋_GB2312"/>
                <w:color w:val="000000"/>
                <w:sz w:val="30"/>
                <w:szCs w:val="30"/>
              </w:rPr>
            </w:pPr>
          </w:p>
        </w:tc>
        <w:tc>
          <w:tcPr>
            <w:tcW w:w="1276" w:type="dxa"/>
            <w:noWrap w:val="0"/>
            <w:vAlign w:val="top"/>
          </w:tcPr>
          <w:p w14:paraId="721D2926">
            <w:pPr>
              <w:rPr>
                <w:rFonts w:eastAsia="仿宋_GB2312"/>
                <w:color w:val="000000"/>
                <w:sz w:val="30"/>
                <w:szCs w:val="30"/>
              </w:rPr>
            </w:pPr>
          </w:p>
        </w:tc>
        <w:tc>
          <w:tcPr>
            <w:tcW w:w="1450" w:type="dxa"/>
            <w:noWrap w:val="0"/>
            <w:vAlign w:val="top"/>
          </w:tcPr>
          <w:p w14:paraId="38FA5F62">
            <w:pPr>
              <w:rPr>
                <w:rFonts w:eastAsia="仿宋_GB2312"/>
                <w:color w:val="000000"/>
                <w:sz w:val="30"/>
                <w:szCs w:val="30"/>
              </w:rPr>
            </w:pPr>
          </w:p>
        </w:tc>
        <w:tc>
          <w:tcPr>
            <w:tcW w:w="1243" w:type="dxa"/>
            <w:noWrap w:val="0"/>
            <w:vAlign w:val="top"/>
          </w:tcPr>
          <w:p w14:paraId="4E6688BA">
            <w:pPr>
              <w:rPr>
                <w:rFonts w:eastAsia="仿宋_GB2312"/>
                <w:color w:val="000000"/>
                <w:sz w:val="30"/>
                <w:szCs w:val="30"/>
              </w:rPr>
            </w:pPr>
          </w:p>
        </w:tc>
        <w:tc>
          <w:tcPr>
            <w:tcW w:w="1450" w:type="dxa"/>
            <w:noWrap w:val="0"/>
            <w:vAlign w:val="top"/>
          </w:tcPr>
          <w:p w14:paraId="22E770BD">
            <w:pPr>
              <w:rPr>
                <w:rFonts w:eastAsia="仿宋_GB2312"/>
                <w:color w:val="000000"/>
                <w:sz w:val="30"/>
                <w:szCs w:val="30"/>
              </w:rPr>
            </w:pPr>
          </w:p>
        </w:tc>
        <w:tc>
          <w:tcPr>
            <w:tcW w:w="1667" w:type="dxa"/>
            <w:noWrap w:val="0"/>
            <w:vAlign w:val="top"/>
          </w:tcPr>
          <w:p w14:paraId="4CF4CCA4">
            <w:pPr>
              <w:rPr>
                <w:rFonts w:eastAsia="仿宋_GB2312"/>
                <w:color w:val="000000"/>
                <w:sz w:val="30"/>
                <w:szCs w:val="30"/>
              </w:rPr>
            </w:pPr>
          </w:p>
        </w:tc>
      </w:tr>
      <w:tr w14:paraId="02A9E7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B9FBA8E">
            <w:pPr>
              <w:rPr>
                <w:rFonts w:eastAsia="仿宋_GB2312"/>
                <w:color w:val="000000"/>
                <w:sz w:val="30"/>
                <w:szCs w:val="30"/>
              </w:rPr>
            </w:pPr>
          </w:p>
        </w:tc>
        <w:tc>
          <w:tcPr>
            <w:tcW w:w="1276" w:type="dxa"/>
            <w:noWrap w:val="0"/>
            <w:vAlign w:val="top"/>
          </w:tcPr>
          <w:p w14:paraId="6B2CEEF6">
            <w:pPr>
              <w:rPr>
                <w:rFonts w:eastAsia="仿宋_GB2312"/>
                <w:color w:val="000000"/>
                <w:sz w:val="30"/>
                <w:szCs w:val="30"/>
              </w:rPr>
            </w:pPr>
          </w:p>
        </w:tc>
        <w:tc>
          <w:tcPr>
            <w:tcW w:w="1450" w:type="dxa"/>
            <w:noWrap w:val="0"/>
            <w:vAlign w:val="top"/>
          </w:tcPr>
          <w:p w14:paraId="06039BDC">
            <w:pPr>
              <w:rPr>
                <w:rFonts w:eastAsia="仿宋_GB2312"/>
                <w:color w:val="000000"/>
                <w:sz w:val="30"/>
                <w:szCs w:val="30"/>
              </w:rPr>
            </w:pPr>
          </w:p>
        </w:tc>
        <w:tc>
          <w:tcPr>
            <w:tcW w:w="1243" w:type="dxa"/>
            <w:noWrap w:val="0"/>
            <w:vAlign w:val="top"/>
          </w:tcPr>
          <w:p w14:paraId="1AD02079">
            <w:pPr>
              <w:rPr>
                <w:rFonts w:eastAsia="仿宋_GB2312"/>
                <w:color w:val="000000"/>
                <w:sz w:val="30"/>
                <w:szCs w:val="30"/>
              </w:rPr>
            </w:pPr>
          </w:p>
        </w:tc>
        <w:tc>
          <w:tcPr>
            <w:tcW w:w="1450" w:type="dxa"/>
            <w:noWrap w:val="0"/>
            <w:vAlign w:val="top"/>
          </w:tcPr>
          <w:p w14:paraId="2F61B4F6">
            <w:pPr>
              <w:rPr>
                <w:rFonts w:eastAsia="仿宋_GB2312"/>
                <w:color w:val="000000"/>
                <w:sz w:val="30"/>
                <w:szCs w:val="30"/>
              </w:rPr>
            </w:pPr>
          </w:p>
        </w:tc>
        <w:tc>
          <w:tcPr>
            <w:tcW w:w="1667" w:type="dxa"/>
            <w:noWrap w:val="0"/>
            <w:vAlign w:val="top"/>
          </w:tcPr>
          <w:p w14:paraId="3D64C0E9">
            <w:pPr>
              <w:rPr>
                <w:rFonts w:eastAsia="仿宋_GB2312"/>
                <w:color w:val="000000"/>
                <w:sz w:val="30"/>
                <w:szCs w:val="30"/>
              </w:rPr>
            </w:pPr>
          </w:p>
        </w:tc>
      </w:tr>
      <w:tr w14:paraId="24BDF4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B2F561A">
            <w:pPr>
              <w:rPr>
                <w:rFonts w:eastAsia="仿宋_GB2312"/>
                <w:color w:val="000000"/>
                <w:sz w:val="30"/>
                <w:szCs w:val="30"/>
              </w:rPr>
            </w:pPr>
          </w:p>
        </w:tc>
        <w:tc>
          <w:tcPr>
            <w:tcW w:w="1276" w:type="dxa"/>
            <w:noWrap w:val="0"/>
            <w:vAlign w:val="top"/>
          </w:tcPr>
          <w:p w14:paraId="1C310F1F">
            <w:pPr>
              <w:rPr>
                <w:rFonts w:eastAsia="仿宋_GB2312"/>
                <w:color w:val="000000"/>
                <w:sz w:val="30"/>
                <w:szCs w:val="30"/>
              </w:rPr>
            </w:pPr>
          </w:p>
        </w:tc>
        <w:tc>
          <w:tcPr>
            <w:tcW w:w="1450" w:type="dxa"/>
            <w:noWrap w:val="0"/>
            <w:vAlign w:val="top"/>
          </w:tcPr>
          <w:p w14:paraId="17DA0F50">
            <w:pPr>
              <w:rPr>
                <w:rFonts w:eastAsia="仿宋_GB2312"/>
                <w:color w:val="000000"/>
                <w:sz w:val="30"/>
                <w:szCs w:val="30"/>
              </w:rPr>
            </w:pPr>
          </w:p>
        </w:tc>
        <w:tc>
          <w:tcPr>
            <w:tcW w:w="1243" w:type="dxa"/>
            <w:noWrap w:val="0"/>
            <w:vAlign w:val="top"/>
          </w:tcPr>
          <w:p w14:paraId="5A0B2E3E">
            <w:pPr>
              <w:rPr>
                <w:rFonts w:eastAsia="仿宋_GB2312"/>
                <w:color w:val="000000"/>
                <w:sz w:val="30"/>
                <w:szCs w:val="30"/>
              </w:rPr>
            </w:pPr>
          </w:p>
        </w:tc>
        <w:tc>
          <w:tcPr>
            <w:tcW w:w="1450" w:type="dxa"/>
            <w:noWrap w:val="0"/>
            <w:vAlign w:val="top"/>
          </w:tcPr>
          <w:p w14:paraId="0D3F0183">
            <w:pPr>
              <w:rPr>
                <w:rFonts w:eastAsia="仿宋_GB2312"/>
                <w:color w:val="000000"/>
                <w:sz w:val="30"/>
                <w:szCs w:val="30"/>
              </w:rPr>
            </w:pPr>
          </w:p>
        </w:tc>
        <w:tc>
          <w:tcPr>
            <w:tcW w:w="1667" w:type="dxa"/>
            <w:noWrap w:val="0"/>
            <w:vAlign w:val="top"/>
          </w:tcPr>
          <w:p w14:paraId="00F90C49">
            <w:pPr>
              <w:rPr>
                <w:rFonts w:eastAsia="仿宋_GB2312"/>
                <w:color w:val="000000"/>
                <w:sz w:val="30"/>
                <w:szCs w:val="30"/>
              </w:rPr>
            </w:pPr>
          </w:p>
        </w:tc>
      </w:tr>
      <w:tr w14:paraId="10D0E7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546B591">
            <w:pPr>
              <w:rPr>
                <w:rFonts w:eastAsia="仿宋_GB2312"/>
                <w:color w:val="000000"/>
                <w:sz w:val="30"/>
                <w:szCs w:val="30"/>
              </w:rPr>
            </w:pPr>
          </w:p>
        </w:tc>
        <w:tc>
          <w:tcPr>
            <w:tcW w:w="1276" w:type="dxa"/>
            <w:noWrap w:val="0"/>
            <w:vAlign w:val="top"/>
          </w:tcPr>
          <w:p w14:paraId="4F75E83C">
            <w:pPr>
              <w:rPr>
                <w:rFonts w:eastAsia="仿宋_GB2312"/>
                <w:color w:val="000000"/>
                <w:sz w:val="30"/>
                <w:szCs w:val="30"/>
              </w:rPr>
            </w:pPr>
          </w:p>
        </w:tc>
        <w:tc>
          <w:tcPr>
            <w:tcW w:w="1450" w:type="dxa"/>
            <w:noWrap w:val="0"/>
            <w:vAlign w:val="top"/>
          </w:tcPr>
          <w:p w14:paraId="15675441">
            <w:pPr>
              <w:rPr>
                <w:rFonts w:eastAsia="仿宋_GB2312"/>
                <w:color w:val="000000"/>
                <w:sz w:val="30"/>
                <w:szCs w:val="30"/>
              </w:rPr>
            </w:pPr>
          </w:p>
        </w:tc>
        <w:tc>
          <w:tcPr>
            <w:tcW w:w="1243" w:type="dxa"/>
            <w:noWrap w:val="0"/>
            <w:vAlign w:val="top"/>
          </w:tcPr>
          <w:p w14:paraId="6458BB49">
            <w:pPr>
              <w:rPr>
                <w:rFonts w:eastAsia="仿宋_GB2312"/>
                <w:color w:val="000000"/>
                <w:sz w:val="30"/>
                <w:szCs w:val="30"/>
              </w:rPr>
            </w:pPr>
          </w:p>
        </w:tc>
        <w:tc>
          <w:tcPr>
            <w:tcW w:w="1450" w:type="dxa"/>
            <w:noWrap w:val="0"/>
            <w:vAlign w:val="top"/>
          </w:tcPr>
          <w:p w14:paraId="4DAEE7C5">
            <w:pPr>
              <w:rPr>
                <w:rFonts w:eastAsia="仿宋_GB2312"/>
                <w:color w:val="000000"/>
                <w:sz w:val="30"/>
                <w:szCs w:val="30"/>
              </w:rPr>
            </w:pPr>
          </w:p>
        </w:tc>
        <w:tc>
          <w:tcPr>
            <w:tcW w:w="1667" w:type="dxa"/>
            <w:noWrap w:val="0"/>
            <w:vAlign w:val="top"/>
          </w:tcPr>
          <w:p w14:paraId="780C82AF">
            <w:pPr>
              <w:rPr>
                <w:rFonts w:eastAsia="仿宋_GB2312"/>
                <w:color w:val="000000"/>
                <w:sz w:val="30"/>
                <w:szCs w:val="30"/>
              </w:rPr>
            </w:pPr>
          </w:p>
        </w:tc>
      </w:tr>
    </w:tbl>
    <w:p w14:paraId="34104FB1">
      <w:pPr>
        <w:spacing w:line="440" w:lineRule="exact"/>
        <w:rPr>
          <w:rFonts w:hint="eastAsia" w:ascii="Times New Roman" w:hAnsi="Times New Roman" w:eastAsia="仿宋_GB2312"/>
          <w:color w:val="000000"/>
          <w:sz w:val="30"/>
          <w:szCs w:val="30"/>
        </w:rPr>
      </w:pPr>
    </w:p>
    <w:p w14:paraId="59994523">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999" w:name="_Toc296346728"/>
      <w:bookmarkStart w:id="1000" w:name="_Toc296891055"/>
      <w:bookmarkStart w:id="1001" w:name="_Toc267261698"/>
      <w:bookmarkStart w:id="1002" w:name="_Toc296503227"/>
      <w:bookmarkStart w:id="1003" w:name="_Toc296347226"/>
      <w:bookmarkStart w:id="1004" w:name="_Toc296891267"/>
      <w:bookmarkStart w:id="1005" w:name="_Toc296944566"/>
      <w:r>
        <w:rPr>
          <w:rFonts w:ascii="Times New Roman" w:hAnsi="Times New Roman" w:eastAsia="仿宋_GB2312"/>
          <w:color w:val="000000"/>
          <w:sz w:val="30"/>
          <w:szCs w:val="30"/>
        </w:rPr>
        <w:t>件5：</w:t>
      </w:r>
    </w:p>
    <w:bookmarkEnd w:id="999"/>
    <w:bookmarkEnd w:id="1000"/>
    <w:bookmarkEnd w:id="1001"/>
    <w:bookmarkEnd w:id="1002"/>
    <w:bookmarkEnd w:id="1003"/>
    <w:bookmarkEnd w:id="1004"/>
    <w:bookmarkEnd w:id="1005"/>
    <w:p w14:paraId="66D36061">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7D2076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6C75717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14:paraId="2FECEB4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14:paraId="6295ADF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14:paraId="3696800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14:paraId="7480958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14:paraId="1F41709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14:paraId="7C355E5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14:paraId="4AE65C3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14:paraId="4FA26B1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1D5DF1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28D5D301">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4E59010A">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39721A49">
            <w:pPr>
              <w:pStyle w:val="6"/>
              <w:keepNext/>
              <w:spacing w:after="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14:paraId="08E5BA59">
            <w:pPr>
              <w:pStyle w:val="6"/>
              <w:keepNext/>
              <w:spacing w:after="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14:paraId="186422A0">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4AA95124">
            <w:pPr>
              <w:pStyle w:val="6"/>
              <w:keepNext/>
              <w:spacing w:after="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14:paraId="4B660656">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35757799">
            <w:pPr>
              <w:pStyle w:val="6"/>
              <w:keepNext/>
              <w:spacing w:after="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14:paraId="09FCECA1">
            <w:pPr>
              <w:pStyle w:val="6"/>
              <w:keepNext/>
              <w:spacing w:after="0" w:line="440" w:lineRule="exact"/>
              <w:ind w:left="63" w:right="63"/>
              <w:rPr>
                <w:rFonts w:eastAsia="仿宋_GB2312"/>
                <w:color w:val="000000"/>
                <w:kern w:val="2"/>
                <w:sz w:val="30"/>
                <w:szCs w:val="30"/>
                <w:lang w:val="en-US" w:eastAsia="zh-CN"/>
              </w:rPr>
            </w:pPr>
          </w:p>
        </w:tc>
      </w:tr>
      <w:tr w14:paraId="21843F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3302AEE7">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37581510">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B356787">
            <w:pPr>
              <w:pStyle w:val="6"/>
              <w:keepNext/>
              <w:spacing w:after="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14:paraId="399DBF72">
            <w:pPr>
              <w:pStyle w:val="6"/>
              <w:keepNext/>
              <w:spacing w:after="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14:paraId="63F77039">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5D4326B9">
            <w:pPr>
              <w:pStyle w:val="6"/>
              <w:keepNext/>
              <w:spacing w:after="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14:paraId="37A2B33C">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64906F02">
            <w:pPr>
              <w:pStyle w:val="6"/>
              <w:keepNext/>
              <w:spacing w:after="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14:paraId="5DCA91CE">
            <w:pPr>
              <w:pStyle w:val="6"/>
              <w:keepNext/>
              <w:spacing w:after="0" w:line="440" w:lineRule="exact"/>
              <w:ind w:left="63" w:right="63"/>
              <w:rPr>
                <w:rFonts w:eastAsia="仿宋_GB2312"/>
                <w:color w:val="000000"/>
                <w:kern w:val="2"/>
                <w:sz w:val="30"/>
                <w:szCs w:val="30"/>
                <w:lang w:val="en-US" w:eastAsia="zh-CN"/>
              </w:rPr>
            </w:pPr>
          </w:p>
        </w:tc>
      </w:tr>
      <w:tr w14:paraId="375A61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4AA1E14">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95FD899">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D189523">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4B4252E7">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1A7D7AC4">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A17ED64">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616CB5D">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8673E9E">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449B6A02">
            <w:pPr>
              <w:pStyle w:val="6"/>
              <w:keepNext/>
              <w:spacing w:after="0" w:line="440" w:lineRule="exact"/>
              <w:ind w:left="63" w:right="63"/>
              <w:rPr>
                <w:rFonts w:eastAsia="仿宋_GB2312"/>
                <w:color w:val="000000"/>
                <w:kern w:val="2"/>
                <w:sz w:val="30"/>
                <w:szCs w:val="30"/>
                <w:lang w:val="en-US" w:eastAsia="zh-CN"/>
              </w:rPr>
            </w:pPr>
          </w:p>
        </w:tc>
      </w:tr>
      <w:tr w14:paraId="3E18CE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C4393C4">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2F65BFA">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1EC4977">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67E738B9">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510ED93C">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5292646">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1C6DA856">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BDD97E8">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133D0750">
            <w:pPr>
              <w:pStyle w:val="6"/>
              <w:keepNext/>
              <w:spacing w:after="0" w:line="440" w:lineRule="exact"/>
              <w:ind w:left="63" w:right="63"/>
              <w:rPr>
                <w:rFonts w:eastAsia="仿宋_GB2312"/>
                <w:color w:val="000000"/>
                <w:kern w:val="2"/>
                <w:sz w:val="30"/>
                <w:szCs w:val="30"/>
                <w:lang w:val="en-US" w:eastAsia="zh-CN"/>
              </w:rPr>
            </w:pPr>
          </w:p>
        </w:tc>
      </w:tr>
      <w:tr w14:paraId="1563F4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EEF3415">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011B41B">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6E4BE56">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25FF8D03">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2EFD7BA1">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6428AA2">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55857665">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184377C">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15982F4C">
            <w:pPr>
              <w:pStyle w:val="6"/>
              <w:keepNext/>
              <w:spacing w:after="0" w:line="440" w:lineRule="exact"/>
              <w:ind w:left="63" w:right="63"/>
              <w:rPr>
                <w:rFonts w:eastAsia="仿宋_GB2312"/>
                <w:color w:val="000000"/>
                <w:kern w:val="2"/>
                <w:sz w:val="30"/>
                <w:szCs w:val="30"/>
                <w:lang w:val="en-US" w:eastAsia="zh-CN"/>
              </w:rPr>
            </w:pPr>
          </w:p>
        </w:tc>
      </w:tr>
      <w:tr w14:paraId="125FF0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3F65968">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40D077B">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E1EE27F">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2541787B">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226340B4">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CF84EBC">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CA98AC7">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E7B0809">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1E8F7E8E">
            <w:pPr>
              <w:pStyle w:val="6"/>
              <w:keepNext/>
              <w:spacing w:after="0" w:line="440" w:lineRule="exact"/>
              <w:ind w:left="63" w:right="63"/>
              <w:rPr>
                <w:rFonts w:eastAsia="仿宋_GB2312"/>
                <w:color w:val="000000"/>
                <w:kern w:val="2"/>
                <w:sz w:val="30"/>
                <w:szCs w:val="30"/>
                <w:lang w:val="en-US" w:eastAsia="zh-CN"/>
              </w:rPr>
            </w:pPr>
          </w:p>
        </w:tc>
      </w:tr>
      <w:tr w14:paraId="555163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4538296">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E76C2C0">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C16B89B">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3D10F6A2">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4A26BBED">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1BD36B1">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277A11CE">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4BBC1C7">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72F44942">
            <w:pPr>
              <w:pStyle w:val="6"/>
              <w:keepNext/>
              <w:spacing w:after="0" w:line="440" w:lineRule="exact"/>
              <w:ind w:left="63" w:right="63"/>
              <w:rPr>
                <w:rFonts w:eastAsia="仿宋_GB2312"/>
                <w:color w:val="000000"/>
                <w:kern w:val="2"/>
                <w:sz w:val="30"/>
                <w:szCs w:val="30"/>
                <w:lang w:val="en-US" w:eastAsia="zh-CN"/>
              </w:rPr>
            </w:pPr>
          </w:p>
        </w:tc>
      </w:tr>
      <w:tr w14:paraId="04BA86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4F4A718">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0BD8800">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00DF56A">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6C5901DF">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10579F8D">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032B1E6">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305986F2">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EB32633">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4FFAB7B1">
            <w:pPr>
              <w:pStyle w:val="6"/>
              <w:keepNext/>
              <w:spacing w:after="0" w:line="440" w:lineRule="exact"/>
              <w:ind w:left="63" w:right="63"/>
              <w:rPr>
                <w:rFonts w:eastAsia="仿宋_GB2312"/>
                <w:color w:val="000000"/>
                <w:kern w:val="2"/>
                <w:sz w:val="30"/>
                <w:szCs w:val="30"/>
                <w:lang w:val="en-US" w:eastAsia="zh-CN"/>
              </w:rPr>
            </w:pPr>
          </w:p>
        </w:tc>
      </w:tr>
      <w:tr w14:paraId="6A1148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7A30AB0">
            <w:pPr>
              <w:rPr>
                <w:rFonts w:eastAsia="仿宋_GB2312"/>
                <w:color w:val="000000"/>
                <w:sz w:val="30"/>
                <w:szCs w:val="30"/>
              </w:rPr>
            </w:pPr>
          </w:p>
        </w:tc>
        <w:tc>
          <w:tcPr>
            <w:tcW w:w="1418" w:type="dxa"/>
            <w:noWrap w:val="0"/>
            <w:vAlign w:val="top"/>
          </w:tcPr>
          <w:p w14:paraId="115BB963">
            <w:pPr>
              <w:rPr>
                <w:rFonts w:eastAsia="仿宋_GB2312"/>
                <w:color w:val="000000"/>
                <w:sz w:val="30"/>
                <w:szCs w:val="30"/>
              </w:rPr>
            </w:pPr>
          </w:p>
        </w:tc>
        <w:tc>
          <w:tcPr>
            <w:tcW w:w="850" w:type="dxa"/>
            <w:noWrap w:val="0"/>
            <w:vAlign w:val="top"/>
          </w:tcPr>
          <w:p w14:paraId="2A4DC234">
            <w:pPr>
              <w:rPr>
                <w:rFonts w:eastAsia="仿宋_GB2312"/>
                <w:color w:val="000000"/>
                <w:sz w:val="30"/>
                <w:szCs w:val="30"/>
              </w:rPr>
            </w:pPr>
          </w:p>
        </w:tc>
        <w:tc>
          <w:tcPr>
            <w:tcW w:w="1058" w:type="dxa"/>
            <w:noWrap w:val="0"/>
            <w:vAlign w:val="top"/>
          </w:tcPr>
          <w:p w14:paraId="6F054ACE">
            <w:pPr>
              <w:rPr>
                <w:rFonts w:eastAsia="仿宋_GB2312"/>
                <w:color w:val="000000"/>
                <w:sz w:val="30"/>
                <w:szCs w:val="30"/>
              </w:rPr>
            </w:pPr>
          </w:p>
        </w:tc>
        <w:tc>
          <w:tcPr>
            <w:tcW w:w="880" w:type="dxa"/>
            <w:noWrap w:val="0"/>
            <w:vAlign w:val="top"/>
          </w:tcPr>
          <w:p w14:paraId="171C6FCF">
            <w:pPr>
              <w:rPr>
                <w:rFonts w:eastAsia="仿宋_GB2312"/>
                <w:color w:val="000000"/>
                <w:sz w:val="30"/>
                <w:szCs w:val="30"/>
              </w:rPr>
            </w:pPr>
          </w:p>
        </w:tc>
        <w:tc>
          <w:tcPr>
            <w:tcW w:w="1020" w:type="dxa"/>
            <w:noWrap w:val="0"/>
            <w:vAlign w:val="top"/>
          </w:tcPr>
          <w:p w14:paraId="37D4C93A">
            <w:pPr>
              <w:rPr>
                <w:rFonts w:eastAsia="仿宋_GB2312"/>
                <w:color w:val="000000"/>
                <w:sz w:val="30"/>
                <w:szCs w:val="30"/>
              </w:rPr>
            </w:pPr>
          </w:p>
        </w:tc>
        <w:tc>
          <w:tcPr>
            <w:tcW w:w="1480" w:type="dxa"/>
            <w:noWrap w:val="0"/>
            <w:vAlign w:val="top"/>
          </w:tcPr>
          <w:p w14:paraId="7F72FB3D">
            <w:pPr>
              <w:rPr>
                <w:rFonts w:eastAsia="仿宋_GB2312"/>
                <w:color w:val="000000"/>
                <w:sz w:val="30"/>
                <w:szCs w:val="30"/>
              </w:rPr>
            </w:pPr>
          </w:p>
        </w:tc>
        <w:tc>
          <w:tcPr>
            <w:tcW w:w="1020" w:type="dxa"/>
            <w:noWrap w:val="0"/>
            <w:vAlign w:val="top"/>
          </w:tcPr>
          <w:p w14:paraId="684B7725">
            <w:pPr>
              <w:rPr>
                <w:rFonts w:eastAsia="仿宋_GB2312"/>
                <w:color w:val="000000"/>
                <w:sz w:val="30"/>
                <w:szCs w:val="30"/>
              </w:rPr>
            </w:pPr>
          </w:p>
        </w:tc>
        <w:tc>
          <w:tcPr>
            <w:tcW w:w="921" w:type="dxa"/>
            <w:noWrap w:val="0"/>
            <w:vAlign w:val="top"/>
          </w:tcPr>
          <w:p w14:paraId="75CDC028">
            <w:pPr>
              <w:rPr>
                <w:rFonts w:eastAsia="仿宋_GB2312"/>
                <w:color w:val="000000"/>
                <w:sz w:val="30"/>
                <w:szCs w:val="30"/>
              </w:rPr>
            </w:pPr>
          </w:p>
        </w:tc>
      </w:tr>
      <w:tr w14:paraId="3B0B3C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98CD7A3">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DF309AD">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040EC99">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28E50965">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1EE4D744">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00D4515">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2E893A69">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BD6341D">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5DFF7EFB">
            <w:pPr>
              <w:pStyle w:val="6"/>
              <w:keepNext/>
              <w:spacing w:after="0" w:line="440" w:lineRule="exact"/>
              <w:ind w:left="63" w:right="63"/>
              <w:rPr>
                <w:rFonts w:eastAsia="仿宋_GB2312"/>
                <w:color w:val="000000"/>
                <w:kern w:val="2"/>
                <w:sz w:val="30"/>
                <w:szCs w:val="30"/>
                <w:lang w:val="en-US" w:eastAsia="zh-CN"/>
              </w:rPr>
            </w:pPr>
          </w:p>
        </w:tc>
      </w:tr>
      <w:tr w14:paraId="09784A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798F845">
            <w:pPr>
              <w:rPr>
                <w:rFonts w:eastAsia="仿宋_GB2312"/>
                <w:color w:val="000000"/>
                <w:sz w:val="30"/>
                <w:szCs w:val="30"/>
              </w:rPr>
            </w:pPr>
          </w:p>
        </w:tc>
        <w:tc>
          <w:tcPr>
            <w:tcW w:w="1418" w:type="dxa"/>
            <w:noWrap w:val="0"/>
            <w:vAlign w:val="top"/>
          </w:tcPr>
          <w:p w14:paraId="5503CE32">
            <w:pPr>
              <w:rPr>
                <w:rFonts w:eastAsia="仿宋_GB2312"/>
                <w:color w:val="000000"/>
                <w:sz w:val="30"/>
                <w:szCs w:val="30"/>
              </w:rPr>
            </w:pPr>
          </w:p>
        </w:tc>
        <w:tc>
          <w:tcPr>
            <w:tcW w:w="850" w:type="dxa"/>
            <w:noWrap w:val="0"/>
            <w:vAlign w:val="top"/>
          </w:tcPr>
          <w:p w14:paraId="498BA02E">
            <w:pPr>
              <w:rPr>
                <w:rFonts w:eastAsia="仿宋_GB2312"/>
                <w:color w:val="000000"/>
                <w:sz w:val="30"/>
                <w:szCs w:val="30"/>
              </w:rPr>
            </w:pPr>
          </w:p>
        </w:tc>
        <w:tc>
          <w:tcPr>
            <w:tcW w:w="1058" w:type="dxa"/>
            <w:noWrap w:val="0"/>
            <w:vAlign w:val="top"/>
          </w:tcPr>
          <w:p w14:paraId="02D06561">
            <w:pPr>
              <w:rPr>
                <w:rFonts w:eastAsia="仿宋_GB2312"/>
                <w:color w:val="000000"/>
                <w:sz w:val="30"/>
                <w:szCs w:val="30"/>
              </w:rPr>
            </w:pPr>
          </w:p>
        </w:tc>
        <w:tc>
          <w:tcPr>
            <w:tcW w:w="880" w:type="dxa"/>
            <w:noWrap w:val="0"/>
            <w:vAlign w:val="top"/>
          </w:tcPr>
          <w:p w14:paraId="7E57300D">
            <w:pPr>
              <w:rPr>
                <w:rFonts w:eastAsia="仿宋_GB2312"/>
                <w:color w:val="000000"/>
                <w:sz w:val="30"/>
                <w:szCs w:val="30"/>
              </w:rPr>
            </w:pPr>
          </w:p>
        </w:tc>
        <w:tc>
          <w:tcPr>
            <w:tcW w:w="1020" w:type="dxa"/>
            <w:noWrap w:val="0"/>
            <w:vAlign w:val="top"/>
          </w:tcPr>
          <w:p w14:paraId="5AAF1346">
            <w:pPr>
              <w:rPr>
                <w:rFonts w:eastAsia="仿宋_GB2312"/>
                <w:color w:val="000000"/>
                <w:sz w:val="30"/>
                <w:szCs w:val="30"/>
              </w:rPr>
            </w:pPr>
          </w:p>
        </w:tc>
        <w:tc>
          <w:tcPr>
            <w:tcW w:w="1480" w:type="dxa"/>
            <w:noWrap w:val="0"/>
            <w:vAlign w:val="top"/>
          </w:tcPr>
          <w:p w14:paraId="26431E8C">
            <w:pPr>
              <w:rPr>
                <w:rFonts w:eastAsia="仿宋_GB2312"/>
                <w:color w:val="000000"/>
                <w:sz w:val="30"/>
                <w:szCs w:val="30"/>
              </w:rPr>
            </w:pPr>
          </w:p>
        </w:tc>
        <w:tc>
          <w:tcPr>
            <w:tcW w:w="1020" w:type="dxa"/>
            <w:noWrap w:val="0"/>
            <w:vAlign w:val="top"/>
          </w:tcPr>
          <w:p w14:paraId="47526AB4">
            <w:pPr>
              <w:rPr>
                <w:rFonts w:eastAsia="仿宋_GB2312"/>
                <w:color w:val="000000"/>
                <w:sz w:val="30"/>
                <w:szCs w:val="30"/>
              </w:rPr>
            </w:pPr>
          </w:p>
        </w:tc>
        <w:tc>
          <w:tcPr>
            <w:tcW w:w="921" w:type="dxa"/>
            <w:noWrap w:val="0"/>
            <w:vAlign w:val="top"/>
          </w:tcPr>
          <w:p w14:paraId="762934BB">
            <w:pPr>
              <w:rPr>
                <w:rFonts w:eastAsia="仿宋_GB2312"/>
                <w:color w:val="000000"/>
                <w:sz w:val="30"/>
                <w:szCs w:val="30"/>
              </w:rPr>
            </w:pPr>
          </w:p>
        </w:tc>
      </w:tr>
      <w:tr w14:paraId="14D855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88A0DBA">
            <w:pPr>
              <w:rPr>
                <w:rFonts w:eastAsia="仿宋_GB2312"/>
                <w:color w:val="000000"/>
                <w:sz w:val="30"/>
                <w:szCs w:val="30"/>
              </w:rPr>
            </w:pPr>
          </w:p>
        </w:tc>
        <w:tc>
          <w:tcPr>
            <w:tcW w:w="1418" w:type="dxa"/>
            <w:noWrap w:val="0"/>
            <w:vAlign w:val="top"/>
          </w:tcPr>
          <w:p w14:paraId="77056CE0">
            <w:pPr>
              <w:rPr>
                <w:rFonts w:eastAsia="仿宋_GB2312"/>
                <w:color w:val="000000"/>
                <w:sz w:val="30"/>
                <w:szCs w:val="30"/>
              </w:rPr>
            </w:pPr>
          </w:p>
        </w:tc>
        <w:tc>
          <w:tcPr>
            <w:tcW w:w="850" w:type="dxa"/>
            <w:noWrap w:val="0"/>
            <w:vAlign w:val="top"/>
          </w:tcPr>
          <w:p w14:paraId="4BBAF7EF">
            <w:pPr>
              <w:rPr>
                <w:rFonts w:eastAsia="仿宋_GB2312"/>
                <w:color w:val="000000"/>
                <w:sz w:val="30"/>
                <w:szCs w:val="30"/>
              </w:rPr>
            </w:pPr>
          </w:p>
        </w:tc>
        <w:tc>
          <w:tcPr>
            <w:tcW w:w="1058" w:type="dxa"/>
            <w:noWrap w:val="0"/>
            <w:vAlign w:val="top"/>
          </w:tcPr>
          <w:p w14:paraId="75C98781">
            <w:pPr>
              <w:rPr>
                <w:rFonts w:eastAsia="仿宋_GB2312"/>
                <w:color w:val="000000"/>
                <w:sz w:val="30"/>
                <w:szCs w:val="30"/>
              </w:rPr>
            </w:pPr>
          </w:p>
        </w:tc>
        <w:tc>
          <w:tcPr>
            <w:tcW w:w="880" w:type="dxa"/>
            <w:noWrap w:val="0"/>
            <w:vAlign w:val="top"/>
          </w:tcPr>
          <w:p w14:paraId="40B0B7FE">
            <w:pPr>
              <w:rPr>
                <w:rFonts w:eastAsia="仿宋_GB2312"/>
                <w:color w:val="000000"/>
                <w:sz w:val="30"/>
                <w:szCs w:val="30"/>
              </w:rPr>
            </w:pPr>
          </w:p>
        </w:tc>
        <w:tc>
          <w:tcPr>
            <w:tcW w:w="1020" w:type="dxa"/>
            <w:noWrap w:val="0"/>
            <w:vAlign w:val="top"/>
          </w:tcPr>
          <w:p w14:paraId="08350A8E">
            <w:pPr>
              <w:rPr>
                <w:rFonts w:eastAsia="仿宋_GB2312"/>
                <w:color w:val="000000"/>
                <w:sz w:val="30"/>
                <w:szCs w:val="30"/>
              </w:rPr>
            </w:pPr>
          </w:p>
        </w:tc>
        <w:tc>
          <w:tcPr>
            <w:tcW w:w="1480" w:type="dxa"/>
            <w:noWrap w:val="0"/>
            <w:vAlign w:val="top"/>
          </w:tcPr>
          <w:p w14:paraId="5056166B">
            <w:pPr>
              <w:rPr>
                <w:rFonts w:eastAsia="仿宋_GB2312"/>
                <w:color w:val="000000"/>
                <w:sz w:val="30"/>
                <w:szCs w:val="30"/>
              </w:rPr>
            </w:pPr>
          </w:p>
        </w:tc>
        <w:tc>
          <w:tcPr>
            <w:tcW w:w="1020" w:type="dxa"/>
            <w:noWrap w:val="0"/>
            <w:vAlign w:val="top"/>
          </w:tcPr>
          <w:p w14:paraId="504BBEC3">
            <w:pPr>
              <w:rPr>
                <w:rFonts w:eastAsia="仿宋_GB2312"/>
                <w:color w:val="000000"/>
                <w:sz w:val="30"/>
                <w:szCs w:val="30"/>
              </w:rPr>
            </w:pPr>
          </w:p>
        </w:tc>
        <w:tc>
          <w:tcPr>
            <w:tcW w:w="921" w:type="dxa"/>
            <w:noWrap w:val="0"/>
            <w:vAlign w:val="top"/>
          </w:tcPr>
          <w:p w14:paraId="693F6B6C">
            <w:pPr>
              <w:rPr>
                <w:rFonts w:eastAsia="仿宋_GB2312"/>
                <w:color w:val="000000"/>
                <w:sz w:val="30"/>
                <w:szCs w:val="30"/>
              </w:rPr>
            </w:pPr>
          </w:p>
        </w:tc>
      </w:tr>
      <w:tr w14:paraId="31E87C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2F4E703">
            <w:pPr>
              <w:rPr>
                <w:rFonts w:eastAsia="仿宋_GB2312"/>
                <w:color w:val="000000"/>
                <w:sz w:val="30"/>
                <w:szCs w:val="30"/>
              </w:rPr>
            </w:pPr>
          </w:p>
        </w:tc>
        <w:tc>
          <w:tcPr>
            <w:tcW w:w="1418" w:type="dxa"/>
            <w:noWrap w:val="0"/>
            <w:vAlign w:val="top"/>
          </w:tcPr>
          <w:p w14:paraId="5BD11B3C">
            <w:pPr>
              <w:rPr>
                <w:rFonts w:eastAsia="仿宋_GB2312"/>
                <w:color w:val="000000"/>
                <w:sz w:val="30"/>
                <w:szCs w:val="30"/>
              </w:rPr>
            </w:pPr>
          </w:p>
        </w:tc>
        <w:tc>
          <w:tcPr>
            <w:tcW w:w="850" w:type="dxa"/>
            <w:noWrap w:val="0"/>
            <w:vAlign w:val="top"/>
          </w:tcPr>
          <w:p w14:paraId="6609C246">
            <w:pPr>
              <w:rPr>
                <w:rFonts w:eastAsia="仿宋_GB2312"/>
                <w:color w:val="000000"/>
                <w:sz w:val="30"/>
                <w:szCs w:val="30"/>
              </w:rPr>
            </w:pPr>
          </w:p>
        </w:tc>
        <w:tc>
          <w:tcPr>
            <w:tcW w:w="1058" w:type="dxa"/>
            <w:noWrap w:val="0"/>
            <w:vAlign w:val="top"/>
          </w:tcPr>
          <w:p w14:paraId="68FA4F0D">
            <w:pPr>
              <w:rPr>
                <w:rFonts w:eastAsia="仿宋_GB2312"/>
                <w:color w:val="000000"/>
                <w:sz w:val="30"/>
                <w:szCs w:val="30"/>
              </w:rPr>
            </w:pPr>
          </w:p>
        </w:tc>
        <w:tc>
          <w:tcPr>
            <w:tcW w:w="880" w:type="dxa"/>
            <w:noWrap w:val="0"/>
            <w:vAlign w:val="top"/>
          </w:tcPr>
          <w:p w14:paraId="5344ABEE">
            <w:pPr>
              <w:rPr>
                <w:rFonts w:eastAsia="仿宋_GB2312"/>
                <w:color w:val="000000"/>
                <w:sz w:val="30"/>
                <w:szCs w:val="30"/>
              </w:rPr>
            </w:pPr>
          </w:p>
        </w:tc>
        <w:tc>
          <w:tcPr>
            <w:tcW w:w="1020" w:type="dxa"/>
            <w:noWrap w:val="0"/>
            <w:vAlign w:val="top"/>
          </w:tcPr>
          <w:p w14:paraId="3FD63408">
            <w:pPr>
              <w:rPr>
                <w:rFonts w:eastAsia="仿宋_GB2312"/>
                <w:color w:val="000000"/>
                <w:sz w:val="30"/>
                <w:szCs w:val="30"/>
              </w:rPr>
            </w:pPr>
          </w:p>
        </w:tc>
        <w:tc>
          <w:tcPr>
            <w:tcW w:w="1480" w:type="dxa"/>
            <w:noWrap w:val="0"/>
            <w:vAlign w:val="top"/>
          </w:tcPr>
          <w:p w14:paraId="681BB2C8">
            <w:pPr>
              <w:rPr>
                <w:rFonts w:eastAsia="仿宋_GB2312"/>
                <w:color w:val="000000"/>
                <w:sz w:val="30"/>
                <w:szCs w:val="30"/>
              </w:rPr>
            </w:pPr>
          </w:p>
        </w:tc>
        <w:tc>
          <w:tcPr>
            <w:tcW w:w="1020" w:type="dxa"/>
            <w:noWrap w:val="0"/>
            <w:vAlign w:val="top"/>
          </w:tcPr>
          <w:p w14:paraId="23870FB9">
            <w:pPr>
              <w:rPr>
                <w:rFonts w:eastAsia="仿宋_GB2312"/>
                <w:color w:val="000000"/>
                <w:sz w:val="30"/>
                <w:szCs w:val="30"/>
              </w:rPr>
            </w:pPr>
          </w:p>
        </w:tc>
        <w:tc>
          <w:tcPr>
            <w:tcW w:w="921" w:type="dxa"/>
            <w:noWrap w:val="0"/>
            <w:vAlign w:val="top"/>
          </w:tcPr>
          <w:p w14:paraId="47A365D3">
            <w:pPr>
              <w:rPr>
                <w:rFonts w:eastAsia="仿宋_GB2312"/>
                <w:color w:val="000000"/>
                <w:sz w:val="30"/>
                <w:szCs w:val="30"/>
              </w:rPr>
            </w:pPr>
          </w:p>
        </w:tc>
      </w:tr>
      <w:tr w14:paraId="765374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F240214">
            <w:pPr>
              <w:rPr>
                <w:rFonts w:eastAsia="仿宋_GB2312"/>
                <w:color w:val="000000"/>
                <w:sz w:val="30"/>
                <w:szCs w:val="30"/>
              </w:rPr>
            </w:pPr>
          </w:p>
        </w:tc>
        <w:tc>
          <w:tcPr>
            <w:tcW w:w="1418" w:type="dxa"/>
            <w:noWrap w:val="0"/>
            <w:vAlign w:val="top"/>
          </w:tcPr>
          <w:p w14:paraId="2DE899F1">
            <w:pPr>
              <w:rPr>
                <w:rFonts w:eastAsia="仿宋_GB2312"/>
                <w:color w:val="000000"/>
                <w:sz w:val="30"/>
                <w:szCs w:val="30"/>
              </w:rPr>
            </w:pPr>
          </w:p>
        </w:tc>
        <w:tc>
          <w:tcPr>
            <w:tcW w:w="850" w:type="dxa"/>
            <w:noWrap w:val="0"/>
            <w:vAlign w:val="top"/>
          </w:tcPr>
          <w:p w14:paraId="05601D7B">
            <w:pPr>
              <w:rPr>
                <w:rFonts w:eastAsia="仿宋_GB2312"/>
                <w:color w:val="000000"/>
                <w:sz w:val="30"/>
                <w:szCs w:val="30"/>
              </w:rPr>
            </w:pPr>
          </w:p>
        </w:tc>
        <w:tc>
          <w:tcPr>
            <w:tcW w:w="1058" w:type="dxa"/>
            <w:noWrap w:val="0"/>
            <w:vAlign w:val="top"/>
          </w:tcPr>
          <w:p w14:paraId="514CF446">
            <w:pPr>
              <w:rPr>
                <w:rFonts w:eastAsia="仿宋_GB2312"/>
                <w:color w:val="000000"/>
                <w:sz w:val="30"/>
                <w:szCs w:val="30"/>
              </w:rPr>
            </w:pPr>
          </w:p>
        </w:tc>
        <w:tc>
          <w:tcPr>
            <w:tcW w:w="880" w:type="dxa"/>
            <w:noWrap w:val="0"/>
            <w:vAlign w:val="top"/>
          </w:tcPr>
          <w:p w14:paraId="74604C2A">
            <w:pPr>
              <w:rPr>
                <w:rFonts w:eastAsia="仿宋_GB2312"/>
                <w:color w:val="000000"/>
                <w:sz w:val="30"/>
                <w:szCs w:val="30"/>
              </w:rPr>
            </w:pPr>
          </w:p>
        </w:tc>
        <w:tc>
          <w:tcPr>
            <w:tcW w:w="1020" w:type="dxa"/>
            <w:noWrap w:val="0"/>
            <w:vAlign w:val="top"/>
          </w:tcPr>
          <w:p w14:paraId="4422FECB">
            <w:pPr>
              <w:rPr>
                <w:rFonts w:eastAsia="仿宋_GB2312"/>
                <w:color w:val="000000"/>
                <w:sz w:val="30"/>
                <w:szCs w:val="30"/>
              </w:rPr>
            </w:pPr>
          </w:p>
        </w:tc>
        <w:tc>
          <w:tcPr>
            <w:tcW w:w="1480" w:type="dxa"/>
            <w:noWrap w:val="0"/>
            <w:vAlign w:val="top"/>
          </w:tcPr>
          <w:p w14:paraId="2F08D502">
            <w:pPr>
              <w:rPr>
                <w:rFonts w:eastAsia="仿宋_GB2312"/>
                <w:color w:val="000000"/>
                <w:sz w:val="30"/>
                <w:szCs w:val="30"/>
              </w:rPr>
            </w:pPr>
          </w:p>
        </w:tc>
        <w:tc>
          <w:tcPr>
            <w:tcW w:w="1020" w:type="dxa"/>
            <w:noWrap w:val="0"/>
            <w:vAlign w:val="top"/>
          </w:tcPr>
          <w:p w14:paraId="1F5E47D9">
            <w:pPr>
              <w:rPr>
                <w:rFonts w:eastAsia="仿宋_GB2312"/>
                <w:color w:val="000000"/>
                <w:sz w:val="30"/>
                <w:szCs w:val="30"/>
              </w:rPr>
            </w:pPr>
          </w:p>
        </w:tc>
        <w:tc>
          <w:tcPr>
            <w:tcW w:w="921" w:type="dxa"/>
            <w:noWrap w:val="0"/>
            <w:vAlign w:val="top"/>
          </w:tcPr>
          <w:p w14:paraId="59552FAA">
            <w:pPr>
              <w:rPr>
                <w:rFonts w:eastAsia="仿宋_GB2312"/>
                <w:color w:val="000000"/>
                <w:sz w:val="30"/>
                <w:szCs w:val="30"/>
              </w:rPr>
            </w:pPr>
          </w:p>
        </w:tc>
      </w:tr>
      <w:tr w14:paraId="06DBD8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535BC00">
            <w:pPr>
              <w:rPr>
                <w:rFonts w:eastAsia="仿宋_GB2312"/>
                <w:color w:val="000000"/>
                <w:sz w:val="30"/>
                <w:szCs w:val="30"/>
              </w:rPr>
            </w:pPr>
          </w:p>
        </w:tc>
        <w:tc>
          <w:tcPr>
            <w:tcW w:w="1418" w:type="dxa"/>
            <w:noWrap w:val="0"/>
            <w:vAlign w:val="top"/>
          </w:tcPr>
          <w:p w14:paraId="2E549F57">
            <w:pPr>
              <w:rPr>
                <w:rFonts w:eastAsia="仿宋_GB2312"/>
                <w:color w:val="000000"/>
                <w:sz w:val="30"/>
                <w:szCs w:val="30"/>
              </w:rPr>
            </w:pPr>
          </w:p>
        </w:tc>
        <w:tc>
          <w:tcPr>
            <w:tcW w:w="850" w:type="dxa"/>
            <w:noWrap w:val="0"/>
            <w:vAlign w:val="top"/>
          </w:tcPr>
          <w:p w14:paraId="1ECBDE94">
            <w:pPr>
              <w:rPr>
                <w:rFonts w:eastAsia="仿宋_GB2312"/>
                <w:color w:val="000000"/>
                <w:sz w:val="30"/>
                <w:szCs w:val="30"/>
              </w:rPr>
            </w:pPr>
          </w:p>
        </w:tc>
        <w:tc>
          <w:tcPr>
            <w:tcW w:w="1058" w:type="dxa"/>
            <w:noWrap w:val="0"/>
            <w:vAlign w:val="top"/>
          </w:tcPr>
          <w:p w14:paraId="056A79C0">
            <w:pPr>
              <w:rPr>
                <w:rFonts w:eastAsia="仿宋_GB2312"/>
                <w:color w:val="000000"/>
                <w:sz w:val="30"/>
                <w:szCs w:val="30"/>
              </w:rPr>
            </w:pPr>
          </w:p>
        </w:tc>
        <w:tc>
          <w:tcPr>
            <w:tcW w:w="880" w:type="dxa"/>
            <w:noWrap w:val="0"/>
            <w:vAlign w:val="top"/>
          </w:tcPr>
          <w:p w14:paraId="63298D23">
            <w:pPr>
              <w:rPr>
                <w:rFonts w:eastAsia="仿宋_GB2312"/>
                <w:color w:val="000000"/>
                <w:sz w:val="30"/>
                <w:szCs w:val="30"/>
              </w:rPr>
            </w:pPr>
          </w:p>
        </w:tc>
        <w:tc>
          <w:tcPr>
            <w:tcW w:w="1020" w:type="dxa"/>
            <w:noWrap w:val="0"/>
            <w:vAlign w:val="top"/>
          </w:tcPr>
          <w:p w14:paraId="788B8E13">
            <w:pPr>
              <w:rPr>
                <w:rFonts w:eastAsia="仿宋_GB2312"/>
                <w:color w:val="000000"/>
                <w:sz w:val="30"/>
                <w:szCs w:val="30"/>
              </w:rPr>
            </w:pPr>
          </w:p>
        </w:tc>
        <w:tc>
          <w:tcPr>
            <w:tcW w:w="1480" w:type="dxa"/>
            <w:noWrap w:val="0"/>
            <w:vAlign w:val="top"/>
          </w:tcPr>
          <w:p w14:paraId="12E7DBD4">
            <w:pPr>
              <w:rPr>
                <w:rFonts w:eastAsia="仿宋_GB2312"/>
                <w:color w:val="000000"/>
                <w:sz w:val="30"/>
                <w:szCs w:val="30"/>
              </w:rPr>
            </w:pPr>
          </w:p>
        </w:tc>
        <w:tc>
          <w:tcPr>
            <w:tcW w:w="1020" w:type="dxa"/>
            <w:noWrap w:val="0"/>
            <w:vAlign w:val="top"/>
          </w:tcPr>
          <w:p w14:paraId="7E98FF18">
            <w:pPr>
              <w:rPr>
                <w:rFonts w:eastAsia="仿宋_GB2312"/>
                <w:color w:val="000000"/>
                <w:sz w:val="30"/>
                <w:szCs w:val="30"/>
              </w:rPr>
            </w:pPr>
          </w:p>
        </w:tc>
        <w:tc>
          <w:tcPr>
            <w:tcW w:w="921" w:type="dxa"/>
            <w:noWrap w:val="0"/>
            <w:vAlign w:val="top"/>
          </w:tcPr>
          <w:p w14:paraId="765018F9">
            <w:pPr>
              <w:rPr>
                <w:rFonts w:eastAsia="仿宋_GB2312"/>
                <w:color w:val="000000"/>
                <w:sz w:val="30"/>
                <w:szCs w:val="30"/>
              </w:rPr>
            </w:pPr>
          </w:p>
        </w:tc>
      </w:tr>
      <w:tr w14:paraId="49C64F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CB6B2E3">
            <w:pPr>
              <w:rPr>
                <w:rFonts w:eastAsia="仿宋_GB2312"/>
                <w:color w:val="000000"/>
                <w:sz w:val="30"/>
                <w:szCs w:val="30"/>
              </w:rPr>
            </w:pPr>
          </w:p>
        </w:tc>
        <w:tc>
          <w:tcPr>
            <w:tcW w:w="1418" w:type="dxa"/>
            <w:noWrap w:val="0"/>
            <w:vAlign w:val="top"/>
          </w:tcPr>
          <w:p w14:paraId="7B3E7D5B">
            <w:pPr>
              <w:rPr>
                <w:rFonts w:eastAsia="仿宋_GB2312"/>
                <w:color w:val="000000"/>
                <w:sz w:val="30"/>
                <w:szCs w:val="30"/>
              </w:rPr>
            </w:pPr>
          </w:p>
        </w:tc>
        <w:tc>
          <w:tcPr>
            <w:tcW w:w="850" w:type="dxa"/>
            <w:noWrap w:val="0"/>
            <w:vAlign w:val="top"/>
          </w:tcPr>
          <w:p w14:paraId="1B7FA286">
            <w:pPr>
              <w:rPr>
                <w:rFonts w:eastAsia="仿宋_GB2312"/>
                <w:color w:val="000000"/>
                <w:sz w:val="30"/>
                <w:szCs w:val="30"/>
              </w:rPr>
            </w:pPr>
          </w:p>
        </w:tc>
        <w:tc>
          <w:tcPr>
            <w:tcW w:w="1058" w:type="dxa"/>
            <w:noWrap w:val="0"/>
            <w:vAlign w:val="top"/>
          </w:tcPr>
          <w:p w14:paraId="58912ADB">
            <w:pPr>
              <w:rPr>
                <w:rFonts w:eastAsia="仿宋_GB2312"/>
                <w:color w:val="000000"/>
                <w:sz w:val="30"/>
                <w:szCs w:val="30"/>
              </w:rPr>
            </w:pPr>
          </w:p>
        </w:tc>
        <w:tc>
          <w:tcPr>
            <w:tcW w:w="880" w:type="dxa"/>
            <w:noWrap w:val="0"/>
            <w:vAlign w:val="top"/>
          </w:tcPr>
          <w:p w14:paraId="31E1E942">
            <w:pPr>
              <w:rPr>
                <w:rFonts w:eastAsia="仿宋_GB2312"/>
                <w:color w:val="000000"/>
                <w:sz w:val="30"/>
                <w:szCs w:val="30"/>
              </w:rPr>
            </w:pPr>
          </w:p>
        </w:tc>
        <w:tc>
          <w:tcPr>
            <w:tcW w:w="1020" w:type="dxa"/>
            <w:noWrap w:val="0"/>
            <w:vAlign w:val="top"/>
          </w:tcPr>
          <w:p w14:paraId="5878F541">
            <w:pPr>
              <w:rPr>
                <w:rFonts w:eastAsia="仿宋_GB2312"/>
                <w:color w:val="000000"/>
                <w:sz w:val="30"/>
                <w:szCs w:val="30"/>
              </w:rPr>
            </w:pPr>
          </w:p>
        </w:tc>
        <w:tc>
          <w:tcPr>
            <w:tcW w:w="1480" w:type="dxa"/>
            <w:noWrap w:val="0"/>
            <w:vAlign w:val="top"/>
          </w:tcPr>
          <w:p w14:paraId="71FAD11D">
            <w:pPr>
              <w:rPr>
                <w:rFonts w:eastAsia="仿宋_GB2312"/>
                <w:color w:val="000000"/>
                <w:sz w:val="30"/>
                <w:szCs w:val="30"/>
              </w:rPr>
            </w:pPr>
          </w:p>
        </w:tc>
        <w:tc>
          <w:tcPr>
            <w:tcW w:w="1020" w:type="dxa"/>
            <w:noWrap w:val="0"/>
            <w:vAlign w:val="top"/>
          </w:tcPr>
          <w:p w14:paraId="3A1ECC3C">
            <w:pPr>
              <w:rPr>
                <w:rFonts w:eastAsia="仿宋_GB2312"/>
                <w:color w:val="000000"/>
                <w:sz w:val="30"/>
                <w:szCs w:val="30"/>
              </w:rPr>
            </w:pPr>
          </w:p>
        </w:tc>
        <w:tc>
          <w:tcPr>
            <w:tcW w:w="921" w:type="dxa"/>
            <w:noWrap w:val="0"/>
            <w:vAlign w:val="top"/>
          </w:tcPr>
          <w:p w14:paraId="631E1399">
            <w:pPr>
              <w:rPr>
                <w:rFonts w:eastAsia="仿宋_GB2312"/>
                <w:color w:val="000000"/>
                <w:sz w:val="30"/>
                <w:szCs w:val="30"/>
              </w:rPr>
            </w:pPr>
          </w:p>
        </w:tc>
      </w:tr>
      <w:tr w14:paraId="7526A3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3A214DA">
            <w:pPr>
              <w:rPr>
                <w:rFonts w:eastAsia="仿宋_GB2312"/>
                <w:color w:val="000000"/>
                <w:sz w:val="30"/>
                <w:szCs w:val="30"/>
              </w:rPr>
            </w:pPr>
          </w:p>
        </w:tc>
        <w:tc>
          <w:tcPr>
            <w:tcW w:w="1418" w:type="dxa"/>
            <w:noWrap w:val="0"/>
            <w:vAlign w:val="top"/>
          </w:tcPr>
          <w:p w14:paraId="3A9FDD94">
            <w:pPr>
              <w:rPr>
                <w:rFonts w:eastAsia="仿宋_GB2312"/>
                <w:color w:val="000000"/>
                <w:sz w:val="30"/>
                <w:szCs w:val="30"/>
              </w:rPr>
            </w:pPr>
          </w:p>
        </w:tc>
        <w:tc>
          <w:tcPr>
            <w:tcW w:w="850" w:type="dxa"/>
            <w:noWrap w:val="0"/>
            <w:vAlign w:val="top"/>
          </w:tcPr>
          <w:p w14:paraId="5D63F256">
            <w:pPr>
              <w:rPr>
                <w:rFonts w:eastAsia="仿宋_GB2312"/>
                <w:color w:val="000000"/>
                <w:sz w:val="30"/>
                <w:szCs w:val="30"/>
              </w:rPr>
            </w:pPr>
          </w:p>
        </w:tc>
        <w:tc>
          <w:tcPr>
            <w:tcW w:w="1058" w:type="dxa"/>
            <w:noWrap w:val="0"/>
            <w:vAlign w:val="top"/>
          </w:tcPr>
          <w:p w14:paraId="375552DC">
            <w:pPr>
              <w:rPr>
                <w:rFonts w:eastAsia="仿宋_GB2312"/>
                <w:color w:val="000000"/>
                <w:sz w:val="30"/>
                <w:szCs w:val="30"/>
              </w:rPr>
            </w:pPr>
          </w:p>
        </w:tc>
        <w:tc>
          <w:tcPr>
            <w:tcW w:w="880" w:type="dxa"/>
            <w:noWrap w:val="0"/>
            <w:vAlign w:val="top"/>
          </w:tcPr>
          <w:p w14:paraId="5696B64A">
            <w:pPr>
              <w:rPr>
                <w:rFonts w:eastAsia="仿宋_GB2312"/>
                <w:color w:val="000000"/>
                <w:sz w:val="30"/>
                <w:szCs w:val="30"/>
              </w:rPr>
            </w:pPr>
          </w:p>
        </w:tc>
        <w:tc>
          <w:tcPr>
            <w:tcW w:w="1020" w:type="dxa"/>
            <w:noWrap w:val="0"/>
            <w:vAlign w:val="top"/>
          </w:tcPr>
          <w:p w14:paraId="161AB533">
            <w:pPr>
              <w:rPr>
                <w:rFonts w:eastAsia="仿宋_GB2312"/>
                <w:color w:val="000000"/>
                <w:sz w:val="30"/>
                <w:szCs w:val="30"/>
              </w:rPr>
            </w:pPr>
          </w:p>
        </w:tc>
        <w:tc>
          <w:tcPr>
            <w:tcW w:w="1480" w:type="dxa"/>
            <w:noWrap w:val="0"/>
            <w:vAlign w:val="top"/>
          </w:tcPr>
          <w:p w14:paraId="5A0614F4">
            <w:pPr>
              <w:rPr>
                <w:rFonts w:eastAsia="仿宋_GB2312"/>
                <w:color w:val="000000"/>
                <w:sz w:val="30"/>
                <w:szCs w:val="30"/>
              </w:rPr>
            </w:pPr>
          </w:p>
        </w:tc>
        <w:tc>
          <w:tcPr>
            <w:tcW w:w="1020" w:type="dxa"/>
            <w:noWrap w:val="0"/>
            <w:vAlign w:val="top"/>
          </w:tcPr>
          <w:p w14:paraId="2BD19954">
            <w:pPr>
              <w:rPr>
                <w:rFonts w:eastAsia="仿宋_GB2312"/>
                <w:color w:val="000000"/>
                <w:sz w:val="30"/>
                <w:szCs w:val="30"/>
              </w:rPr>
            </w:pPr>
          </w:p>
        </w:tc>
        <w:tc>
          <w:tcPr>
            <w:tcW w:w="921" w:type="dxa"/>
            <w:noWrap w:val="0"/>
            <w:vAlign w:val="top"/>
          </w:tcPr>
          <w:p w14:paraId="0D21C103">
            <w:pPr>
              <w:rPr>
                <w:rFonts w:eastAsia="仿宋_GB2312"/>
                <w:color w:val="000000"/>
                <w:sz w:val="30"/>
                <w:szCs w:val="30"/>
              </w:rPr>
            </w:pPr>
          </w:p>
        </w:tc>
      </w:tr>
      <w:tr w14:paraId="1F2EA7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FEE8002">
            <w:pPr>
              <w:rPr>
                <w:rFonts w:eastAsia="仿宋_GB2312"/>
                <w:color w:val="000000"/>
                <w:sz w:val="30"/>
                <w:szCs w:val="30"/>
              </w:rPr>
            </w:pPr>
          </w:p>
        </w:tc>
        <w:tc>
          <w:tcPr>
            <w:tcW w:w="1418" w:type="dxa"/>
            <w:noWrap w:val="0"/>
            <w:vAlign w:val="top"/>
          </w:tcPr>
          <w:p w14:paraId="7E494143">
            <w:pPr>
              <w:rPr>
                <w:rFonts w:eastAsia="仿宋_GB2312"/>
                <w:color w:val="000000"/>
                <w:sz w:val="30"/>
                <w:szCs w:val="30"/>
              </w:rPr>
            </w:pPr>
          </w:p>
        </w:tc>
        <w:tc>
          <w:tcPr>
            <w:tcW w:w="850" w:type="dxa"/>
            <w:noWrap w:val="0"/>
            <w:vAlign w:val="top"/>
          </w:tcPr>
          <w:p w14:paraId="535554E1">
            <w:pPr>
              <w:rPr>
                <w:rFonts w:eastAsia="仿宋_GB2312"/>
                <w:color w:val="000000"/>
                <w:sz w:val="30"/>
                <w:szCs w:val="30"/>
              </w:rPr>
            </w:pPr>
          </w:p>
        </w:tc>
        <w:tc>
          <w:tcPr>
            <w:tcW w:w="1058" w:type="dxa"/>
            <w:noWrap w:val="0"/>
            <w:vAlign w:val="top"/>
          </w:tcPr>
          <w:p w14:paraId="102D2E3C">
            <w:pPr>
              <w:rPr>
                <w:rFonts w:eastAsia="仿宋_GB2312"/>
                <w:color w:val="000000"/>
                <w:sz w:val="30"/>
                <w:szCs w:val="30"/>
              </w:rPr>
            </w:pPr>
          </w:p>
        </w:tc>
        <w:tc>
          <w:tcPr>
            <w:tcW w:w="880" w:type="dxa"/>
            <w:noWrap w:val="0"/>
            <w:vAlign w:val="top"/>
          </w:tcPr>
          <w:p w14:paraId="3EA72134">
            <w:pPr>
              <w:rPr>
                <w:rFonts w:eastAsia="仿宋_GB2312"/>
                <w:color w:val="000000"/>
                <w:sz w:val="30"/>
                <w:szCs w:val="30"/>
              </w:rPr>
            </w:pPr>
          </w:p>
        </w:tc>
        <w:tc>
          <w:tcPr>
            <w:tcW w:w="1020" w:type="dxa"/>
            <w:noWrap w:val="0"/>
            <w:vAlign w:val="top"/>
          </w:tcPr>
          <w:p w14:paraId="37464028">
            <w:pPr>
              <w:rPr>
                <w:rFonts w:eastAsia="仿宋_GB2312"/>
                <w:color w:val="000000"/>
                <w:sz w:val="30"/>
                <w:szCs w:val="30"/>
              </w:rPr>
            </w:pPr>
          </w:p>
        </w:tc>
        <w:tc>
          <w:tcPr>
            <w:tcW w:w="1480" w:type="dxa"/>
            <w:noWrap w:val="0"/>
            <w:vAlign w:val="top"/>
          </w:tcPr>
          <w:p w14:paraId="2C47C8AD">
            <w:pPr>
              <w:rPr>
                <w:rFonts w:eastAsia="仿宋_GB2312"/>
                <w:color w:val="000000"/>
                <w:sz w:val="30"/>
                <w:szCs w:val="30"/>
              </w:rPr>
            </w:pPr>
          </w:p>
        </w:tc>
        <w:tc>
          <w:tcPr>
            <w:tcW w:w="1020" w:type="dxa"/>
            <w:noWrap w:val="0"/>
            <w:vAlign w:val="top"/>
          </w:tcPr>
          <w:p w14:paraId="1C73D854">
            <w:pPr>
              <w:rPr>
                <w:rFonts w:eastAsia="仿宋_GB2312"/>
                <w:color w:val="000000"/>
                <w:sz w:val="30"/>
                <w:szCs w:val="30"/>
              </w:rPr>
            </w:pPr>
          </w:p>
        </w:tc>
        <w:tc>
          <w:tcPr>
            <w:tcW w:w="921" w:type="dxa"/>
            <w:noWrap w:val="0"/>
            <w:vAlign w:val="top"/>
          </w:tcPr>
          <w:p w14:paraId="597BFD40">
            <w:pPr>
              <w:rPr>
                <w:rFonts w:eastAsia="仿宋_GB2312"/>
                <w:color w:val="000000"/>
                <w:sz w:val="30"/>
                <w:szCs w:val="30"/>
              </w:rPr>
            </w:pPr>
          </w:p>
        </w:tc>
      </w:tr>
      <w:tr w14:paraId="178C03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575ADA6">
            <w:pPr>
              <w:rPr>
                <w:rFonts w:eastAsia="仿宋_GB2312"/>
                <w:color w:val="000000"/>
                <w:sz w:val="30"/>
                <w:szCs w:val="30"/>
              </w:rPr>
            </w:pPr>
          </w:p>
        </w:tc>
        <w:tc>
          <w:tcPr>
            <w:tcW w:w="1418" w:type="dxa"/>
            <w:noWrap w:val="0"/>
            <w:vAlign w:val="top"/>
          </w:tcPr>
          <w:p w14:paraId="743067AD">
            <w:pPr>
              <w:rPr>
                <w:rFonts w:eastAsia="仿宋_GB2312"/>
                <w:color w:val="000000"/>
                <w:sz w:val="30"/>
                <w:szCs w:val="30"/>
              </w:rPr>
            </w:pPr>
          </w:p>
        </w:tc>
        <w:tc>
          <w:tcPr>
            <w:tcW w:w="850" w:type="dxa"/>
            <w:noWrap w:val="0"/>
            <w:vAlign w:val="top"/>
          </w:tcPr>
          <w:p w14:paraId="73BA4930">
            <w:pPr>
              <w:rPr>
                <w:rFonts w:eastAsia="仿宋_GB2312"/>
                <w:color w:val="000000"/>
                <w:sz w:val="30"/>
                <w:szCs w:val="30"/>
              </w:rPr>
            </w:pPr>
          </w:p>
        </w:tc>
        <w:tc>
          <w:tcPr>
            <w:tcW w:w="1058" w:type="dxa"/>
            <w:noWrap w:val="0"/>
            <w:vAlign w:val="top"/>
          </w:tcPr>
          <w:p w14:paraId="5C83C85A">
            <w:pPr>
              <w:rPr>
                <w:rFonts w:eastAsia="仿宋_GB2312"/>
                <w:color w:val="000000"/>
                <w:sz w:val="30"/>
                <w:szCs w:val="30"/>
              </w:rPr>
            </w:pPr>
          </w:p>
        </w:tc>
        <w:tc>
          <w:tcPr>
            <w:tcW w:w="880" w:type="dxa"/>
            <w:noWrap w:val="0"/>
            <w:vAlign w:val="top"/>
          </w:tcPr>
          <w:p w14:paraId="6E272EDC">
            <w:pPr>
              <w:rPr>
                <w:rFonts w:eastAsia="仿宋_GB2312"/>
                <w:color w:val="000000"/>
                <w:sz w:val="30"/>
                <w:szCs w:val="30"/>
              </w:rPr>
            </w:pPr>
          </w:p>
        </w:tc>
        <w:tc>
          <w:tcPr>
            <w:tcW w:w="1020" w:type="dxa"/>
            <w:noWrap w:val="0"/>
            <w:vAlign w:val="top"/>
          </w:tcPr>
          <w:p w14:paraId="596379E6">
            <w:pPr>
              <w:rPr>
                <w:rFonts w:eastAsia="仿宋_GB2312"/>
                <w:color w:val="000000"/>
                <w:sz w:val="30"/>
                <w:szCs w:val="30"/>
              </w:rPr>
            </w:pPr>
          </w:p>
        </w:tc>
        <w:tc>
          <w:tcPr>
            <w:tcW w:w="1480" w:type="dxa"/>
            <w:noWrap w:val="0"/>
            <w:vAlign w:val="top"/>
          </w:tcPr>
          <w:p w14:paraId="750F0ACD">
            <w:pPr>
              <w:rPr>
                <w:rFonts w:eastAsia="仿宋_GB2312"/>
                <w:color w:val="000000"/>
                <w:sz w:val="30"/>
                <w:szCs w:val="30"/>
              </w:rPr>
            </w:pPr>
          </w:p>
        </w:tc>
        <w:tc>
          <w:tcPr>
            <w:tcW w:w="1020" w:type="dxa"/>
            <w:noWrap w:val="0"/>
            <w:vAlign w:val="top"/>
          </w:tcPr>
          <w:p w14:paraId="63842B18">
            <w:pPr>
              <w:rPr>
                <w:rFonts w:eastAsia="仿宋_GB2312"/>
                <w:color w:val="000000"/>
                <w:sz w:val="30"/>
                <w:szCs w:val="30"/>
              </w:rPr>
            </w:pPr>
          </w:p>
        </w:tc>
        <w:tc>
          <w:tcPr>
            <w:tcW w:w="921" w:type="dxa"/>
            <w:noWrap w:val="0"/>
            <w:vAlign w:val="top"/>
          </w:tcPr>
          <w:p w14:paraId="21ABEC21">
            <w:pPr>
              <w:rPr>
                <w:rFonts w:eastAsia="仿宋_GB2312"/>
                <w:color w:val="000000"/>
                <w:sz w:val="30"/>
                <w:szCs w:val="30"/>
              </w:rPr>
            </w:pPr>
          </w:p>
        </w:tc>
      </w:tr>
    </w:tbl>
    <w:p w14:paraId="2EA94667">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06" w:name="_Toc296891056"/>
      <w:bookmarkStart w:id="1007" w:name="_Toc296347227"/>
      <w:bookmarkStart w:id="1008" w:name="_Toc267261699"/>
      <w:bookmarkStart w:id="1009" w:name="_Toc296346729"/>
      <w:bookmarkStart w:id="1010" w:name="_Toc296891268"/>
      <w:bookmarkStart w:id="1011" w:name="_Toc296944567"/>
      <w:bookmarkStart w:id="1012" w:name="_Toc296503228"/>
      <w:r>
        <w:rPr>
          <w:rFonts w:ascii="Times New Roman" w:hAnsi="Times New Roman" w:eastAsia="仿宋_GB2312"/>
          <w:color w:val="000000"/>
          <w:sz w:val="30"/>
          <w:szCs w:val="30"/>
        </w:rPr>
        <w:t>件6：</w:t>
      </w:r>
    </w:p>
    <w:bookmarkEnd w:id="1006"/>
    <w:bookmarkEnd w:id="1007"/>
    <w:bookmarkEnd w:id="1008"/>
    <w:bookmarkEnd w:id="1009"/>
    <w:bookmarkEnd w:id="1010"/>
    <w:bookmarkEnd w:id="1011"/>
    <w:bookmarkEnd w:id="1012"/>
    <w:p w14:paraId="5E5B6B73">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3357DF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6482FA2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1514E46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43C7D5FD">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3E889543">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3EA59544">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30D332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1D85F59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0D62FC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011A81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43F7F67A">
            <w:pPr>
              <w:pStyle w:val="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7007A34A">
            <w:pPr>
              <w:pStyle w:val="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655F30EF">
            <w:pPr>
              <w:pStyle w:val="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37764693">
            <w:pPr>
              <w:pStyle w:val="6"/>
              <w:keepNext/>
              <w:spacing w:after="0" w:line="440" w:lineRule="exact"/>
              <w:ind w:left="63" w:right="63"/>
              <w:rPr>
                <w:rFonts w:eastAsia="仿宋_GB2312"/>
                <w:color w:val="000000"/>
                <w:kern w:val="2"/>
                <w:sz w:val="30"/>
                <w:szCs w:val="30"/>
                <w:lang w:val="en-US" w:eastAsia="zh-CN"/>
              </w:rPr>
            </w:pPr>
          </w:p>
        </w:tc>
      </w:tr>
      <w:tr w14:paraId="0094E1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6EA80EA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7B3C353C">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9341BC2">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8B4E3F2">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392EE88">
            <w:pPr>
              <w:pStyle w:val="6"/>
              <w:keepNext/>
              <w:spacing w:after="0" w:line="440" w:lineRule="exact"/>
              <w:ind w:left="63" w:right="63"/>
              <w:rPr>
                <w:rFonts w:eastAsia="仿宋_GB2312"/>
                <w:color w:val="000000"/>
                <w:kern w:val="2"/>
                <w:sz w:val="30"/>
                <w:szCs w:val="30"/>
                <w:lang w:val="en-US" w:eastAsia="zh-CN"/>
              </w:rPr>
            </w:pPr>
          </w:p>
        </w:tc>
      </w:tr>
      <w:tr w14:paraId="36E333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E80655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50E69712">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8562E0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9503412">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E2A49A4">
            <w:pPr>
              <w:pStyle w:val="6"/>
              <w:keepNext/>
              <w:spacing w:after="0" w:line="440" w:lineRule="exact"/>
              <w:ind w:left="63" w:right="63"/>
              <w:rPr>
                <w:rFonts w:eastAsia="仿宋_GB2312"/>
                <w:color w:val="000000"/>
                <w:kern w:val="2"/>
                <w:sz w:val="30"/>
                <w:szCs w:val="30"/>
                <w:lang w:val="en-US" w:eastAsia="zh-CN"/>
              </w:rPr>
            </w:pPr>
          </w:p>
        </w:tc>
      </w:tr>
      <w:tr w14:paraId="491557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96DFBA3">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36B0145A">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B02CDF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2375A8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73BC9C2">
            <w:pPr>
              <w:pStyle w:val="6"/>
              <w:keepNext/>
              <w:spacing w:after="0" w:line="440" w:lineRule="exact"/>
              <w:ind w:left="63" w:right="63"/>
              <w:rPr>
                <w:rFonts w:eastAsia="仿宋_GB2312"/>
                <w:color w:val="000000"/>
                <w:kern w:val="2"/>
                <w:sz w:val="30"/>
                <w:szCs w:val="30"/>
                <w:lang w:val="en-US" w:eastAsia="zh-CN"/>
              </w:rPr>
            </w:pPr>
          </w:p>
        </w:tc>
      </w:tr>
      <w:tr w14:paraId="5AAAD1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61B4C8C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68AA90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87E9DD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184EF04B">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328ADCC">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B8E23F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181E7CF">
            <w:pPr>
              <w:pStyle w:val="6"/>
              <w:keepNext/>
              <w:spacing w:after="0" w:line="440" w:lineRule="exact"/>
              <w:ind w:left="63" w:right="63"/>
              <w:rPr>
                <w:rFonts w:eastAsia="仿宋_GB2312"/>
                <w:color w:val="000000"/>
                <w:kern w:val="2"/>
                <w:sz w:val="30"/>
                <w:szCs w:val="30"/>
                <w:lang w:val="en-US" w:eastAsia="zh-CN"/>
              </w:rPr>
            </w:pPr>
          </w:p>
        </w:tc>
      </w:tr>
      <w:tr w14:paraId="077816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3D5260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469EF568">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301E2EA">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4D48590">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B6EE1A3">
            <w:pPr>
              <w:pStyle w:val="6"/>
              <w:keepNext/>
              <w:spacing w:after="0" w:line="440" w:lineRule="exact"/>
              <w:ind w:left="63" w:right="63"/>
              <w:rPr>
                <w:rFonts w:eastAsia="仿宋_GB2312"/>
                <w:color w:val="000000"/>
                <w:kern w:val="2"/>
                <w:sz w:val="30"/>
                <w:szCs w:val="30"/>
                <w:lang w:val="en-US" w:eastAsia="zh-CN"/>
              </w:rPr>
            </w:pPr>
          </w:p>
        </w:tc>
      </w:tr>
      <w:tr w14:paraId="0AA7F3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548457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640CC58B">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578C310">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13C0B49">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4E1FA5D">
            <w:pPr>
              <w:pStyle w:val="6"/>
              <w:keepNext/>
              <w:spacing w:after="0" w:line="440" w:lineRule="exact"/>
              <w:ind w:left="63" w:right="63"/>
              <w:rPr>
                <w:rFonts w:eastAsia="仿宋_GB2312"/>
                <w:color w:val="000000"/>
                <w:kern w:val="2"/>
                <w:sz w:val="30"/>
                <w:szCs w:val="30"/>
                <w:lang w:val="en-US" w:eastAsia="zh-CN"/>
              </w:rPr>
            </w:pPr>
          </w:p>
        </w:tc>
      </w:tr>
      <w:tr w14:paraId="6B4E3C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F5DA93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70AACAEF">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B943AC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F356206">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EBBC9F8">
            <w:pPr>
              <w:pStyle w:val="6"/>
              <w:keepNext/>
              <w:spacing w:after="0" w:line="440" w:lineRule="exact"/>
              <w:ind w:left="63" w:right="63"/>
              <w:rPr>
                <w:rFonts w:eastAsia="仿宋_GB2312"/>
                <w:color w:val="000000"/>
                <w:kern w:val="2"/>
                <w:sz w:val="30"/>
                <w:szCs w:val="30"/>
                <w:lang w:val="en-US" w:eastAsia="zh-CN"/>
              </w:rPr>
            </w:pPr>
          </w:p>
        </w:tc>
      </w:tr>
      <w:tr w14:paraId="3D2BB4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905B16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16A40F82">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1063550">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C0B7EA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DFF7E0A">
            <w:pPr>
              <w:pStyle w:val="6"/>
              <w:keepNext/>
              <w:spacing w:after="0" w:line="440" w:lineRule="exact"/>
              <w:ind w:left="63" w:right="63"/>
              <w:rPr>
                <w:rFonts w:eastAsia="仿宋_GB2312"/>
                <w:color w:val="000000"/>
                <w:kern w:val="2"/>
                <w:sz w:val="30"/>
                <w:szCs w:val="30"/>
                <w:lang w:val="en-US" w:eastAsia="zh-CN"/>
              </w:rPr>
            </w:pPr>
          </w:p>
        </w:tc>
      </w:tr>
      <w:tr w14:paraId="438A40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62BBA9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2EB7858B">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B72BAC0">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596CA09">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4A5A129">
            <w:pPr>
              <w:pStyle w:val="6"/>
              <w:keepNext/>
              <w:spacing w:after="0" w:line="440" w:lineRule="exact"/>
              <w:ind w:left="63" w:right="63"/>
              <w:rPr>
                <w:rFonts w:eastAsia="仿宋_GB2312"/>
                <w:color w:val="000000"/>
                <w:kern w:val="2"/>
                <w:sz w:val="30"/>
                <w:szCs w:val="30"/>
                <w:lang w:val="en-US" w:eastAsia="zh-CN"/>
              </w:rPr>
            </w:pPr>
          </w:p>
        </w:tc>
      </w:tr>
      <w:tr w14:paraId="39C3A5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904B2C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4381B70F">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505ED7A">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F7F6DF2">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EA01635">
            <w:pPr>
              <w:pStyle w:val="6"/>
              <w:keepNext/>
              <w:spacing w:after="0" w:line="440" w:lineRule="exact"/>
              <w:ind w:left="63" w:right="63"/>
              <w:rPr>
                <w:rFonts w:eastAsia="仿宋_GB2312"/>
                <w:color w:val="000000"/>
                <w:kern w:val="2"/>
                <w:sz w:val="30"/>
                <w:szCs w:val="30"/>
                <w:lang w:val="en-US" w:eastAsia="zh-CN"/>
              </w:rPr>
            </w:pPr>
          </w:p>
        </w:tc>
      </w:tr>
      <w:tr w14:paraId="40C4E2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0ED4B2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02F9AD9D">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3219500">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5B026A6">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21D5948">
            <w:pPr>
              <w:pStyle w:val="6"/>
              <w:keepNext/>
              <w:spacing w:after="0" w:line="440" w:lineRule="exact"/>
              <w:ind w:left="63" w:right="63"/>
              <w:rPr>
                <w:rFonts w:eastAsia="仿宋_GB2312"/>
                <w:color w:val="000000"/>
                <w:kern w:val="2"/>
                <w:sz w:val="30"/>
                <w:szCs w:val="30"/>
                <w:lang w:val="en-US" w:eastAsia="zh-CN"/>
              </w:rPr>
            </w:pPr>
          </w:p>
        </w:tc>
      </w:tr>
      <w:tr w14:paraId="19DFA1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107536B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411EBF42">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4AD6887">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37B7CD8">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163164B">
            <w:pPr>
              <w:pStyle w:val="6"/>
              <w:keepNext/>
              <w:spacing w:after="0" w:line="440" w:lineRule="exact"/>
              <w:ind w:left="63" w:right="63"/>
              <w:rPr>
                <w:rFonts w:eastAsia="仿宋_GB2312"/>
                <w:color w:val="000000"/>
                <w:kern w:val="2"/>
                <w:sz w:val="30"/>
                <w:szCs w:val="30"/>
                <w:lang w:val="en-US" w:eastAsia="zh-CN"/>
              </w:rPr>
            </w:pPr>
          </w:p>
        </w:tc>
      </w:tr>
      <w:tr w14:paraId="29AA33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FA7F950">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0D7AB854">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038FA9D5">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47A75775">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6D564D42">
            <w:pPr>
              <w:pStyle w:val="6"/>
              <w:keepNext/>
              <w:spacing w:after="0" w:line="440" w:lineRule="exact"/>
              <w:ind w:left="63" w:right="63"/>
              <w:rPr>
                <w:rFonts w:eastAsia="仿宋_GB2312"/>
                <w:color w:val="000000"/>
                <w:kern w:val="2"/>
                <w:sz w:val="30"/>
                <w:szCs w:val="30"/>
                <w:lang w:val="en-US" w:eastAsia="zh-CN"/>
              </w:rPr>
            </w:pPr>
          </w:p>
        </w:tc>
      </w:tr>
      <w:tr w14:paraId="7FA3A0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904CAE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0291B53F">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EB4E272">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4695D20">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B529B02">
            <w:pPr>
              <w:pStyle w:val="6"/>
              <w:keepNext/>
              <w:spacing w:after="0" w:line="440" w:lineRule="exact"/>
              <w:ind w:left="63" w:right="63"/>
              <w:rPr>
                <w:rFonts w:eastAsia="仿宋_GB2312"/>
                <w:color w:val="000000"/>
                <w:kern w:val="2"/>
                <w:sz w:val="30"/>
                <w:szCs w:val="30"/>
                <w:lang w:val="en-US" w:eastAsia="zh-CN"/>
              </w:rPr>
            </w:pPr>
          </w:p>
        </w:tc>
      </w:tr>
      <w:tr w14:paraId="5426DC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748C77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701DC65">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081C4B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E2D7749">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65235B7">
            <w:pPr>
              <w:pStyle w:val="6"/>
              <w:keepNext/>
              <w:spacing w:after="0" w:line="440" w:lineRule="exact"/>
              <w:ind w:left="63" w:right="63"/>
              <w:rPr>
                <w:rFonts w:eastAsia="仿宋_GB2312"/>
                <w:color w:val="000000"/>
                <w:kern w:val="2"/>
                <w:sz w:val="30"/>
                <w:szCs w:val="30"/>
                <w:lang w:val="en-US" w:eastAsia="zh-CN"/>
              </w:rPr>
            </w:pPr>
          </w:p>
        </w:tc>
      </w:tr>
      <w:tr w14:paraId="43B2C6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6345DE8">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614D3207">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1C7DE24">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3E03321">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E7C9DD9">
            <w:pPr>
              <w:pStyle w:val="6"/>
              <w:keepNext/>
              <w:spacing w:after="0" w:line="440" w:lineRule="exact"/>
              <w:ind w:left="63" w:right="63"/>
              <w:rPr>
                <w:rFonts w:eastAsia="仿宋_GB2312"/>
                <w:color w:val="000000"/>
                <w:kern w:val="2"/>
                <w:sz w:val="30"/>
                <w:szCs w:val="30"/>
                <w:lang w:val="en-US" w:eastAsia="zh-CN"/>
              </w:rPr>
            </w:pPr>
          </w:p>
        </w:tc>
      </w:tr>
      <w:tr w14:paraId="5D975D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638353F">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5B511259">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730B1E0B">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6DB39457">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6CECA1AB">
            <w:pPr>
              <w:pStyle w:val="6"/>
              <w:keepNext/>
              <w:spacing w:after="0" w:line="440" w:lineRule="exact"/>
              <w:ind w:left="63" w:right="63"/>
              <w:rPr>
                <w:rFonts w:eastAsia="仿宋_GB2312"/>
                <w:color w:val="000000"/>
                <w:kern w:val="2"/>
                <w:sz w:val="30"/>
                <w:szCs w:val="30"/>
                <w:lang w:val="en-US" w:eastAsia="zh-CN"/>
              </w:rPr>
            </w:pPr>
          </w:p>
        </w:tc>
      </w:tr>
    </w:tbl>
    <w:p w14:paraId="244CDCB6">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1013" w:name="_Toc296944568"/>
      <w:bookmarkStart w:id="1014" w:name="_Toc296503229"/>
      <w:bookmarkStart w:id="1015" w:name="_Toc296891057"/>
      <w:bookmarkStart w:id="1016" w:name="_Toc296346730"/>
      <w:bookmarkStart w:id="1017" w:name="_Toc296347228"/>
      <w:bookmarkStart w:id="1018" w:name="_Toc296891269"/>
      <w:r>
        <w:rPr>
          <w:rFonts w:ascii="Times New Roman" w:hAnsi="Times New Roman" w:eastAsia="仿宋_GB2312"/>
          <w:color w:val="000000"/>
          <w:sz w:val="30"/>
          <w:szCs w:val="30"/>
        </w:rPr>
        <w:t>件7：</w:t>
      </w:r>
    </w:p>
    <w:bookmarkEnd w:id="1013"/>
    <w:bookmarkEnd w:id="1014"/>
    <w:bookmarkEnd w:id="1015"/>
    <w:bookmarkEnd w:id="1016"/>
    <w:bookmarkEnd w:id="1017"/>
    <w:bookmarkEnd w:id="1018"/>
    <w:p w14:paraId="2A373297">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FE841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1A92C57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05C8905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326174E0">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78363894">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567E0C82">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726BC6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1BC0920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760BA2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22730B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52386C38">
            <w:pPr>
              <w:pStyle w:val="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130A9A31">
            <w:pPr>
              <w:pStyle w:val="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25632172">
            <w:pPr>
              <w:pStyle w:val="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7E324F1F">
            <w:pPr>
              <w:pStyle w:val="6"/>
              <w:keepNext/>
              <w:spacing w:after="0" w:line="440" w:lineRule="exact"/>
              <w:ind w:left="63" w:right="63"/>
              <w:rPr>
                <w:rFonts w:eastAsia="仿宋_GB2312"/>
                <w:color w:val="000000"/>
                <w:kern w:val="2"/>
                <w:sz w:val="30"/>
                <w:szCs w:val="30"/>
                <w:lang w:val="en-US" w:eastAsia="zh-CN"/>
              </w:rPr>
            </w:pPr>
          </w:p>
        </w:tc>
      </w:tr>
      <w:tr w14:paraId="6ECF31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6C60B58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287E772">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464E91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6B34D4B">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D1444DB">
            <w:pPr>
              <w:pStyle w:val="6"/>
              <w:keepNext/>
              <w:spacing w:after="0" w:line="440" w:lineRule="exact"/>
              <w:ind w:left="63" w:right="63"/>
              <w:rPr>
                <w:rFonts w:eastAsia="仿宋_GB2312"/>
                <w:color w:val="000000"/>
                <w:kern w:val="2"/>
                <w:sz w:val="30"/>
                <w:szCs w:val="30"/>
                <w:lang w:val="en-US" w:eastAsia="zh-CN"/>
              </w:rPr>
            </w:pPr>
          </w:p>
        </w:tc>
      </w:tr>
      <w:tr w14:paraId="70FD85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9099C5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4E234E2E">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1CFA013">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5AF3E7C">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E8E3BCB">
            <w:pPr>
              <w:pStyle w:val="6"/>
              <w:keepNext/>
              <w:spacing w:after="0" w:line="440" w:lineRule="exact"/>
              <w:ind w:left="63" w:right="63"/>
              <w:rPr>
                <w:rFonts w:eastAsia="仿宋_GB2312"/>
                <w:color w:val="000000"/>
                <w:kern w:val="2"/>
                <w:sz w:val="30"/>
                <w:szCs w:val="30"/>
                <w:lang w:val="en-US" w:eastAsia="zh-CN"/>
              </w:rPr>
            </w:pPr>
          </w:p>
        </w:tc>
      </w:tr>
      <w:tr w14:paraId="24A839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C70164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0E813A35">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A37E15C">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2E0AFCD">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08AA4AF">
            <w:pPr>
              <w:pStyle w:val="6"/>
              <w:keepNext/>
              <w:spacing w:after="0" w:line="440" w:lineRule="exact"/>
              <w:ind w:left="63" w:right="63"/>
              <w:rPr>
                <w:rFonts w:eastAsia="仿宋_GB2312"/>
                <w:color w:val="000000"/>
                <w:kern w:val="2"/>
                <w:sz w:val="30"/>
                <w:szCs w:val="30"/>
                <w:lang w:val="en-US" w:eastAsia="zh-CN"/>
              </w:rPr>
            </w:pPr>
          </w:p>
        </w:tc>
      </w:tr>
      <w:tr w14:paraId="3839D3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20595E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22DF14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3A0A8E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560290A1">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0CED2A1">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CB38FBC">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89DB9D5">
            <w:pPr>
              <w:pStyle w:val="6"/>
              <w:keepNext/>
              <w:spacing w:after="0" w:line="440" w:lineRule="exact"/>
              <w:ind w:left="63" w:right="63"/>
              <w:rPr>
                <w:rFonts w:eastAsia="仿宋_GB2312"/>
                <w:color w:val="000000"/>
                <w:kern w:val="2"/>
                <w:sz w:val="30"/>
                <w:szCs w:val="30"/>
                <w:lang w:val="en-US" w:eastAsia="zh-CN"/>
              </w:rPr>
            </w:pPr>
          </w:p>
        </w:tc>
      </w:tr>
      <w:tr w14:paraId="45021A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FEA36D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56F47622">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B384CDC">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6342B94">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9387800">
            <w:pPr>
              <w:pStyle w:val="6"/>
              <w:keepNext/>
              <w:spacing w:after="0" w:line="440" w:lineRule="exact"/>
              <w:ind w:left="63" w:right="63"/>
              <w:rPr>
                <w:rFonts w:eastAsia="仿宋_GB2312"/>
                <w:color w:val="000000"/>
                <w:kern w:val="2"/>
                <w:sz w:val="30"/>
                <w:szCs w:val="30"/>
                <w:lang w:val="en-US" w:eastAsia="zh-CN"/>
              </w:rPr>
            </w:pPr>
          </w:p>
        </w:tc>
      </w:tr>
      <w:tr w14:paraId="349BC1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DBD6C5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6FFA09B6">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44E066A">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7DF7ED7">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6E135BB">
            <w:pPr>
              <w:pStyle w:val="6"/>
              <w:keepNext/>
              <w:spacing w:after="0" w:line="440" w:lineRule="exact"/>
              <w:ind w:left="63" w:right="63"/>
              <w:rPr>
                <w:rFonts w:eastAsia="仿宋_GB2312"/>
                <w:color w:val="000000"/>
                <w:kern w:val="2"/>
                <w:sz w:val="30"/>
                <w:szCs w:val="30"/>
                <w:lang w:val="en-US" w:eastAsia="zh-CN"/>
              </w:rPr>
            </w:pPr>
          </w:p>
        </w:tc>
      </w:tr>
      <w:tr w14:paraId="196E72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925018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6C651BF2">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50B7998">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537EA0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73BE12B">
            <w:pPr>
              <w:pStyle w:val="6"/>
              <w:keepNext/>
              <w:spacing w:after="0" w:line="440" w:lineRule="exact"/>
              <w:ind w:left="63" w:right="63"/>
              <w:rPr>
                <w:rFonts w:eastAsia="仿宋_GB2312"/>
                <w:color w:val="000000"/>
                <w:kern w:val="2"/>
                <w:sz w:val="30"/>
                <w:szCs w:val="30"/>
                <w:lang w:val="en-US" w:eastAsia="zh-CN"/>
              </w:rPr>
            </w:pPr>
          </w:p>
        </w:tc>
      </w:tr>
      <w:tr w14:paraId="2A9881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F69665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5D10276D">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7731F90">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EA02BCD">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937426F">
            <w:pPr>
              <w:pStyle w:val="6"/>
              <w:keepNext/>
              <w:spacing w:after="0" w:line="440" w:lineRule="exact"/>
              <w:ind w:left="63" w:right="63"/>
              <w:rPr>
                <w:rFonts w:eastAsia="仿宋_GB2312"/>
                <w:color w:val="000000"/>
                <w:kern w:val="2"/>
                <w:sz w:val="30"/>
                <w:szCs w:val="30"/>
                <w:lang w:val="en-US" w:eastAsia="zh-CN"/>
              </w:rPr>
            </w:pPr>
          </w:p>
        </w:tc>
      </w:tr>
      <w:tr w14:paraId="693B85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AD55D6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1B08DA48">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9F7D731">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E441EB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893E886">
            <w:pPr>
              <w:pStyle w:val="6"/>
              <w:keepNext/>
              <w:spacing w:after="0" w:line="440" w:lineRule="exact"/>
              <w:ind w:left="63" w:right="63"/>
              <w:rPr>
                <w:rFonts w:eastAsia="仿宋_GB2312"/>
                <w:color w:val="000000"/>
                <w:kern w:val="2"/>
                <w:sz w:val="30"/>
                <w:szCs w:val="30"/>
                <w:lang w:val="en-US" w:eastAsia="zh-CN"/>
              </w:rPr>
            </w:pPr>
          </w:p>
        </w:tc>
      </w:tr>
      <w:tr w14:paraId="628DA1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3623B9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76A449A2">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0CC4C75">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32A94B2">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5BD003B">
            <w:pPr>
              <w:pStyle w:val="6"/>
              <w:keepNext/>
              <w:spacing w:after="0" w:line="440" w:lineRule="exact"/>
              <w:ind w:left="63" w:right="63"/>
              <w:rPr>
                <w:rFonts w:eastAsia="仿宋_GB2312"/>
                <w:color w:val="000000"/>
                <w:kern w:val="2"/>
                <w:sz w:val="30"/>
                <w:szCs w:val="30"/>
                <w:lang w:val="en-US" w:eastAsia="zh-CN"/>
              </w:rPr>
            </w:pPr>
          </w:p>
        </w:tc>
      </w:tr>
      <w:tr w14:paraId="27E58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3FB444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2C1BCADD">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5FE07A3">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FB0D778">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FFDF663">
            <w:pPr>
              <w:pStyle w:val="6"/>
              <w:keepNext/>
              <w:spacing w:after="0" w:line="440" w:lineRule="exact"/>
              <w:ind w:left="63" w:right="63"/>
              <w:rPr>
                <w:rFonts w:eastAsia="仿宋_GB2312"/>
                <w:color w:val="000000"/>
                <w:kern w:val="2"/>
                <w:sz w:val="30"/>
                <w:szCs w:val="30"/>
                <w:lang w:val="en-US" w:eastAsia="zh-CN"/>
              </w:rPr>
            </w:pPr>
          </w:p>
        </w:tc>
      </w:tr>
      <w:tr w14:paraId="12695D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62D9943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6B409F12">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B9285AA">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35D25AE">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B3835F3">
            <w:pPr>
              <w:pStyle w:val="6"/>
              <w:keepNext/>
              <w:spacing w:after="0" w:line="440" w:lineRule="exact"/>
              <w:ind w:left="63" w:right="63"/>
              <w:rPr>
                <w:rFonts w:eastAsia="仿宋_GB2312"/>
                <w:color w:val="000000"/>
                <w:kern w:val="2"/>
                <w:sz w:val="30"/>
                <w:szCs w:val="30"/>
                <w:lang w:val="en-US" w:eastAsia="zh-CN"/>
              </w:rPr>
            </w:pPr>
          </w:p>
        </w:tc>
      </w:tr>
      <w:tr w14:paraId="056483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B3FD2A2">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262DC44F">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104E348D">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0FE93C06">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3BD26175">
            <w:pPr>
              <w:pStyle w:val="6"/>
              <w:keepNext/>
              <w:spacing w:after="0" w:line="440" w:lineRule="exact"/>
              <w:ind w:left="63" w:right="63"/>
              <w:rPr>
                <w:rFonts w:eastAsia="仿宋_GB2312"/>
                <w:color w:val="000000"/>
                <w:kern w:val="2"/>
                <w:sz w:val="30"/>
                <w:szCs w:val="30"/>
                <w:lang w:val="en-US" w:eastAsia="zh-CN"/>
              </w:rPr>
            </w:pPr>
          </w:p>
        </w:tc>
      </w:tr>
      <w:tr w14:paraId="34D1AD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CE92552">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F0DBC21">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574870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B3E88BA">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67EBB3B">
            <w:pPr>
              <w:pStyle w:val="6"/>
              <w:keepNext/>
              <w:spacing w:after="0" w:line="440" w:lineRule="exact"/>
              <w:ind w:left="63" w:right="63"/>
              <w:rPr>
                <w:rFonts w:eastAsia="仿宋_GB2312"/>
                <w:color w:val="000000"/>
                <w:kern w:val="2"/>
                <w:sz w:val="30"/>
                <w:szCs w:val="30"/>
                <w:lang w:val="en-US" w:eastAsia="zh-CN"/>
              </w:rPr>
            </w:pPr>
          </w:p>
        </w:tc>
      </w:tr>
      <w:tr w14:paraId="310646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B48D02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25285750">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44BE39E">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C670F01">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70213D7">
            <w:pPr>
              <w:pStyle w:val="6"/>
              <w:keepNext/>
              <w:spacing w:after="0" w:line="440" w:lineRule="exact"/>
              <w:ind w:left="63" w:right="63"/>
              <w:rPr>
                <w:rFonts w:eastAsia="仿宋_GB2312"/>
                <w:color w:val="000000"/>
                <w:kern w:val="2"/>
                <w:sz w:val="30"/>
                <w:szCs w:val="30"/>
                <w:lang w:val="en-US" w:eastAsia="zh-CN"/>
              </w:rPr>
            </w:pPr>
          </w:p>
        </w:tc>
      </w:tr>
      <w:tr w14:paraId="7DDC3C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32E201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3FB56172">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87D7747">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F1E64BD">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FC6EB52">
            <w:pPr>
              <w:pStyle w:val="6"/>
              <w:keepNext/>
              <w:spacing w:after="0" w:line="440" w:lineRule="exact"/>
              <w:ind w:left="63" w:right="63"/>
              <w:rPr>
                <w:rFonts w:eastAsia="仿宋_GB2312"/>
                <w:color w:val="000000"/>
                <w:kern w:val="2"/>
                <w:sz w:val="30"/>
                <w:szCs w:val="30"/>
                <w:lang w:val="en-US" w:eastAsia="zh-CN"/>
              </w:rPr>
            </w:pPr>
          </w:p>
        </w:tc>
      </w:tr>
      <w:tr w14:paraId="23094C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09E8104B">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56A873BF">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4C8718A5">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10EC41EF">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4A393A7D">
            <w:pPr>
              <w:pStyle w:val="6"/>
              <w:keepNext/>
              <w:spacing w:after="0" w:line="440" w:lineRule="exact"/>
              <w:ind w:left="63" w:right="63"/>
              <w:rPr>
                <w:rFonts w:eastAsia="仿宋_GB2312"/>
                <w:color w:val="000000"/>
                <w:kern w:val="2"/>
                <w:sz w:val="30"/>
                <w:szCs w:val="30"/>
                <w:lang w:val="en-US" w:eastAsia="zh-CN"/>
              </w:rPr>
            </w:pPr>
          </w:p>
        </w:tc>
      </w:tr>
    </w:tbl>
    <w:p w14:paraId="6E73F604">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1019" w:name="_Toc267261701"/>
      <w:r>
        <w:rPr>
          <w:rFonts w:ascii="Times New Roman" w:hAnsi="Times New Roman" w:eastAsia="仿宋_GB2312"/>
          <w:color w:val="000000"/>
          <w:sz w:val="30"/>
          <w:szCs w:val="30"/>
        </w:rPr>
        <w:t>附</w:t>
      </w:r>
      <w:bookmarkStart w:id="1020" w:name="_Toc296891271"/>
      <w:bookmarkStart w:id="1021" w:name="_Toc296503231"/>
      <w:bookmarkStart w:id="1022" w:name="_Toc296346732"/>
      <w:bookmarkStart w:id="1023" w:name="_Toc296944570"/>
      <w:bookmarkStart w:id="1024" w:name="_Toc296891059"/>
      <w:bookmarkStart w:id="1025" w:name="_Toc296347230"/>
      <w:r>
        <w:rPr>
          <w:rFonts w:ascii="Times New Roman" w:hAnsi="Times New Roman" w:eastAsia="仿宋_GB2312"/>
          <w:color w:val="000000"/>
          <w:sz w:val="30"/>
          <w:szCs w:val="30"/>
        </w:rPr>
        <w:t>件8：</w:t>
      </w:r>
    </w:p>
    <w:bookmarkEnd w:id="1019"/>
    <w:bookmarkEnd w:id="1020"/>
    <w:bookmarkEnd w:id="1021"/>
    <w:bookmarkEnd w:id="1022"/>
    <w:bookmarkEnd w:id="1023"/>
    <w:bookmarkEnd w:id="1024"/>
    <w:bookmarkEnd w:id="1025"/>
    <w:p w14:paraId="5F411422">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14:paraId="44F25EE7">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14:paraId="3CB691BE">
      <w:pPr>
        <w:spacing w:line="440" w:lineRule="exact"/>
        <w:rPr>
          <w:rFonts w:ascii="Times New Roman" w:hAnsi="Times New Roman" w:eastAsia="仿宋_GB2312"/>
          <w:color w:val="000000"/>
          <w:sz w:val="30"/>
          <w:szCs w:val="30"/>
        </w:rPr>
      </w:pPr>
    </w:p>
    <w:p w14:paraId="6C22DDB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14:paraId="4ACAAAC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14:paraId="21BC24F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7504ABE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14:paraId="0AFE5E76">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14:paraId="412B6C5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14:paraId="1B4EB4C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19B9E8BE">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14:paraId="437FF29D">
      <w:pPr>
        <w:spacing w:line="360" w:lineRule="auto"/>
        <w:rPr>
          <w:rFonts w:hint="eastAsia" w:ascii="Times New Roman" w:hAnsi="Times New Roman" w:eastAsia="仿宋_GB2312"/>
          <w:color w:val="000000"/>
          <w:sz w:val="30"/>
          <w:szCs w:val="30"/>
        </w:rPr>
      </w:pPr>
    </w:p>
    <w:p w14:paraId="7C2020D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71FD349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19E8488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3190B4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3E7E2D8">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8677EB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7648897">
      <w:pPr>
        <w:spacing w:line="360" w:lineRule="auto"/>
        <w:jc w:val="left"/>
        <w:rPr>
          <w:rFonts w:ascii="Times New Roman" w:hAnsi="Times New Roman" w:eastAsia="仿宋_GB2312"/>
          <w:color w:val="000000"/>
          <w:sz w:val="30"/>
          <w:szCs w:val="30"/>
          <w:u w:val="single"/>
        </w:rPr>
      </w:pPr>
    </w:p>
    <w:p w14:paraId="30A22C40">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0BDFE23A">
      <w:pPr>
        <w:spacing w:line="360" w:lineRule="auto"/>
        <w:ind w:left="1899" w:hanging="1899" w:hangingChars="633"/>
        <w:rPr>
          <w:rFonts w:ascii="Times New Roman" w:hAnsi="Times New Roman" w:eastAsia="仿宋_GB2312"/>
          <w:color w:val="000000"/>
          <w:sz w:val="30"/>
          <w:szCs w:val="30"/>
        </w:rPr>
      </w:pPr>
    </w:p>
    <w:p w14:paraId="19804A74">
      <w:pPr>
        <w:spacing w:line="360" w:lineRule="auto"/>
        <w:ind w:left="1899" w:hanging="1899" w:hangingChars="633"/>
        <w:rPr>
          <w:rFonts w:ascii="Times New Roman" w:hAnsi="Times New Roman" w:eastAsia="仿宋_GB2312"/>
          <w:color w:val="000000"/>
          <w:sz w:val="30"/>
          <w:szCs w:val="30"/>
        </w:rPr>
      </w:pPr>
    </w:p>
    <w:p w14:paraId="27663A53">
      <w:pPr>
        <w:spacing w:line="360" w:lineRule="auto"/>
        <w:ind w:left="1899" w:hanging="1899" w:hangingChars="633"/>
        <w:rPr>
          <w:rFonts w:ascii="Times New Roman" w:hAnsi="Times New Roman" w:eastAsia="仿宋_GB2312"/>
          <w:color w:val="000000"/>
          <w:sz w:val="30"/>
          <w:szCs w:val="30"/>
        </w:rPr>
      </w:pPr>
    </w:p>
    <w:p w14:paraId="04178DC0">
      <w:pPr>
        <w:spacing w:line="360" w:lineRule="auto"/>
        <w:ind w:left="1899" w:hanging="1899" w:hangingChars="633"/>
        <w:rPr>
          <w:rFonts w:ascii="Times New Roman" w:hAnsi="Times New Roman" w:eastAsia="仿宋_GB2312"/>
          <w:color w:val="000000"/>
          <w:sz w:val="30"/>
          <w:szCs w:val="30"/>
        </w:rPr>
      </w:pPr>
    </w:p>
    <w:p w14:paraId="3CDFA7FF">
      <w:pPr>
        <w:spacing w:line="360" w:lineRule="auto"/>
        <w:ind w:left="1899" w:hanging="1899" w:hangingChars="633"/>
        <w:rPr>
          <w:rFonts w:ascii="Times New Roman" w:hAnsi="Times New Roman" w:eastAsia="仿宋_GB2312"/>
          <w:color w:val="000000"/>
          <w:sz w:val="30"/>
          <w:szCs w:val="30"/>
        </w:rPr>
      </w:pPr>
    </w:p>
    <w:p w14:paraId="0219262B">
      <w:pPr>
        <w:spacing w:line="360" w:lineRule="auto"/>
        <w:ind w:left="1899" w:hanging="1899" w:hangingChars="633"/>
        <w:rPr>
          <w:rFonts w:ascii="Times New Roman" w:hAnsi="Times New Roman" w:eastAsia="仿宋_GB2312"/>
          <w:color w:val="000000"/>
          <w:sz w:val="30"/>
          <w:szCs w:val="30"/>
        </w:rPr>
      </w:pPr>
    </w:p>
    <w:p w14:paraId="3F12F005">
      <w:pPr>
        <w:spacing w:line="360" w:lineRule="auto"/>
        <w:ind w:left="1899" w:hanging="1899" w:hangingChars="633"/>
        <w:rPr>
          <w:rFonts w:ascii="Times New Roman" w:hAnsi="Times New Roman" w:eastAsia="仿宋_GB2312"/>
          <w:color w:val="000000"/>
          <w:sz w:val="30"/>
          <w:szCs w:val="30"/>
        </w:rPr>
      </w:pPr>
    </w:p>
    <w:p w14:paraId="3F842194">
      <w:pPr>
        <w:spacing w:line="360" w:lineRule="auto"/>
        <w:ind w:left="1899" w:hanging="1899" w:hangingChars="633"/>
        <w:rPr>
          <w:rFonts w:ascii="Times New Roman" w:hAnsi="Times New Roman" w:eastAsia="仿宋_GB2312"/>
          <w:color w:val="000000"/>
          <w:sz w:val="30"/>
          <w:szCs w:val="30"/>
        </w:rPr>
      </w:pPr>
    </w:p>
    <w:p w14:paraId="6ECA1285">
      <w:pPr>
        <w:spacing w:line="360" w:lineRule="auto"/>
        <w:ind w:left="1899" w:hanging="1899" w:hangingChars="633"/>
        <w:rPr>
          <w:rFonts w:ascii="Times New Roman" w:hAnsi="Times New Roman" w:eastAsia="仿宋_GB2312"/>
          <w:color w:val="000000"/>
          <w:sz w:val="30"/>
          <w:szCs w:val="30"/>
        </w:rPr>
      </w:pPr>
    </w:p>
    <w:p w14:paraId="68242EB1">
      <w:pPr>
        <w:spacing w:line="360" w:lineRule="auto"/>
        <w:ind w:left="1899" w:hanging="1899" w:hangingChars="633"/>
        <w:rPr>
          <w:rFonts w:ascii="Times New Roman" w:hAnsi="Times New Roman" w:eastAsia="仿宋_GB2312"/>
          <w:color w:val="000000"/>
          <w:sz w:val="30"/>
          <w:szCs w:val="30"/>
        </w:rPr>
      </w:pPr>
    </w:p>
    <w:p w14:paraId="6DFF799B">
      <w:pPr>
        <w:spacing w:line="360" w:lineRule="auto"/>
        <w:ind w:left="1899" w:hanging="1899" w:hangingChars="633"/>
        <w:rPr>
          <w:rFonts w:ascii="Times New Roman" w:hAnsi="Times New Roman" w:eastAsia="仿宋_GB2312"/>
          <w:color w:val="000000"/>
          <w:sz w:val="30"/>
          <w:szCs w:val="30"/>
        </w:rPr>
      </w:pPr>
    </w:p>
    <w:p w14:paraId="170A69F8">
      <w:pPr>
        <w:spacing w:line="360" w:lineRule="auto"/>
        <w:ind w:left="1899" w:hanging="1899" w:hangingChars="633"/>
        <w:rPr>
          <w:rFonts w:hint="eastAsia" w:ascii="Times New Roman" w:hAnsi="Times New Roman" w:eastAsia="仿宋_GB2312"/>
          <w:color w:val="000000"/>
          <w:sz w:val="30"/>
          <w:szCs w:val="30"/>
        </w:rPr>
      </w:pPr>
    </w:p>
    <w:p w14:paraId="3BD741DB">
      <w:pPr>
        <w:spacing w:line="360" w:lineRule="auto"/>
        <w:rPr>
          <w:rFonts w:hint="eastAsia" w:ascii="Times New Roman" w:hAnsi="Times New Roman" w:eastAsia="仿宋_GB2312"/>
          <w:color w:val="000000"/>
          <w:sz w:val="30"/>
          <w:szCs w:val="30"/>
        </w:rPr>
      </w:pPr>
    </w:p>
    <w:p w14:paraId="394483F1">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26" w:name="_Toc296944571"/>
      <w:bookmarkStart w:id="1027" w:name="_Toc267261702"/>
      <w:bookmarkStart w:id="1028" w:name="_Toc296891060"/>
      <w:bookmarkStart w:id="1029" w:name="_Toc296347231"/>
      <w:bookmarkStart w:id="1030" w:name="_Toc296346733"/>
      <w:bookmarkStart w:id="1031" w:name="_Toc296891272"/>
      <w:bookmarkStart w:id="1032" w:name="_Toc296503232"/>
      <w:r>
        <w:rPr>
          <w:rFonts w:ascii="Times New Roman" w:hAnsi="Times New Roman" w:eastAsia="仿宋_GB2312"/>
          <w:color w:val="000000"/>
          <w:sz w:val="30"/>
          <w:szCs w:val="30"/>
        </w:rPr>
        <w:t>件9 ：</w:t>
      </w:r>
    </w:p>
    <w:bookmarkEnd w:id="1026"/>
    <w:bookmarkEnd w:id="1027"/>
    <w:bookmarkEnd w:id="1028"/>
    <w:bookmarkEnd w:id="1029"/>
    <w:bookmarkEnd w:id="1030"/>
    <w:bookmarkEnd w:id="1031"/>
    <w:bookmarkEnd w:id="1032"/>
    <w:p w14:paraId="4AAE8527">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14:paraId="07CE901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14:paraId="0F08F031">
      <w:pPr>
        <w:spacing w:line="360" w:lineRule="auto"/>
        <w:rPr>
          <w:rFonts w:ascii="Times New Roman" w:hAnsi="Times New Roman" w:eastAsia="仿宋_GB2312"/>
          <w:color w:val="000000"/>
          <w:sz w:val="30"/>
          <w:szCs w:val="30"/>
        </w:rPr>
      </w:pPr>
    </w:p>
    <w:p w14:paraId="03F4FB6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14:paraId="05A61CCE">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14:paraId="5FB17FB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14:paraId="0AFC7CDC">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505E731">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14:paraId="2737F602">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14:paraId="249463CD">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14:paraId="2EC10CF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4E2F9B9B">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14:paraId="760BE843">
      <w:pPr>
        <w:spacing w:line="360" w:lineRule="auto"/>
        <w:rPr>
          <w:rFonts w:hint="eastAsia" w:ascii="Times New Roman" w:hAnsi="Times New Roman" w:eastAsia="仿宋_GB2312"/>
          <w:color w:val="000000"/>
          <w:sz w:val="30"/>
          <w:szCs w:val="30"/>
        </w:rPr>
      </w:pPr>
    </w:p>
    <w:p w14:paraId="5A90CBDD">
      <w:pPr>
        <w:spacing w:line="360" w:lineRule="auto"/>
        <w:rPr>
          <w:rFonts w:hint="eastAsia" w:ascii="Times New Roman" w:hAnsi="Times New Roman" w:eastAsia="仿宋_GB2312"/>
          <w:color w:val="000000"/>
          <w:sz w:val="30"/>
          <w:szCs w:val="30"/>
        </w:rPr>
      </w:pPr>
    </w:p>
    <w:p w14:paraId="1B15D5F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419B70D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65270F6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5BA946D5">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706E4FE0">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14656F59">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51D9CED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019318B4">
      <w:pPr>
        <w:spacing w:line="360" w:lineRule="auto"/>
        <w:rPr>
          <w:rFonts w:ascii="Times New Roman" w:hAnsi="Times New Roman" w:eastAsia="仿宋_GB2312"/>
          <w:color w:val="000000"/>
          <w:sz w:val="30"/>
          <w:szCs w:val="30"/>
          <w:u w:val="single"/>
        </w:rPr>
      </w:pPr>
    </w:p>
    <w:p w14:paraId="3EACCA1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5CD8BAC3">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1033" w:name="_Toc296347232"/>
      <w:bookmarkStart w:id="1034" w:name="_Toc296944572"/>
      <w:bookmarkStart w:id="1035" w:name="_Toc296891273"/>
      <w:bookmarkStart w:id="1036" w:name="_Toc296346734"/>
      <w:bookmarkStart w:id="1037" w:name="_Toc296891061"/>
      <w:bookmarkStart w:id="1038" w:name="_Toc296503233"/>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1033"/>
    <w:bookmarkEnd w:id="1034"/>
    <w:bookmarkEnd w:id="1035"/>
    <w:bookmarkEnd w:id="1036"/>
    <w:bookmarkEnd w:id="1037"/>
    <w:bookmarkEnd w:id="1038"/>
    <w:p w14:paraId="275E7836">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14:paraId="470BBB86">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14:paraId="73129254">
      <w:pPr>
        <w:spacing w:line="440" w:lineRule="exact"/>
        <w:jc w:val="left"/>
        <w:rPr>
          <w:rFonts w:ascii="Times New Roman" w:hAnsi="Times New Roman" w:eastAsia="仿宋_GB2312"/>
          <w:color w:val="000000"/>
          <w:sz w:val="30"/>
          <w:szCs w:val="30"/>
        </w:rPr>
      </w:pPr>
    </w:p>
    <w:p w14:paraId="04D0BC40">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14:paraId="24697577">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14:paraId="17594369">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14:paraId="1B6CEF66">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14:paraId="35E8D156">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7F37144A">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14:paraId="79725A1C">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14:paraId="66B3145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14:paraId="26042997">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14:paraId="7A37F886">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14:paraId="703921D0">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14:paraId="689F484B">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14:paraId="077B047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14:paraId="58ED0ECF">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506EC00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14:paraId="46DE098F">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14:paraId="4E724503">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14:paraId="758FCE9A">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14:paraId="7E211AF6">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14:paraId="6F00482B">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14:paraId="0E9EC152">
      <w:pPr>
        <w:spacing w:line="360" w:lineRule="auto"/>
        <w:jc w:val="left"/>
        <w:rPr>
          <w:rFonts w:hint="eastAsia" w:ascii="Times New Roman" w:hAnsi="Times New Roman" w:eastAsia="仿宋_GB2312"/>
          <w:color w:val="000000"/>
          <w:sz w:val="30"/>
          <w:szCs w:val="30"/>
        </w:rPr>
      </w:pPr>
    </w:p>
    <w:p w14:paraId="4F473A29">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14:paraId="2D9306F0">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14:paraId="0B093956">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14:paraId="2FE8334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14:paraId="083C485F">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14:paraId="6812F59B">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14:paraId="1E671BB1">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14:paraId="0CBBFBF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4754D81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34C721A0">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1CAE6422">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14:paraId="4033694F">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14:paraId="15396A9A">
      <w:pPr>
        <w:spacing w:line="360" w:lineRule="auto"/>
        <w:ind w:firstLine="600" w:firstLineChars="200"/>
        <w:jc w:val="left"/>
        <w:rPr>
          <w:rFonts w:hint="eastAsia" w:ascii="Times New Roman" w:hAnsi="Times New Roman" w:eastAsia="仿宋_GB2312"/>
          <w:color w:val="000000"/>
          <w:sz w:val="30"/>
          <w:szCs w:val="30"/>
        </w:rPr>
      </w:pPr>
    </w:p>
    <w:p w14:paraId="089FD96A">
      <w:pPr>
        <w:spacing w:line="360" w:lineRule="auto"/>
        <w:ind w:right="600"/>
        <w:jc w:val="left"/>
        <w:rPr>
          <w:rFonts w:hint="eastAsia" w:ascii="Times New Roman" w:hAnsi="Times New Roman" w:eastAsia="仿宋_GB2312"/>
          <w:color w:val="000000"/>
          <w:sz w:val="30"/>
          <w:szCs w:val="30"/>
        </w:rPr>
      </w:pPr>
    </w:p>
    <w:p w14:paraId="32C83DD9">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14:paraId="47E150BD">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0DA4CB70">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66FB88E">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D1724DC">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7735483">
      <w:pPr>
        <w:spacing w:line="360" w:lineRule="auto"/>
        <w:ind w:right="150" w:firstLine="600" w:firstLineChars="200"/>
        <w:jc w:val="left"/>
        <w:rPr>
          <w:rFonts w:ascii="Times New Roman" w:hAnsi="Times New Roman" w:eastAsia="仿宋_GB2312"/>
          <w:color w:val="000000"/>
          <w:sz w:val="30"/>
          <w:szCs w:val="30"/>
          <w:u w:val="single"/>
        </w:rPr>
      </w:pPr>
    </w:p>
    <w:p w14:paraId="1D9FEA78">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7B1D32E6">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14:paraId="72C1FEA4">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1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51112DD">
        <w:tblPrEx>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3A40B9B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5DAF35F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6DE6319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7EF18CB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32BAC9B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73A6B3B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1EB2B3E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5BC0BD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77D83402">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3E1FE7B6">
            <w:pPr>
              <w:pStyle w:val="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36E1F2B0">
            <w:pPr>
              <w:pStyle w:val="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28F50BE0">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058F6757">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482E0987">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67566159">
            <w:pPr>
              <w:pStyle w:val="6"/>
              <w:keepNext/>
              <w:spacing w:after="0" w:line="440" w:lineRule="exact"/>
              <w:ind w:left="63" w:right="63"/>
              <w:rPr>
                <w:rFonts w:eastAsia="仿宋_GB2312"/>
                <w:color w:val="000000"/>
                <w:kern w:val="2"/>
                <w:sz w:val="28"/>
                <w:szCs w:val="30"/>
                <w:lang w:val="en-US" w:eastAsia="zh-CN"/>
              </w:rPr>
            </w:pPr>
          </w:p>
        </w:tc>
      </w:tr>
      <w:tr w14:paraId="7A25EB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7E0A4458">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0AD3B46A">
            <w:pPr>
              <w:pStyle w:val="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19E451E8">
            <w:pPr>
              <w:pStyle w:val="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42E01A27">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07BD38E9">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65CA89BD">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14610E06">
            <w:pPr>
              <w:pStyle w:val="6"/>
              <w:keepNext/>
              <w:spacing w:after="0" w:line="440" w:lineRule="exact"/>
              <w:ind w:left="63" w:right="63"/>
              <w:rPr>
                <w:rFonts w:eastAsia="仿宋_GB2312"/>
                <w:color w:val="000000"/>
                <w:kern w:val="2"/>
                <w:sz w:val="28"/>
                <w:szCs w:val="30"/>
                <w:lang w:val="en-US" w:eastAsia="zh-CN"/>
              </w:rPr>
            </w:pPr>
          </w:p>
        </w:tc>
      </w:tr>
      <w:tr w14:paraId="7FE513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99D98A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EA8CA5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CF52800">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592435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5244CE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6C21747">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B9A4D24">
            <w:pPr>
              <w:pStyle w:val="6"/>
              <w:keepNext/>
              <w:spacing w:after="0" w:line="440" w:lineRule="exact"/>
              <w:ind w:left="63" w:right="63"/>
              <w:rPr>
                <w:rFonts w:eastAsia="仿宋_GB2312"/>
                <w:color w:val="000000"/>
                <w:kern w:val="2"/>
                <w:sz w:val="28"/>
                <w:szCs w:val="30"/>
                <w:lang w:val="en-US" w:eastAsia="zh-CN"/>
              </w:rPr>
            </w:pPr>
          </w:p>
        </w:tc>
      </w:tr>
      <w:tr w14:paraId="0625E0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08CDE4A">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1A8CC9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93F57E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9DAA57B">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D65829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C8A6BCD">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A2684CF">
            <w:pPr>
              <w:pStyle w:val="6"/>
              <w:keepNext/>
              <w:spacing w:after="0" w:line="440" w:lineRule="exact"/>
              <w:ind w:left="63" w:right="63"/>
              <w:rPr>
                <w:rFonts w:eastAsia="仿宋_GB2312"/>
                <w:color w:val="000000"/>
                <w:kern w:val="2"/>
                <w:sz w:val="28"/>
                <w:szCs w:val="30"/>
                <w:lang w:val="en-US" w:eastAsia="zh-CN"/>
              </w:rPr>
            </w:pPr>
          </w:p>
        </w:tc>
      </w:tr>
      <w:tr w14:paraId="69AF6E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DDB61C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ED8F879">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439F2C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0CF773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56F9318">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FD0BD2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AEC16E3">
            <w:pPr>
              <w:pStyle w:val="6"/>
              <w:keepNext/>
              <w:spacing w:after="0" w:line="440" w:lineRule="exact"/>
              <w:ind w:left="63" w:right="63"/>
              <w:rPr>
                <w:rFonts w:eastAsia="仿宋_GB2312"/>
                <w:color w:val="000000"/>
                <w:kern w:val="2"/>
                <w:sz w:val="28"/>
                <w:szCs w:val="30"/>
                <w:lang w:val="en-US" w:eastAsia="zh-CN"/>
              </w:rPr>
            </w:pPr>
          </w:p>
        </w:tc>
      </w:tr>
      <w:tr w14:paraId="6DE4B1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FA39115">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2F9DB5D">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BD3432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DF474A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6E6ED5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FEFD3A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FDAD4B0">
            <w:pPr>
              <w:pStyle w:val="6"/>
              <w:keepNext/>
              <w:spacing w:after="0" w:line="440" w:lineRule="exact"/>
              <w:ind w:left="63" w:right="63"/>
              <w:rPr>
                <w:rFonts w:eastAsia="仿宋_GB2312"/>
                <w:color w:val="000000"/>
                <w:kern w:val="2"/>
                <w:sz w:val="28"/>
                <w:szCs w:val="30"/>
                <w:lang w:val="en-US" w:eastAsia="zh-CN"/>
              </w:rPr>
            </w:pPr>
          </w:p>
        </w:tc>
      </w:tr>
      <w:tr w14:paraId="0ADEB7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5D3CF7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9702BD9">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0B85F7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9AB6EF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A2A3B4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184FD6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8DF848F">
            <w:pPr>
              <w:pStyle w:val="6"/>
              <w:keepNext/>
              <w:spacing w:after="0" w:line="440" w:lineRule="exact"/>
              <w:ind w:left="63" w:right="63"/>
              <w:rPr>
                <w:rFonts w:eastAsia="仿宋_GB2312"/>
                <w:color w:val="000000"/>
                <w:kern w:val="2"/>
                <w:sz w:val="28"/>
                <w:szCs w:val="30"/>
                <w:lang w:val="en-US" w:eastAsia="zh-CN"/>
              </w:rPr>
            </w:pPr>
          </w:p>
        </w:tc>
      </w:tr>
      <w:tr w14:paraId="0662BB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732F1E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D5E32B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78F0AA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D53C43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C5F468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BE62DEA">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CCDE53C">
            <w:pPr>
              <w:pStyle w:val="6"/>
              <w:keepNext/>
              <w:spacing w:after="0" w:line="440" w:lineRule="exact"/>
              <w:ind w:left="63" w:right="63"/>
              <w:rPr>
                <w:rFonts w:eastAsia="仿宋_GB2312"/>
                <w:color w:val="000000"/>
                <w:kern w:val="2"/>
                <w:sz w:val="28"/>
                <w:szCs w:val="30"/>
                <w:lang w:val="en-US" w:eastAsia="zh-CN"/>
              </w:rPr>
            </w:pPr>
          </w:p>
        </w:tc>
      </w:tr>
      <w:tr w14:paraId="7B4335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8A745C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7DDF2C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84D47D0">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E19643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7CBC7A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09B3874">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144CB62">
            <w:pPr>
              <w:pStyle w:val="6"/>
              <w:keepNext/>
              <w:spacing w:after="0" w:line="440" w:lineRule="exact"/>
              <w:ind w:left="63" w:right="63"/>
              <w:rPr>
                <w:rFonts w:eastAsia="仿宋_GB2312"/>
                <w:color w:val="000000"/>
                <w:kern w:val="2"/>
                <w:sz w:val="28"/>
                <w:szCs w:val="30"/>
                <w:lang w:val="en-US" w:eastAsia="zh-CN"/>
              </w:rPr>
            </w:pPr>
          </w:p>
        </w:tc>
      </w:tr>
      <w:tr w14:paraId="716A6F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7053FB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E2811A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116E2B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76838D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52F377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0DF68C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B9FCB3A">
            <w:pPr>
              <w:pStyle w:val="6"/>
              <w:keepNext/>
              <w:spacing w:after="0" w:line="440" w:lineRule="exact"/>
              <w:ind w:left="63" w:right="63"/>
              <w:rPr>
                <w:rFonts w:eastAsia="仿宋_GB2312"/>
                <w:color w:val="000000"/>
                <w:kern w:val="2"/>
                <w:sz w:val="28"/>
                <w:szCs w:val="30"/>
                <w:lang w:val="en-US" w:eastAsia="zh-CN"/>
              </w:rPr>
            </w:pPr>
          </w:p>
        </w:tc>
      </w:tr>
      <w:tr w14:paraId="5FEDFB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D21229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A5CCDE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6030A52">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2CC6AC5">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6802A1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54D82C4">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CBF64B0">
            <w:pPr>
              <w:pStyle w:val="6"/>
              <w:keepNext/>
              <w:spacing w:after="0" w:line="440" w:lineRule="exact"/>
              <w:ind w:left="63" w:right="63"/>
              <w:rPr>
                <w:rFonts w:eastAsia="仿宋_GB2312"/>
                <w:color w:val="000000"/>
                <w:kern w:val="2"/>
                <w:sz w:val="28"/>
                <w:szCs w:val="30"/>
                <w:lang w:val="en-US" w:eastAsia="zh-CN"/>
              </w:rPr>
            </w:pPr>
          </w:p>
        </w:tc>
      </w:tr>
      <w:tr w14:paraId="3B4D74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220F4B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4D4C289">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1AC5A50">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E946A02">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66752F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0AAC25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E2B6F48">
            <w:pPr>
              <w:pStyle w:val="6"/>
              <w:keepNext/>
              <w:spacing w:after="0" w:line="440" w:lineRule="exact"/>
              <w:ind w:left="63" w:right="63"/>
              <w:rPr>
                <w:rFonts w:eastAsia="仿宋_GB2312"/>
                <w:color w:val="000000"/>
                <w:kern w:val="2"/>
                <w:sz w:val="28"/>
                <w:szCs w:val="30"/>
                <w:lang w:val="en-US" w:eastAsia="zh-CN"/>
              </w:rPr>
            </w:pPr>
          </w:p>
        </w:tc>
      </w:tr>
      <w:tr w14:paraId="5095E7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64C7CA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E50009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0B5332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D4CA272">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668CDB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FB59EFC">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5062A6C">
            <w:pPr>
              <w:pStyle w:val="6"/>
              <w:keepNext/>
              <w:spacing w:after="0" w:line="440" w:lineRule="exact"/>
              <w:ind w:left="63" w:right="63"/>
              <w:rPr>
                <w:rFonts w:eastAsia="仿宋_GB2312"/>
                <w:color w:val="000000"/>
                <w:kern w:val="2"/>
                <w:sz w:val="28"/>
                <w:szCs w:val="30"/>
                <w:lang w:val="en-US" w:eastAsia="zh-CN"/>
              </w:rPr>
            </w:pPr>
          </w:p>
        </w:tc>
      </w:tr>
      <w:tr w14:paraId="1DDCBB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D9E8265">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75E90F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8879EC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D4E0B2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8FEB27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3FB570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80EF229">
            <w:pPr>
              <w:pStyle w:val="6"/>
              <w:keepNext/>
              <w:spacing w:after="0" w:line="440" w:lineRule="exact"/>
              <w:ind w:left="63" w:right="63"/>
              <w:rPr>
                <w:rFonts w:eastAsia="仿宋_GB2312"/>
                <w:color w:val="000000"/>
                <w:kern w:val="2"/>
                <w:sz w:val="28"/>
                <w:szCs w:val="30"/>
                <w:lang w:val="en-US" w:eastAsia="zh-CN"/>
              </w:rPr>
            </w:pPr>
          </w:p>
        </w:tc>
      </w:tr>
      <w:tr w14:paraId="55AB10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F7C4C1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423330D">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9DC3C9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BA8F69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1C2FF52">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84DF4F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747BFD6">
            <w:pPr>
              <w:pStyle w:val="6"/>
              <w:keepNext/>
              <w:spacing w:after="0" w:line="440" w:lineRule="exact"/>
              <w:ind w:left="63" w:right="63"/>
              <w:rPr>
                <w:rFonts w:eastAsia="仿宋_GB2312"/>
                <w:color w:val="000000"/>
                <w:kern w:val="2"/>
                <w:sz w:val="28"/>
                <w:szCs w:val="30"/>
                <w:lang w:val="en-US" w:eastAsia="zh-CN"/>
              </w:rPr>
            </w:pPr>
          </w:p>
        </w:tc>
      </w:tr>
      <w:tr w14:paraId="0C26AC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7F96EB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F0339F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9EEA6C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C728A6F">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07A8C7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E3DE704">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34357FB">
            <w:pPr>
              <w:pStyle w:val="6"/>
              <w:keepNext/>
              <w:spacing w:after="0" w:line="440" w:lineRule="exact"/>
              <w:ind w:left="63" w:right="63"/>
              <w:rPr>
                <w:rFonts w:eastAsia="仿宋_GB2312"/>
                <w:color w:val="000000"/>
                <w:kern w:val="2"/>
                <w:sz w:val="28"/>
                <w:szCs w:val="30"/>
                <w:lang w:val="en-US" w:eastAsia="zh-CN"/>
              </w:rPr>
            </w:pPr>
          </w:p>
        </w:tc>
      </w:tr>
      <w:tr w14:paraId="49B129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97F528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7045507">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1265CB2">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6211DE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852200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715C694">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F961A26">
            <w:pPr>
              <w:pStyle w:val="6"/>
              <w:keepNext/>
              <w:spacing w:after="0" w:line="440" w:lineRule="exact"/>
              <w:ind w:left="63" w:right="63"/>
              <w:rPr>
                <w:rFonts w:eastAsia="仿宋_GB2312"/>
                <w:color w:val="000000"/>
                <w:kern w:val="2"/>
                <w:sz w:val="28"/>
                <w:szCs w:val="30"/>
                <w:lang w:val="en-US" w:eastAsia="zh-CN"/>
              </w:rPr>
            </w:pPr>
          </w:p>
        </w:tc>
      </w:tr>
      <w:tr w14:paraId="7A8F75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DEF3F7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2818A88">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8F4780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4FEAF2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E19072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463D1E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6C7A912">
            <w:pPr>
              <w:pStyle w:val="6"/>
              <w:keepNext/>
              <w:spacing w:after="0" w:line="440" w:lineRule="exact"/>
              <w:ind w:left="63" w:right="63"/>
              <w:rPr>
                <w:rFonts w:eastAsia="仿宋_GB2312"/>
                <w:color w:val="000000"/>
                <w:kern w:val="2"/>
                <w:sz w:val="28"/>
                <w:szCs w:val="30"/>
                <w:lang w:val="en-US" w:eastAsia="zh-CN"/>
              </w:rPr>
            </w:pPr>
          </w:p>
        </w:tc>
      </w:tr>
      <w:tr w14:paraId="74B642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7155A5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DC951C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56971E7">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89B9A5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CAC724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6E08B85">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8DCF714">
            <w:pPr>
              <w:pStyle w:val="6"/>
              <w:keepNext/>
              <w:spacing w:after="0" w:line="440" w:lineRule="exact"/>
              <w:ind w:left="63" w:right="63"/>
              <w:rPr>
                <w:rFonts w:eastAsia="仿宋_GB2312"/>
                <w:color w:val="000000"/>
                <w:kern w:val="2"/>
                <w:sz w:val="28"/>
                <w:szCs w:val="30"/>
                <w:lang w:val="en-US" w:eastAsia="zh-CN"/>
              </w:rPr>
            </w:pPr>
          </w:p>
        </w:tc>
      </w:tr>
      <w:tr w14:paraId="74D8F3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3805A4A">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D68D16C">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E205B0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8478F1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CB83662">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3D2FC1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1BADFA1">
            <w:pPr>
              <w:pStyle w:val="6"/>
              <w:keepNext/>
              <w:spacing w:after="0" w:line="440" w:lineRule="exact"/>
              <w:ind w:left="63" w:right="63"/>
              <w:rPr>
                <w:rFonts w:eastAsia="仿宋_GB2312"/>
                <w:color w:val="000000"/>
                <w:kern w:val="2"/>
                <w:sz w:val="28"/>
                <w:szCs w:val="30"/>
                <w:lang w:val="en-US" w:eastAsia="zh-CN"/>
              </w:rPr>
            </w:pPr>
          </w:p>
        </w:tc>
      </w:tr>
      <w:tr w14:paraId="671E2C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726250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D49A04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42DE20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70A546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354BCD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6AA942A">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9319788">
            <w:pPr>
              <w:pStyle w:val="6"/>
              <w:keepNext/>
              <w:spacing w:after="0" w:line="440" w:lineRule="exact"/>
              <w:ind w:left="63" w:right="63"/>
              <w:rPr>
                <w:rFonts w:eastAsia="仿宋_GB2312"/>
                <w:color w:val="000000"/>
                <w:kern w:val="2"/>
                <w:sz w:val="28"/>
                <w:szCs w:val="30"/>
                <w:lang w:val="en-US" w:eastAsia="zh-CN"/>
              </w:rPr>
            </w:pPr>
          </w:p>
        </w:tc>
      </w:tr>
      <w:tr w14:paraId="637B54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69AA3CC">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A495D9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306AB3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CB6E16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6F74FA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F80C46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0249EB0">
            <w:pPr>
              <w:pStyle w:val="6"/>
              <w:keepNext/>
              <w:spacing w:after="0" w:line="440" w:lineRule="exact"/>
              <w:ind w:left="63" w:right="63"/>
              <w:rPr>
                <w:rFonts w:eastAsia="仿宋_GB2312"/>
                <w:color w:val="000000"/>
                <w:kern w:val="2"/>
                <w:sz w:val="28"/>
                <w:szCs w:val="30"/>
                <w:lang w:val="en-US" w:eastAsia="zh-CN"/>
              </w:rPr>
            </w:pPr>
          </w:p>
        </w:tc>
      </w:tr>
      <w:tr w14:paraId="3F722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9EA1060">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845EC5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E2DA0F7">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5BA91B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1D21C2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EEFD23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A519FB2">
            <w:pPr>
              <w:pStyle w:val="6"/>
              <w:keepNext/>
              <w:spacing w:after="0" w:line="440" w:lineRule="exact"/>
              <w:ind w:left="63" w:right="63"/>
              <w:rPr>
                <w:rFonts w:eastAsia="仿宋_GB2312"/>
                <w:color w:val="000000"/>
                <w:kern w:val="2"/>
                <w:sz w:val="28"/>
                <w:szCs w:val="30"/>
                <w:lang w:val="en-US" w:eastAsia="zh-CN"/>
              </w:rPr>
            </w:pPr>
          </w:p>
        </w:tc>
      </w:tr>
      <w:tr w14:paraId="34D270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B2C6A9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6865759">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CEE120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AA68F9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2E8480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C2CBF6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7F98FFC">
            <w:pPr>
              <w:pStyle w:val="6"/>
              <w:keepNext/>
              <w:spacing w:after="0" w:line="440" w:lineRule="exact"/>
              <w:ind w:left="63" w:right="63"/>
              <w:rPr>
                <w:rFonts w:eastAsia="仿宋_GB2312"/>
                <w:color w:val="000000"/>
                <w:kern w:val="2"/>
                <w:sz w:val="28"/>
                <w:szCs w:val="30"/>
                <w:lang w:val="en-US" w:eastAsia="zh-CN"/>
              </w:rPr>
            </w:pPr>
          </w:p>
        </w:tc>
      </w:tr>
      <w:tr w14:paraId="30B003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30461A">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ED3AF19">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1CCB278">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06DA2BE">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2D410F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9B2EB0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3424C16">
            <w:pPr>
              <w:pStyle w:val="6"/>
              <w:keepNext/>
              <w:spacing w:after="0" w:line="440" w:lineRule="exact"/>
              <w:ind w:left="63" w:right="63"/>
              <w:rPr>
                <w:rFonts w:eastAsia="仿宋_GB2312"/>
                <w:color w:val="000000"/>
                <w:kern w:val="2"/>
                <w:sz w:val="28"/>
                <w:szCs w:val="30"/>
                <w:lang w:val="en-US" w:eastAsia="zh-CN"/>
              </w:rPr>
            </w:pPr>
          </w:p>
        </w:tc>
      </w:tr>
    </w:tbl>
    <w:p w14:paraId="1C91273D">
      <w:pPr>
        <w:spacing w:before="156" w:beforeLines="50" w:after="156" w:afterLines="50" w:line="440" w:lineRule="exact"/>
        <w:rPr>
          <w:rFonts w:hint="eastAsia" w:ascii="Times New Roman" w:hAnsi="Times New Roman" w:eastAsia="黑体"/>
          <w:color w:val="000000"/>
          <w:sz w:val="30"/>
          <w:szCs w:val="30"/>
        </w:rPr>
      </w:pPr>
    </w:p>
    <w:p w14:paraId="0B62F336">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1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243F0B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4CD56A1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3B12200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5B9C6E8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7F038A6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7101410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0FFE621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1D99293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40AE82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596AE9A2">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063E92BF">
            <w:pPr>
              <w:pStyle w:val="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18AD62EB">
            <w:pPr>
              <w:pStyle w:val="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3441C188">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66203DD0">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68333567">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59741729">
            <w:pPr>
              <w:pStyle w:val="6"/>
              <w:keepNext/>
              <w:spacing w:after="0" w:line="440" w:lineRule="exact"/>
              <w:ind w:left="63" w:right="63"/>
              <w:rPr>
                <w:rFonts w:eastAsia="仿宋_GB2312"/>
                <w:color w:val="000000"/>
                <w:kern w:val="2"/>
                <w:sz w:val="28"/>
                <w:szCs w:val="30"/>
                <w:lang w:val="en-US" w:eastAsia="zh-CN"/>
              </w:rPr>
            </w:pPr>
          </w:p>
        </w:tc>
      </w:tr>
      <w:tr w14:paraId="1C35B9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44593DB4">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5D1E43CE">
            <w:pPr>
              <w:pStyle w:val="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062BDB6A">
            <w:pPr>
              <w:pStyle w:val="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05A37A19">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063126FB">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7CDFE7A1">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2A3789AA">
            <w:pPr>
              <w:pStyle w:val="6"/>
              <w:keepNext/>
              <w:spacing w:after="0" w:line="440" w:lineRule="exact"/>
              <w:ind w:left="63" w:right="63"/>
              <w:rPr>
                <w:rFonts w:eastAsia="仿宋_GB2312"/>
                <w:color w:val="000000"/>
                <w:kern w:val="2"/>
                <w:sz w:val="28"/>
                <w:szCs w:val="30"/>
                <w:lang w:val="en-US" w:eastAsia="zh-CN"/>
              </w:rPr>
            </w:pPr>
          </w:p>
        </w:tc>
      </w:tr>
      <w:tr w14:paraId="08747B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CBBBC7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B6AA1F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018536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DFB601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D7F2AF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E6B004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6A71F54">
            <w:pPr>
              <w:pStyle w:val="6"/>
              <w:keepNext/>
              <w:spacing w:after="0" w:line="440" w:lineRule="exact"/>
              <w:ind w:left="63" w:right="63"/>
              <w:rPr>
                <w:rFonts w:eastAsia="仿宋_GB2312"/>
                <w:color w:val="000000"/>
                <w:kern w:val="2"/>
                <w:sz w:val="28"/>
                <w:szCs w:val="30"/>
                <w:lang w:val="en-US" w:eastAsia="zh-CN"/>
              </w:rPr>
            </w:pPr>
          </w:p>
        </w:tc>
      </w:tr>
      <w:tr w14:paraId="0F5E0A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A0FF0CF">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5768D9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7D4C528">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CE1E00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552684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72049E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D6262B7">
            <w:pPr>
              <w:pStyle w:val="6"/>
              <w:keepNext/>
              <w:spacing w:after="0" w:line="440" w:lineRule="exact"/>
              <w:ind w:left="63" w:right="63"/>
              <w:rPr>
                <w:rFonts w:eastAsia="仿宋_GB2312"/>
                <w:color w:val="000000"/>
                <w:kern w:val="2"/>
                <w:sz w:val="28"/>
                <w:szCs w:val="30"/>
                <w:lang w:val="en-US" w:eastAsia="zh-CN"/>
              </w:rPr>
            </w:pPr>
          </w:p>
        </w:tc>
      </w:tr>
      <w:tr w14:paraId="3149E9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1B55FB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A448E2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073800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A55F0D0">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E4D4FB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55606A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EC8BBCC">
            <w:pPr>
              <w:pStyle w:val="6"/>
              <w:keepNext/>
              <w:spacing w:after="0" w:line="440" w:lineRule="exact"/>
              <w:ind w:left="63" w:right="63"/>
              <w:rPr>
                <w:rFonts w:eastAsia="仿宋_GB2312"/>
                <w:color w:val="000000"/>
                <w:kern w:val="2"/>
                <w:sz w:val="28"/>
                <w:szCs w:val="30"/>
                <w:lang w:val="en-US" w:eastAsia="zh-CN"/>
              </w:rPr>
            </w:pPr>
          </w:p>
        </w:tc>
      </w:tr>
      <w:tr w14:paraId="7886DF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266226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3E9413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2BD9767">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A7B369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9A92BD8">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86778FA">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45F9B12">
            <w:pPr>
              <w:pStyle w:val="6"/>
              <w:keepNext/>
              <w:spacing w:after="0" w:line="440" w:lineRule="exact"/>
              <w:ind w:left="63" w:right="63"/>
              <w:rPr>
                <w:rFonts w:eastAsia="仿宋_GB2312"/>
                <w:color w:val="000000"/>
                <w:kern w:val="2"/>
                <w:sz w:val="28"/>
                <w:szCs w:val="30"/>
                <w:lang w:val="en-US" w:eastAsia="zh-CN"/>
              </w:rPr>
            </w:pPr>
          </w:p>
        </w:tc>
      </w:tr>
      <w:tr w14:paraId="3A88A4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24FA5B">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CF75054">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CA184B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7C7565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A71EAE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E112CF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0F4148E">
            <w:pPr>
              <w:pStyle w:val="6"/>
              <w:keepNext/>
              <w:spacing w:after="0" w:line="440" w:lineRule="exact"/>
              <w:ind w:left="63" w:right="63"/>
              <w:rPr>
                <w:rFonts w:eastAsia="仿宋_GB2312"/>
                <w:color w:val="000000"/>
                <w:kern w:val="2"/>
                <w:sz w:val="28"/>
                <w:szCs w:val="30"/>
                <w:lang w:val="en-US" w:eastAsia="zh-CN"/>
              </w:rPr>
            </w:pPr>
          </w:p>
        </w:tc>
      </w:tr>
      <w:tr w14:paraId="28CC9C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AC7FC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AE5180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AEB15D8">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750401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B5EF8F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CC9B48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DEE1C0C">
            <w:pPr>
              <w:pStyle w:val="6"/>
              <w:keepNext/>
              <w:spacing w:after="0" w:line="440" w:lineRule="exact"/>
              <w:ind w:left="63" w:right="63"/>
              <w:rPr>
                <w:rFonts w:eastAsia="仿宋_GB2312"/>
                <w:color w:val="000000"/>
                <w:kern w:val="2"/>
                <w:sz w:val="28"/>
                <w:szCs w:val="30"/>
                <w:lang w:val="en-US" w:eastAsia="zh-CN"/>
              </w:rPr>
            </w:pPr>
          </w:p>
        </w:tc>
      </w:tr>
      <w:tr w14:paraId="3D7763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DC8A35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C45C6B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1B9E40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13E6B4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D528C8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8951847">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7B81E47">
            <w:pPr>
              <w:pStyle w:val="6"/>
              <w:keepNext/>
              <w:spacing w:after="0" w:line="440" w:lineRule="exact"/>
              <w:ind w:left="63" w:right="63"/>
              <w:rPr>
                <w:rFonts w:eastAsia="仿宋_GB2312"/>
                <w:color w:val="000000"/>
                <w:kern w:val="2"/>
                <w:sz w:val="28"/>
                <w:szCs w:val="30"/>
                <w:lang w:val="en-US" w:eastAsia="zh-CN"/>
              </w:rPr>
            </w:pPr>
          </w:p>
        </w:tc>
      </w:tr>
      <w:tr w14:paraId="3FDF40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992623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EE0F3C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2ABBD6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084C9C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6C2823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BCAE62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1B7E20F">
            <w:pPr>
              <w:pStyle w:val="6"/>
              <w:keepNext/>
              <w:spacing w:after="0" w:line="440" w:lineRule="exact"/>
              <w:ind w:left="63" w:right="63"/>
              <w:rPr>
                <w:rFonts w:eastAsia="仿宋_GB2312"/>
                <w:color w:val="000000"/>
                <w:kern w:val="2"/>
                <w:sz w:val="28"/>
                <w:szCs w:val="30"/>
                <w:lang w:val="en-US" w:eastAsia="zh-CN"/>
              </w:rPr>
            </w:pPr>
          </w:p>
        </w:tc>
      </w:tr>
      <w:tr w14:paraId="44EC73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4D7EEB">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474E6F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531597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0A2C7E1">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0C0E88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41190E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F6A8603">
            <w:pPr>
              <w:pStyle w:val="6"/>
              <w:keepNext/>
              <w:spacing w:after="0" w:line="440" w:lineRule="exact"/>
              <w:ind w:left="63" w:right="63"/>
              <w:rPr>
                <w:rFonts w:eastAsia="仿宋_GB2312"/>
                <w:color w:val="000000"/>
                <w:kern w:val="2"/>
                <w:sz w:val="28"/>
                <w:szCs w:val="30"/>
                <w:lang w:val="en-US" w:eastAsia="zh-CN"/>
              </w:rPr>
            </w:pPr>
          </w:p>
        </w:tc>
      </w:tr>
      <w:tr w14:paraId="04CB1F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D4EE3D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CDB14F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856794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A6E216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734251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DD4573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A25B0DD">
            <w:pPr>
              <w:pStyle w:val="6"/>
              <w:keepNext/>
              <w:spacing w:after="0" w:line="440" w:lineRule="exact"/>
              <w:ind w:left="63" w:right="63"/>
              <w:rPr>
                <w:rFonts w:eastAsia="仿宋_GB2312"/>
                <w:color w:val="000000"/>
                <w:kern w:val="2"/>
                <w:sz w:val="28"/>
                <w:szCs w:val="30"/>
                <w:lang w:val="en-US" w:eastAsia="zh-CN"/>
              </w:rPr>
            </w:pPr>
          </w:p>
        </w:tc>
      </w:tr>
      <w:tr w14:paraId="4139C9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DE871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6A011B4">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DDD9BE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6A6841B">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CC9B89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C7485A5">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21B4B6E">
            <w:pPr>
              <w:pStyle w:val="6"/>
              <w:keepNext/>
              <w:spacing w:after="0" w:line="440" w:lineRule="exact"/>
              <w:ind w:left="63" w:right="63"/>
              <w:rPr>
                <w:rFonts w:eastAsia="仿宋_GB2312"/>
                <w:color w:val="000000"/>
                <w:kern w:val="2"/>
                <w:sz w:val="28"/>
                <w:szCs w:val="30"/>
                <w:lang w:val="en-US" w:eastAsia="zh-CN"/>
              </w:rPr>
            </w:pPr>
          </w:p>
        </w:tc>
      </w:tr>
      <w:tr w14:paraId="396599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092B61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ADC08AC">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35D5DA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CFFF7FE">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0781702">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EDDD93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083C928">
            <w:pPr>
              <w:pStyle w:val="6"/>
              <w:keepNext/>
              <w:spacing w:after="0" w:line="440" w:lineRule="exact"/>
              <w:ind w:left="63" w:right="63"/>
              <w:rPr>
                <w:rFonts w:eastAsia="仿宋_GB2312"/>
                <w:color w:val="000000"/>
                <w:kern w:val="2"/>
                <w:sz w:val="28"/>
                <w:szCs w:val="30"/>
                <w:lang w:val="en-US" w:eastAsia="zh-CN"/>
              </w:rPr>
            </w:pPr>
          </w:p>
        </w:tc>
      </w:tr>
      <w:tr w14:paraId="554D9F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0795C9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F55EA3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3E9E51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955CFE2">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F44668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64CC6C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77B5B3E">
            <w:pPr>
              <w:pStyle w:val="6"/>
              <w:keepNext/>
              <w:spacing w:after="0" w:line="440" w:lineRule="exact"/>
              <w:ind w:left="63" w:right="63"/>
              <w:rPr>
                <w:rFonts w:eastAsia="仿宋_GB2312"/>
                <w:color w:val="000000"/>
                <w:kern w:val="2"/>
                <w:sz w:val="28"/>
                <w:szCs w:val="30"/>
                <w:lang w:val="en-US" w:eastAsia="zh-CN"/>
              </w:rPr>
            </w:pPr>
          </w:p>
        </w:tc>
      </w:tr>
      <w:tr w14:paraId="07C1BF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ED02D1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CB237B8">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5DD6042">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532DAD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0ED6C9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0CC27E2">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A6351A2">
            <w:pPr>
              <w:pStyle w:val="6"/>
              <w:keepNext/>
              <w:spacing w:after="0" w:line="440" w:lineRule="exact"/>
              <w:ind w:left="63" w:right="63"/>
              <w:rPr>
                <w:rFonts w:eastAsia="仿宋_GB2312"/>
                <w:color w:val="000000"/>
                <w:kern w:val="2"/>
                <w:sz w:val="28"/>
                <w:szCs w:val="30"/>
                <w:lang w:val="en-US" w:eastAsia="zh-CN"/>
              </w:rPr>
            </w:pPr>
          </w:p>
        </w:tc>
      </w:tr>
      <w:tr w14:paraId="1A2415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BDDEB5">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43D8DE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29A7F1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1C80F2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3329A5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03ED73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D19F76A">
            <w:pPr>
              <w:pStyle w:val="6"/>
              <w:keepNext/>
              <w:spacing w:after="0" w:line="440" w:lineRule="exact"/>
              <w:ind w:left="63" w:right="63"/>
              <w:rPr>
                <w:rFonts w:eastAsia="仿宋_GB2312"/>
                <w:color w:val="000000"/>
                <w:kern w:val="2"/>
                <w:sz w:val="28"/>
                <w:szCs w:val="30"/>
                <w:lang w:val="en-US" w:eastAsia="zh-CN"/>
              </w:rPr>
            </w:pPr>
          </w:p>
        </w:tc>
      </w:tr>
      <w:tr w14:paraId="58F9B5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6D4810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7FC595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FA7FD4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0DFB75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04B0C8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8A00C4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262C0BB">
            <w:pPr>
              <w:pStyle w:val="6"/>
              <w:keepNext/>
              <w:spacing w:after="0" w:line="440" w:lineRule="exact"/>
              <w:ind w:left="63" w:right="63"/>
              <w:rPr>
                <w:rFonts w:eastAsia="仿宋_GB2312"/>
                <w:color w:val="000000"/>
                <w:kern w:val="2"/>
                <w:sz w:val="28"/>
                <w:szCs w:val="30"/>
                <w:lang w:val="en-US" w:eastAsia="zh-CN"/>
              </w:rPr>
            </w:pPr>
          </w:p>
        </w:tc>
      </w:tr>
      <w:tr w14:paraId="411254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6D1C7C">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1CFF6B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BDBCF7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8318231">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C69D683">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E144985">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8754F8C">
            <w:pPr>
              <w:pStyle w:val="6"/>
              <w:keepNext/>
              <w:spacing w:after="0" w:line="440" w:lineRule="exact"/>
              <w:ind w:left="63" w:right="63"/>
              <w:rPr>
                <w:rFonts w:eastAsia="仿宋_GB2312"/>
                <w:color w:val="000000"/>
                <w:kern w:val="2"/>
                <w:sz w:val="28"/>
                <w:szCs w:val="30"/>
                <w:lang w:val="en-US" w:eastAsia="zh-CN"/>
              </w:rPr>
            </w:pPr>
          </w:p>
        </w:tc>
      </w:tr>
      <w:tr w14:paraId="33EB04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49481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881CFE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6BDD6E2">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51EA69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79C0A0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F834BFC">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4A53630">
            <w:pPr>
              <w:pStyle w:val="6"/>
              <w:keepNext/>
              <w:spacing w:after="0" w:line="440" w:lineRule="exact"/>
              <w:ind w:left="63" w:right="63"/>
              <w:rPr>
                <w:rFonts w:eastAsia="仿宋_GB2312"/>
                <w:color w:val="000000"/>
                <w:kern w:val="2"/>
                <w:sz w:val="28"/>
                <w:szCs w:val="30"/>
                <w:lang w:val="en-US" w:eastAsia="zh-CN"/>
              </w:rPr>
            </w:pPr>
          </w:p>
        </w:tc>
      </w:tr>
      <w:tr w14:paraId="5995CC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28DCFD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FEC194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ED9520C">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E6A375D">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BBE2448">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455A8FC">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4BE3BA2">
            <w:pPr>
              <w:pStyle w:val="6"/>
              <w:keepNext/>
              <w:spacing w:after="0" w:line="440" w:lineRule="exact"/>
              <w:ind w:left="63" w:right="63"/>
              <w:rPr>
                <w:rFonts w:eastAsia="仿宋_GB2312"/>
                <w:color w:val="000000"/>
                <w:kern w:val="2"/>
                <w:sz w:val="28"/>
                <w:szCs w:val="30"/>
                <w:lang w:val="en-US" w:eastAsia="zh-CN"/>
              </w:rPr>
            </w:pPr>
          </w:p>
        </w:tc>
      </w:tr>
      <w:tr w14:paraId="06167B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D21D52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BD5BBC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EE9F1A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061A1EB">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3EADBA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9C1164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A2D5C1C">
            <w:pPr>
              <w:pStyle w:val="6"/>
              <w:keepNext/>
              <w:spacing w:after="0" w:line="440" w:lineRule="exact"/>
              <w:ind w:left="63" w:right="63"/>
              <w:rPr>
                <w:rFonts w:eastAsia="仿宋_GB2312"/>
                <w:color w:val="000000"/>
                <w:kern w:val="2"/>
                <w:sz w:val="28"/>
                <w:szCs w:val="30"/>
                <w:lang w:val="en-US" w:eastAsia="zh-CN"/>
              </w:rPr>
            </w:pPr>
          </w:p>
        </w:tc>
      </w:tr>
      <w:tr w14:paraId="605496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4288DD5">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83DB29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7B1C280">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9D8886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7610FB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46F677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50D5553">
            <w:pPr>
              <w:pStyle w:val="6"/>
              <w:keepNext/>
              <w:spacing w:after="0" w:line="440" w:lineRule="exact"/>
              <w:ind w:left="63" w:right="63"/>
              <w:rPr>
                <w:rFonts w:eastAsia="仿宋_GB2312"/>
                <w:color w:val="000000"/>
                <w:kern w:val="2"/>
                <w:sz w:val="28"/>
                <w:szCs w:val="30"/>
                <w:lang w:val="en-US" w:eastAsia="zh-CN"/>
              </w:rPr>
            </w:pPr>
          </w:p>
        </w:tc>
      </w:tr>
      <w:tr w14:paraId="307638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F15B9A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18AB20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8A51032">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251AC9F">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5B5C0F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8C15C6C">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BC2F23E">
            <w:pPr>
              <w:pStyle w:val="6"/>
              <w:keepNext/>
              <w:spacing w:after="0" w:line="440" w:lineRule="exact"/>
              <w:ind w:left="63" w:right="63"/>
              <w:rPr>
                <w:rFonts w:eastAsia="仿宋_GB2312"/>
                <w:color w:val="000000"/>
                <w:kern w:val="2"/>
                <w:sz w:val="28"/>
                <w:szCs w:val="30"/>
                <w:lang w:val="en-US" w:eastAsia="zh-CN"/>
              </w:rPr>
            </w:pPr>
          </w:p>
        </w:tc>
      </w:tr>
      <w:tr w14:paraId="084187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04332E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A718CF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3F536A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F74B97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77271A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BFBABF5">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6EC88AA">
            <w:pPr>
              <w:pStyle w:val="6"/>
              <w:keepNext/>
              <w:spacing w:after="0" w:line="440" w:lineRule="exact"/>
              <w:ind w:left="63" w:right="63"/>
              <w:rPr>
                <w:rFonts w:eastAsia="仿宋_GB2312"/>
                <w:color w:val="000000"/>
                <w:kern w:val="2"/>
                <w:sz w:val="28"/>
                <w:szCs w:val="30"/>
                <w:lang w:val="en-US" w:eastAsia="zh-CN"/>
              </w:rPr>
            </w:pPr>
          </w:p>
        </w:tc>
      </w:tr>
    </w:tbl>
    <w:p w14:paraId="5483176D">
      <w:pPr>
        <w:spacing w:line="440" w:lineRule="exact"/>
        <w:rPr>
          <w:rFonts w:ascii="Times New Roman" w:hAnsi="Times New Roman" w:eastAsia="仿宋_GB2312"/>
          <w:color w:val="000000"/>
          <w:sz w:val="30"/>
          <w:szCs w:val="30"/>
        </w:rPr>
      </w:pPr>
    </w:p>
    <w:p w14:paraId="0855DBEB">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11"/>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70D9C9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50467D3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12D16A6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14:paraId="1EC4771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14:paraId="49F9ACE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14:paraId="55BF3D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2639A194">
            <w:pPr>
              <w:pStyle w:val="6"/>
              <w:keepNext/>
              <w:spacing w:after="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14:paraId="5B2C8B0B">
            <w:pPr>
              <w:pStyle w:val="6"/>
              <w:keepNext/>
              <w:spacing w:after="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14:paraId="457B1336">
            <w:pPr>
              <w:pStyle w:val="6"/>
              <w:keepNext/>
              <w:spacing w:after="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14:paraId="2E2A2280">
            <w:pPr>
              <w:pStyle w:val="6"/>
              <w:keepNext/>
              <w:spacing w:after="0" w:line="440" w:lineRule="exact"/>
              <w:ind w:left="63" w:right="63"/>
              <w:rPr>
                <w:color w:val="000000"/>
                <w:kern w:val="2"/>
                <w:sz w:val="21"/>
                <w:szCs w:val="21"/>
                <w:lang w:val="en-US" w:eastAsia="zh-CN"/>
              </w:rPr>
            </w:pPr>
          </w:p>
        </w:tc>
      </w:tr>
      <w:tr w14:paraId="0B9D6D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519C1864">
            <w:pPr>
              <w:pStyle w:val="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3A137917">
            <w:pPr>
              <w:pStyle w:val="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206D54CE">
            <w:pPr>
              <w:pStyle w:val="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7167AB23">
            <w:pPr>
              <w:pStyle w:val="6"/>
              <w:keepNext/>
              <w:spacing w:after="0" w:line="440" w:lineRule="exact"/>
              <w:ind w:left="63" w:right="63"/>
              <w:rPr>
                <w:color w:val="000000"/>
                <w:kern w:val="2"/>
                <w:sz w:val="21"/>
                <w:szCs w:val="21"/>
                <w:lang w:val="en-US" w:eastAsia="zh-CN"/>
              </w:rPr>
            </w:pPr>
          </w:p>
        </w:tc>
      </w:tr>
      <w:tr w14:paraId="500122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59B47CAD">
            <w:pPr>
              <w:pStyle w:val="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14800381">
            <w:pPr>
              <w:pStyle w:val="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453F23C3">
            <w:pPr>
              <w:pStyle w:val="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15DC25B3">
            <w:pPr>
              <w:pStyle w:val="6"/>
              <w:keepNext/>
              <w:spacing w:after="0" w:line="440" w:lineRule="exact"/>
              <w:ind w:left="63" w:right="63"/>
              <w:rPr>
                <w:color w:val="000000"/>
                <w:kern w:val="2"/>
                <w:sz w:val="21"/>
                <w:szCs w:val="21"/>
                <w:lang w:val="en-US" w:eastAsia="zh-CN"/>
              </w:rPr>
            </w:pPr>
          </w:p>
        </w:tc>
      </w:tr>
      <w:tr w14:paraId="796024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9993CD1">
            <w:pPr>
              <w:pStyle w:val="6"/>
              <w:keepNext/>
              <w:spacing w:after="0" w:line="440" w:lineRule="exact"/>
              <w:ind w:left="63" w:right="63"/>
              <w:rPr>
                <w:color w:val="000000"/>
                <w:kern w:val="2"/>
                <w:sz w:val="21"/>
                <w:szCs w:val="21"/>
                <w:lang w:val="en-US" w:eastAsia="zh-CN"/>
              </w:rPr>
            </w:pPr>
          </w:p>
        </w:tc>
        <w:tc>
          <w:tcPr>
            <w:tcW w:w="1984" w:type="dxa"/>
            <w:noWrap w:val="0"/>
            <w:vAlign w:val="top"/>
          </w:tcPr>
          <w:p w14:paraId="5C602D9B">
            <w:pPr>
              <w:pStyle w:val="6"/>
              <w:keepNext/>
              <w:spacing w:after="0" w:line="440" w:lineRule="exact"/>
              <w:ind w:left="63" w:right="63"/>
              <w:rPr>
                <w:color w:val="000000"/>
                <w:kern w:val="2"/>
                <w:sz w:val="21"/>
                <w:szCs w:val="21"/>
                <w:lang w:val="en-US" w:eastAsia="zh-CN"/>
              </w:rPr>
            </w:pPr>
          </w:p>
        </w:tc>
        <w:tc>
          <w:tcPr>
            <w:tcW w:w="4678" w:type="dxa"/>
            <w:noWrap w:val="0"/>
            <w:vAlign w:val="top"/>
          </w:tcPr>
          <w:p w14:paraId="69BACFAA">
            <w:pPr>
              <w:pStyle w:val="6"/>
              <w:keepNext/>
              <w:spacing w:after="0" w:line="440" w:lineRule="exact"/>
              <w:ind w:left="63" w:right="63"/>
              <w:rPr>
                <w:color w:val="000000"/>
                <w:kern w:val="2"/>
                <w:sz w:val="21"/>
                <w:szCs w:val="21"/>
                <w:lang w:val="en-US" w:eastAsia="zh-CN"/>
              </w:rPr>
            </w:pPr>
          </w:p>
        </w:tc>
        <w:tc>
          <w:tcPr>
            <w:tcW w:w="1276" w:type="dxa"/>
            <w:noWrap w:val="0"/>
            <w:vAlign w:val="top"/>
          </w:tcPr>
          <w:p w14:paraId="110BE96C">
            <w:pPr>
              <w:pStyle w:val="6"/>
              <w:keepNext/>
              <w:spacing w:after="0" w:line="440" w:lineRule="exact"/>
              <w:ind w:left="63" w:right="63"/>
              <w:rPr>
                <w:color w:val="000000"/>
                <w:kern w:val="2"/>
                <w:sz w:val="21"/>
                <w:szCs w:val="21"/>
                <w:lang w:val="en-US" w:eastAsia="zh-CN"/>
              </w:rPr>
            </w:pPr>
          </w:p>
        </w:tc>
      </w:tr>
      <w:tr w14:paraId="1D176A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DD15521">
            <w:pPr>
              <w:pStyle w:val="6"/>
              <w:keepNext/>
              <w:spacing w:after="0" w:line="440" w:lineRule="exact"/>
              <w:ind w:left="63" w:right="63"/>
              <w:rPr>
                <w:color w:val="000000"/>
                <w:kern w:val="2"/>
                <w:sz w:val="21"/>
                <w:szCs w:val="21"/>
                <w:lang w:val="en-US" w:eastAsia="zh-CN"/>
              </w:rPr>
            </w:pPr>
          </w:p>
        </w:tc>
        <w:tc>
          <w:tcPr>
            <w:tcW w:w="1984" w:type="dxa"/>
            <w:noWrap w:val="0"/>
            <w:vAlign w:val="top"/>
          </w:tcPr>
          <w:p w14:paraId="5DE9F260">
            <w:pPr>
              <w:pStyle w:val="6"/>
              <w:keepNext/>
              <w:spacing w:after="0" w:line="440" w:lineRule="exact"/>
              <w:ind w:left="63" w:right="63"/>
              <w:rPr>
                <w:color w:val="000000"/>
                <w:kern w:val="2"/>
                <w:sz w:val="21"/>
                <w:szCs w:val="21"/>
                <w:lang w:val="en-US" w:eastAsia="zh-CN"/>
              </w:rPr>
            </w:pPr>
          </w:p>
        </w:tc>
        <w:tc>
          <w:tcPr>
            <w:tcW w:w="4678" w:type="dxa"/>
            <w:noWrap w:val="0"/>
            <w:vAlign w:val="top"/>
          </w:tcPr>
          <w:p w14:paraId="1CBB6457">
            <w:pPr>
              <w:pStyle w:val="6"/>
              <w:keepNext/>
              <w:spacing w:after="0" w:line="440" w:lineRule="exact"/>
              <w:ind w:left="63" w:right="63"/>
              <w:rPr>
                <w:color w:val="000000"/>
                <w:kern w:val="2"/>
                <w:sz w:val="21"/>
                <w:szCs w:val="21"/>
                <w:lang w:val="en-US" w:eastAsia="zh-CN"/>
              </w:rPr>
            </w:pPr>
          </w:p>
        </w:tc>
        <w:tc>
          <w:tcPr>
            <w:tcW w:w="1276" w:type="dxa"/>
            <w:noWrap w:val="0"/>
            <w:vAlign w:val="top"/>
          </w:tcPr>
          <w:p w14:paraId="725135FD">
            <w:pPr>
              <w:pStyle w:val="6"/>
              <w:keepNext/>
              <w:spacing w:after="0" w:line="440" w:lineRule="exact"/>
              <w:ind w:left="63" w:right="63"/>
              <w:rPr>
                <w:color w:val="000000"/>
                <w:kern w:val="2"/>
                <w:sz w:val="21"/>
                <w:szCs w:val="21"/>
                <w:lang w:val="en-US" w:eastAsia="zh-CN"/>
              </w:rPr>
            </w:pPr>
          </w:p>
        </w:tc>
      </w:tr>
      <w:tr w14:paraId="0C594D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8F762CF">
            <w:pPr>
              <w:pStyle w:val="6"/>
              <w:keepNext/>
              <w:spacing w:after="0" w:line="440" w:lineRule="exact"/>
              <w:ind w:left="63" w:right="63"/>
              <w:rPr>
                <w:color w:val="000000"/>
                <w:kern w:val="2"/>
                <w:sz w:val="21"/>
                <w:szCs w:val="21"/>
                <w:lang w:val="en-US" w:eastAsia="zh-CN"/>
              </w:rPr>
            </w:pPr>
          </w:p>
        </w:tc>
        <w:tc>
          <w:tcPr>
            <w:tcW w:w="1984" w:type="dxa"/>
            <w:noWrap w:val="0"/>
            <w:vAlign w:val="top"/>
          </w:tcPr>
          <w:p w14:paraId="5C98610B">
            <w:pPr>
              <w:pStyle w:val="6"/>
              <w:keepNext/>
              <w:spacing w:after="0" w:line="440" w:lineRule="exact"/>
              <w:ind w:left="63" w:right="63"/>
              <w:rPr>
                <w:color w:val="000000"/>
                <w:kern w:val="2"/>
                <w:sz w:val="21"/>
                <w:szCs w:val="21"/>
                <w:lang w:val="en-US" w:eastAsia="zh-CN"/>
              </w:rPr>
            </w:pPr>
          </w:p>
        </w:tc>
        <w:tc>
          <w:tcPr>
            <w:tcW w:w="4678" w:type="dxa"/>
            <w:noWrap w:val="0"/>
            <w:vAlign w:val="top"/>
          </w:tcPr>
          <w:p w14:paraId="3EE27D77">
            <w:pPr>
              <w:pStyle w:val="6"/>
              <w:keepNext/>
              <w:spacing w:after="0" w:line="440" w:lineRule="exact"/>
              <w:ind w:left="63" w:right="63"/>
              <w:rPr>
                <w:color w:val="000000"/>
                <w:kern w:val="2"/>
                <w:sz w:val="21"/>
                <w:szCs w:val="21"/>
                <w:lang w:val="en-US" w:eastAsia="zh-CN"/>
              </w:rPr>
            </w:pPr>
          </w:p>
        </w:tc>
        <w:tc>
          <w:tcPr>
            <w:tcW w:w="1276" w:type="dxa"/>
            <w:noWrap w:val="0"/>
            <w:vAlign w:val="top"/>
          </w:tcPr>
          <w:p w14:paraId="0A81C6AF">
            <w:pPr>
              <w:pStyle w:val="6"/>
              <w:keepNext/>
              <w:spacing w:after="0" w:line="440" w:lineRule="exact"/>
              <w:ind w:left="63" w:right="63"/>
              <w:rPr>
                <w:color w:val="000000"/>
                <w:kern w:val="2"/>
                <w:sz w:val="21"/>
                <w:szCs w:val="21"/>
                <w:lang w:val="en-US" w:eastAsia="zh-CN"/>
              </w:rPr>
            </w:pPr>
          </w:p>
        </w:tc>
      </w:tr>
      <w:tr w14:paraId="092BC7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938C782">
            <w:pPr>
              <w:pStyle w:val="6"/>
              <w:keepNext/>
              <w:spacing w:after="0" w:line="440" w:lineRule="exact"/>
              <w:ind w:left="63" w:right="63"/>
              <w:rPr>
                <w:color w:val="000000"/>
                <w:kern w:val="2"/>
                <w:sz w:val="21"/>
                <w:szCs w:val="21"/>
                <w:lang w:val="en-US" w:eastAsia="zh-CN"/>
              </w:rPr>
            </w:pPr>
          </w:p>
        </w:tc>
        <w:tc>
          <w:tcPr>
            <w:tcW w:w="1984" w:type="dxa"/>
            <w:noWrap w:val="0"/>
            <w:vAlign w:val="top"/>
          </w:tcPr>
          <w:p w14:paraId="71150205">
            <w:pPr>
              <w:pStyle w:val="6"/>
              <w:keepNext/>
              <w:spacing w:after="0" w:line="440" w:lineRule="exact"/>
              <w:ind w:left="63" w:right="63"/>
              <w:rPr>
                <w:color w:val="000000"/>
                <w:kern w:val="2"/>
                <w:sz w:val="21"/>
                <w:szCs w:val="21"/>
                <w:lang w:val="en-US" w:eastAsia="zh-CN"/>
              </w:rPr>
            </w:pPr>
          </w:p>
        </w:tc>
        <w:tc>
          <w:tcPr>
            <w:tcW w:w="4678" w:type="dxa"/>
            <w:noWrap w:val="0"/>
            <w:vAlign w:val="top"/>
          </w:tcPr>
          <w:p w14:paraId="036BE560">
            <w:pPr>
              <w:pStyle w:val="6"/>
              <w:keepNext/>
              <w:spacing w:after="0" w:line="440" w:lineRule="exact"/>
              <w:ind w:left="63" w:right="63"/>
              <w:rPr>
                <w:color w:val="000000"/>
                <w:kern w:val="2"/>
                <w:sz w:val="21"/>
                <w:szCs w:val="21"/>
                <w:lang w:val="en-US" w:eastAsia="zh-CN"/>
              </w:rPr>
            </w:pPr>
          </w:p>
        </w:tc>
        <w:tc>
          <w:tcPr>
            <w:tcW w:w="1276" w:type="dxa"/>
            <w:noWrap w:val="0"/>
            <w:vAlign w:val="top"/>
          </w:tcPr>
          <w:p w14:paraId="50F7C37B">
            <w:pPr>
              <w:pStyle w:val="6"/>
              <w:keepNext/>
              <w:spacing w:after="0" w:line="440" w:lineRule="exact"/>
              <w:ind w:left="63" w:right="63"/>
              <w:rPr>
                <w:color w:val="000000"/>
                <w:kern w:val="2"/>
                <w:sz w:val="21"/>
                <w:szCs w:val="21"/>
                <w:lang w:val="en-US" w:eastAsia="zh-CN"/>
              </w:rPr>
            </w:pPr>
          </w:p>
        </w:tc>
      </w:tr>
      <w:tr w14:paraId="3197AB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16C651D">
            <w:pPr>
              <w:pStyle w:val="6"/>
              <w:keepNext/>
              <w:spacing w:after="0" w:line="440" w:lineRule="exact"/>
              <w:ind w:left="63" w:right="63"/>
              <w:rPr>
                <w:color w:val="000000"/>
                <w:kern w:val="2"/>
                <w:sz w:val="21"/>
                <w:szCs w:val="21"/>
                <w:lang w:val="en-US" w:eastAsia="zh-CN"/>
              </w:rPr>
            </w:pPr>
          </w:p>
        </w:tc>
        <w:tc>
          <w:tcPr>
            <w:tcW w:w="1984" w:type="dxa"/>
            <w:noWrap w:val="0"/>
            <w:vAlign w:val="top"/>
          </w:tcPr>
          <w:p w14:paraId="2E2FF67C">
            <w:pPr>
              <w:pStyle w:val="6"/>
              <w:keepNext/>
              <w:spacing w:after="0" w:line="440" w:lineRule="exact"/>
              <w:ind w:left="63" w:right="63"/>
              <w:rPr>
                <w:color w:val="000000"/>
                <w:kern w:val="2"/>
                <w:sz w:val="21"/>
                <w:szCs w:val="21"/>
                <w:lang w:val="en-US" w:eastAsia="zh-CN"/>
              </w:rPr>
            </w:pPr>
          </w:p>
        </w:tc>
        <w:tc>
          <w:tcPr>
            <w:tcW w:w="4678" w:type="dxa"/>
            <w:noWrap w:val="0"/>
            <w:vAlign w:val="top"/>
          </w:tcPr>
          <w:p w14:paraId="6F903D3B">
            <w:pPr>
              <w:pStyle w:val="6"/>
              <w:keepNext/>
              <w:spacing w:after="0" w:line="440" w:lineRule="exact"/>
              <w:ind w:left="63" w:right="63"/>
              <w:rPr>
                <w:color w:val="000000"/>
                <w:kern w:val="2"/>
                <w:sz w:val="21"/>
                <w:szCs w:val="21"/>
                <w:lang w:val="en-US" w:eastAsia="zh-CN"/>
              </w:rPr>
            </w:pPr>
          </w:p>
        </w:tc>
        <w:tc>
          <w:tcPr>
            <w:tcW w:w="1276" w:type="dxa"/>
            <w:noWrap w:val="0"/>
            <w:vAlign w:val="top"/>
          </w:tcPr>
          <w:p w14:paraId="2C786884">
            <w:pPr>
              <w:pStyle w:val="6"/>
              <w:keepNext/>
              <w:spacing w:after="0" w:line="440" w:lineRule="exact"/>
              <w:ind w:left="63" w:right="63"/>
              <w:rPr>
                <w:color w:val="000000"/>
                <w:kern w:val="2"/>
                <w:sz w:val="21"/>
                <w:szCs w:val="21"/>
                <w:lang w:val="en-US" w:eastAsia="zh-CN"/>
              </w:rPr>
            </w:pPr>
          </w:p>
        </w:tc>
      </w:tr>
      <w:tr w14:paraId="60D9B8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60E9C4B">
            <w:pPr>
              <w:pStyle w:val="6"/>
              <w:keepNext/>
              <w:spacing w:after="0" w:line="440" w:lineRule="exact"/>
              <w:ind w:left="63" w:right="63"/>
              <w:rPr>
                <w:color w:val="000000"/>
                <w:kern w:val="2"/>
                <w:sz w:val="21"/>
                <w:szCs w:val="21"/>
                <w:lang w:val="en-US" w:eastAsia="zh-CN"/>
              </w:rPr>
            </w:pPr>
          </w:p>
        </w:tc>
        <w:tc>
          <w:tcPr>
            <w:tcW w:w="1984" w:type="dxa"/>
            <w:noWrap w:val="0"/>
            <w:vAlign w:val="top"/>
          </w:tcPr>
          <w:p w14:paraId="1BADFB1F">
            <w:pPr>
              <w:pStyle w:val="6"/>
              <w:keepNext/>
              <w:spacing w:after="0" w:line="440" w:lineRule="exact"/>
              <w:ind w:left="63" w:right="63"/>
              <w:rPr>
                <w:color w:val="000000"/>
                <w:kern w:val="2"/>
                <w:sz w:val="21"/>
                <w:szCs w:val="21"/>
                <w:lang w:val="en-US" w:eastAsia="zh-CN"/>
              </w:rPr>
            </w:pPr>
          </w:p>
        </w:tc>
        <w:tc>
          <w:tcPr>
            <w:tcW w:w="4678" w:type="dxa"/>
            <w:noWrap w:val="0"/>
            <w:vAlign w:val="top"/>
          </w:tcPr>
          <w:p w14:paraId="05F4D799">
            <w:pPr>
              <w:pStyle w:val="6"/>
              <w:keepNext/>
              <w:spacing w:after="0" w:line="440" w:lineRule="exact"/>
              <w:ind w:left="63" w:right="63"/>
              <w:rPr>
                <w:color w:val="000000"/>
                <w:kern w:val="2"/>
                <w:sz w:val="21"/>
                <w:szCs w:val="21"/>
                <w:lang w:val="en-US" w:eastAsia="zh-CN"/>
              </w:rPr>
            </w:pPr>
          </w:p>
        </w:tc>
        <w:tc>
          <w:tcPr>
            <w:tcW w:w="1276" w:type="dxa"/>
            <w:noWrap w:val="0"/>
            <w:vAlign w:val="top"/>
          </w:tcPr>
          <w:p w14:paraId="4913EE3C">
            <w:pPr>
              <w:pStyle w:val="6"/>
              <w:keepNext/>
              <w:spacing w:after="0" w:line="440" w:lineRule="exact"/>
              <w:ind w:left="63" w:right="63"/>
              <w:rPr>
                <w:color w:val="000000"/>
                <w:kern w:val="2"/>
                <w:sz w:val="21"/>
                <w:szCs w:val="21"/>
                <w:lang w:val="en-US" w:eastAsia="zh-CN"/>
              </w:rPr>
            </w:pPr>
          </w:p>
        </w:tc>
      </w:tr>
      <w:tr w14:paraId="5AAA12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8F10CFA">
            <w:pPr>
              <w:pStyle w:val="6"/>
              <w:keepNext/>
              <w:spacing w:after="0" w:line="440" w:lineRule="exact"/>
              <w:ind w:left="63" w:right="63"/>
              <w:rPr>
                <w:color w:val="000000"/>
                <w:kern w:val="2"/>
                <w:sz w:val="21"/>
                <w:szCs w:val="21"/>
                <w:lang w:val="en-US" w:eastAsia="zh-CN"/>
              </w:rPr>
            </w:pPr>
          </w:p>
        </w:tc>
        <w:tc>
          <w:tcPr>
            <w:tcW w:w="1984" w:type="dxa"/>
            <w:noWrap w:val="0"/>
            <w:vAlign w:val="top"/>
          </w:tcPr>
          <w:p w14:paraId="09791CA1">
            <w:pPr>
              <w:pStyle w:val="6"/>
              <w:keepNext/>
              <w:spacing w:after="0" w:line="440" w:lineRule="exact"/>
              <w:ind w:left="63" w:right="63"/>
              <w:rPr>
                <w:color w:val="000000"/>
                <w:kern w:val="2"/>
                <w:sz w:val="21"/>
                <w:szCs w:val="21"/>
                <w:lang w:val="en-US" w:eastAsia="zh-CN"/>
              </w:rPr>
            </w:pPr>
          </w:p>
        </w:tc>
        <w:tc>
          <w:tcPr>
            <w:tcW w:w="4678" w:type="dxa"/>
            <w:noWrap w:val="0"/>
            <w:vAlign w:val="top"/>
          </w:tcPr>
          <w:p w14:paraId="0C4F8EB7">
            <w:pPr>
              <w:pStyle w:val="6"/>
              <w:keepNext/>
              <w:spacing w:after="0" w:line="440" w:lineRule="exact"/>
              <w:ind w:left="63" w:right="63"/>
              <w:rPr>
                <w:color w:val="000000"/>
                <w:kern w:val="2"/>
                <w:sz w:val="21"/>
                <w:szCs w:val="21"/>
                <w:lang w:val="en-US" w:eastAsia="zh-CN"/>
              </w:rPr>
            </w:pPr>
          </w:p>
        </w:tc>
        <w:tc>
          <w:tcPr>
            <w:tcW w:w="1276" w:type="dxa"/>
            <w:noWrap w:val="0"/>
            <w:vAlign w:val="top"/>
          </w:tcPr>
          <w:p w14:paraId="637A17BD">
            <w:pPr>
              <w:pStyle w:val="6"/>
              <w:keepNext/>
              <w:spacing w:after="0" w:line="440" w:lineRule="exact"/>
              <w:ind w:left="63" w:right="63"/>
              <w:rPr>
                <w:color w:val="000000"/>
                <w:kern w:val="2"/>
                <w:sz w:val="21"/>
                <w:szCs w:val="21"/>
                <w:lang w:val="en-US" w:eastAsia="zh-CN"/>
              </w:rPr>
            </w:pPr>
          </w:p>
        </w:tc>
      </w:tr>
      <w:tr w14:paraId="79EBAE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FFD2B01">
            <w:pPr>
              <w:pStyle w:val="6"/>
              <w:keepNext/>
              <w:spacing w:after="0" w:line="440" w:lineRule="exact"/>
              <w:ind w:left="63" w:right="63"/>
              <w:rPr>
                <w:color w:val="000000"/>
                <w:kern w:val="2"/>
                <w:sz w:val="21"/>
                <w:szCs w:val="21"/>
                <w:lang w:val="en-US" w:eastAsia="zh-CN"/>
              </w:rPr>
            </w:pPr>
          </w:p>
        </w:tc>
        <w:tc>
          <w:tcPr>
            <w:tcW w:w="1984" w:type="dxa"/>
            <w:noWrap w:val="0"/>
            <w:vAlign w:val="top"/>
          </w:tcPr>
          <w:p w14:paraId="187F3740">
            <w:pPr>
              <w:pStyle w:val="6"/>
              <w:keepNext/>
              <w:spacing w:after="0" w:line="440" w:lineRule="exact"/>
              <w:ind w:left="63" w:right="63"/>
              <w:rPr>
                <w:color w:val="000000"/>
                <w:kern w:val="2"/>
                <w:sz w:val="21"/>
                <w:szCs w:val="21"/>
                <w:lang w:val="en-US" w:eastAsia="zh-CN"/>
              </w:rPr>
            </w:pPr>
          </w:p>
        </w:tc>
        <w:tc>
          <w:tcPr>
            <w:tcW w:w="4678" w:type="dxa"/>
            <w:noWrap w:val="0"/>
            <w:vAlign w:val="top"/>
          </w:tcPr>
          <w:p w14:paraId="113F4596">
            <w:pPr>
              <w:pStyle w:val="6"/>
              <w:keepNext/>
              <w:spacing w:after="0" w:line="440" w:lineRule="exact"/>
              <w:ind w:left="63" w:right="63"/>
              <w:rPr>
                <w:color w:val="000000"/>
                <w:kern w:val="2"/>
                <w:sz w:val="21"/>
                <w:szCs w:val="21"/>
                <w:lang w:val="en-US" w:eastAsia="zh-CN"/>
              </w:rPr>
            </w:pPr>
          </w:p>
        </w:tc>
        <w:tc>
          <w:tcPr>
            <w:tcW w:w="1276" w:type="dxa"/>
            <w:noWrap w:val="0"/>
            <w:vAlign w:val="top"/>
          </w:tcPr>
          <w:p w14:paraId="7016AE54">
            <w:pPr>
              <w:pStyle w:val="6"/>
              <w:keepNext/>
              <w:spacing w:after="0" w:line="440" w:lineRule="exact"/>
              <w:ind w:left="63" w:right="63"/>
              <w:rPr>
                <w:color w:val="000000"/>
                <w:kern w:val="2"/>
                <w:sz w:val="21"/>
                <w:szCs w:val="21"/>
                <w:lang w:val="en-US" w:eastAsia="zh-CN"/>
              </w:rPr>
            </w:pPr>
          </w:p>
        </w:tc>
      </w:tr>
      <w:tr w14:paraId="3753B9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F24945D">
            <w:pPr>
              <w:pStyle w:val="6"/>
              <w:keepNext/>
              <w:spacing w:after="0" w:line="440" w:lineRule="exact"/>
              <w:ind w:left="63" w:right="63"/>
              <w:rPr>
                <w:color w:val="000000"/>
                <w:kern w:val="2"/>
                <w:sz w:val="21"/>
                <w:szCs w:val="21"/>
                <w:lang w:val="en-US" w:eastAsia="zh-CN"/>
              </w:rPr>
            </w:pPr>
          </w:p>
        </w:tc>
        <w:tc>
          <w:tcPr>
            <w:tcW w:w="1984" w:type="dxa"/>
            <w:noWrap w:val="0"/>
            <w:vAlign w:val="top"/>
          </w:tcPr>
          <w:p w14:paraId="40C0EBA4">
            <w:pPr>
              <w:pStyle w:val="6"/>
              <w:keepNext/>
              <w:spacing w:after="0" w:line="440" w:lineRule="exact"/>
              <w:ind w:left="63" w:right="63"/>
              <w:rPr>
                <w:color w:val="000000"/>
                <w:kern w:val="2"/>
                <w:sz w:val="21"/>
                <w:szCs w:val="21"/>
                <w:lang w:val="en-US" w:eastAsia="zh-CN"/>
              </w:rPr>
            </w:pPr>
          </w:p>
        </w:tc>
        <w:tc>
          <w:tcPr>
            <w:tcW w:w="4678" w:type="dxa"/>
            <w:noWrap w:val="0"/>
            <w:vAlign w:val="top"/>
          </w:tcPr>
          <w:p w14:paraId="746D797F">
            <w:pPr>
              <w:pStyle w:val="6"/>
              <w:keepNext/>
              <w:spacing w:after="0" w:line="440" w:lineRule="exact"/>
              <w:ind w:left="63" w:right="63"/>
              <w:rPr>
                <w:color w:val="000000"/>
                <w:kern w:val="2"/>
                <w:sz w:val="21"/>
                <w:szCs w:val="21"/>
                <w:lang w:val="en-US" w:eastAsia="zh-CN"/>
              </w:rPr>
            </w:pPr>
          </w:p>
        </w:tc>
        <w:tc>
          <w:tcPr>
            <w:tcW w:w="1276" w:type="dxa"/>
            <w:noWrap w:val="0"/>
            <w:vAlign w:val="top"/>
          </w:tcPr>
          <w:p w14:paraId="3F7384D6">
            <w:pPr>
              <w:pStyle w:val="6"/>
              <w:keepNext/>
              <w:spacing w:after="0" w:line="440" w:lineRule="exact"/>
              <w:ind w:left="63" w:right="63"/>
              <w:rPr>
                <w:color w:val="000000"/>
                <w:kern w:val="2"/>
                <w:sz w:val="21"/>
                <w:szCs w:val="21"/>
                <w:lang w:val="en-US" w:eastAsia="zh-CN"/>
              </w:rPr>
            </w:pPr>
          </w:p>
        </w:tc>
      </w:tr>
      <w:tr w14:paraId="1655EF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8D719B6">
            <w:pPr>
              <w:pStyle w:val="6"/>
              <w:keepNext/>
              <w:spacing w:after="0" w:line="440" w:lineRule="exact"/>
              <w:ind w:left="63" w:right="63"/>
              <w:rPr>
                <w:color w:val="000000"/>
                <w:kern w:val="2"/>
                <w:sz w:val="21"/>
                <w:szCs w:val="21"/>
                <w:lang w:val="en-US" w:eastAsia="zh-CN"/>
              </w:rPr>
            </w:pPr>
          </w:p>
        </w:tc>
        <w:tc>
          <w:tcPr>
            <w:tcW w:w="1984" w:type="dxa"/>
            <w:noWrap w:val="0"/>
            <w:vAlign w:val="top"/>
          </w:tcPr>
          <w:p w14:paraId="6965CB84">
            <w:pPr>
              <w:pStyle w:val="6"/>
              <w:keepNext/>
              <w:spacing w:after="0" w:line="440" w:lineRule="exact"/>
              <w:ind w:left="63" w:right="63"/>
              <w:rPr>
                <w:color w:val="000000"/>
                <w:kern w:val="2"/>
                <w:sz w:val="21"/>
                <w:szCs w:val="21"/>
                <w:lang w:val="en-US" w:eastAsia="zh-CN"/>
              </w:rPr>
            </w:pPr>
          </w:p>
        </w:tc>
        <w:tc>
          <w:tcPr>
            <w:tcW w:w="4678" w:type="dxa"/>
            <w:noWrap w:val="0"/>
            <w:vAlign w:val="top"/>
          </w:tcPr>
          <w:p w14:paraId="0FFB9370">
            <w:pPr>
              <w:pStyle w:val="6"/>
              <w:keepNext/>
              <w:spacing w:after="0" w:line="440" w:lineRule="exact"/>
              <w:ind w:left="63" w:right="63"/>
              <w:rPr>
                <w:color w:val="000000"/>
                <w:kern w:val="2"/>
                <w:sz w:val="21"/>
                <w:szCs w:val="21"/>
                <w:lang w:val="en-US" w:eastAsia="zh-CN"/>
              </w:rPr>
            </w:pPr>
          </w:p>
        </w:tc>
        <w:tc>
          <w:tcPr>
            <w:tcW w:w="1276" w:type="dxa"/>
            <w:noWrap w:val="0"/>
            <w:vAlign w:val="top"/>
          </w:tcPr>
          <w:p w14:paraId="496CCA58">
            <w:pPr>
              <w:pStyle w:val="6"/>
              <w:keepNext/>
              <w:spacing w:after="0" w:line="440" w:lineRule="exact"/>
              <w:ind w:left="63" w:right="63"/>
              <w:rPr>
                <w:color w:val="000000"/>
                <w:kern w:val="2"/>
                <w:sz w:val="21"/>
                <w:szCs w:val="21"/>
                <w:lang w:val="en-US" w:eastAsia="zh-CN"/>
              </w:rPr>
            </w:pPr>
          </w:p>
        </w:tc>
      </w:tr>
      <w:tr w14:paraId="36DEB4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4ADE441">
            <w:pPr>
              <w:pStyle w:val="6"/>
              <w:keepNext/>
              <w:spacing w:after="0" w:line="440" w:lineRule="exact"/>
              <w:ind w:left="63" w:right="63"/>
              <w:rPr>
                <w:color w:val="000000"/>
                <w:kern w:val="2"/>
                <w:sz w:val="21"/>
                <w:szCs w:val="21"/>
                <w:lang w:val="en-US" w:eastAsia="zh-CN"/>
              </w:rPr>
            </w:pPr>
          </w:p>
        </w:tc>
        <w:tc>
          <w:tcPr>
            <w:tcW w:w="1984" w:type="dxa"/>
            <w:noWrap w:val="0"/>
            <w:vAlign w:val="top"/>
          </w:tcPr>
          <w:p w14:paraId="0BB0B463">
            <w:pPr>
              <w:pStyle w:val="6"/>
              <w:keepNext/>
              <w:spacing w:after="0" w:line="440" w:lineRule="exact"/>
              <w:ind w:left="63" w:right="63"/>
              <w:rPr>
                <w:color w:val="000000"/>
                <w:kern w:val="2"/>
                <w:sz w:val="21"/>
                <w:szCs w:val="21"/>
                <w:lang w:val="en-US" w:eastAsia="zh-CN"/>
              </w:rPr>
            </w:pPr>
          </w:p>
        </w:tc>
        <w:tc>
          <w:tcPr>
            <w:tcW w:w="4678" w:type="dxa"/>
            <w:noWrap w:val="0"/>
            <w:vAlign w:val="top"/>
          </w:tcPr>
          <w:p w14:paraId="7273B530">
            <w:pPr>
              <w:pStyle w:val="6"/>
              <w:keepNext/>
              <w:spacing w:after="0" w:line="440" w:lineRule="exact"/>
              <w:ind w:left="63" w:right="63"/>
              <w:rPr>
                <w:color w:val="000000"/>
                <w:kern w:val="2"/>
                <w:sz w:val="21"/>
                <w:szCs w:val="21"/>
                <w:lang w:val="en-US" w:eastAsia="zh-CN"/>
              </w:rPr>
            </w:pPr>
          </w:p>
        </w:tc>
        <w:tc>
          <w:tcPr>
            <w:tcW w:w="1276" w:type="dxa"/>
            <w:noWrap w:val="0"/>
            <w:vAlign w:val="top"/>
          </w:tcPr>
          <w:p w14:paraId="6E31C0D9">
            <w:pPr>
              <w:pStyle w:val="6"/>
              <w:keepNext/>
              <w:spacing w:after="0" w:line="440" w:lineRule="exact"/>
              <w:ind w:left="63" w:right="63"/>
              <w:rPr>
                <w:color w:val="000000"/>
                <w:kern w:val="2"/>
                <w:sz w:val="21"/>
                <w:szCs w:val="21"/>
                <w:lang w:val="en-US" w:eastAsia="zh-CN"/>
              </w:rPr>
            </w:pPr>
          </w:p>
        </w:tc>
      </w:tr>
      <w:tr w14:paraId="45042C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40E814A">
            <w:pPr>
              <w:pStyle w:val="6"/>
              <w:keepNext/>
              <w:spacing w:after="0" w:line="440" w:lineRule="exact"/>
              <w:ind w:left="63" w:right="63"/>
              <w:rPr>
                <w:color w:val="000000"/>
                <w:kern w:val="2"/>
                <w:sz w:val="21"/>
                <w:szCs w:val="21"/>
                <w:lang w:val="en-US" w:eastAsia="zh-CN"/>
              </w:rPr>
            </w:pPr>
          </w:p>
        </w:tc>
        <w:tc>
          <w:tcPr>
            <w:tcW w:w="1984" w:type="dxa"/>
            <w:noWrap w:val="0"/>
            <w:vAlign w:val="top"/>
          </w:tcPr>
          <w:p w14:paraId="54358154">
            <w:pPr>
              <w:pStyle w:val="6"/>
              <w:keepNext/>
              <w:spacing w:after="0" w:line="440" w:lineRule="exact"/>
              <w:ind w:left="63" w:right="63"/>
              <w:rPr>
                <w:color w:val="000000"/>
                <w:kern w:val="2"/>
                <w:sz w:val="21"/>
                <w:szCs w:val="21"/>
                <w:lang w:val="en-US" w:eastAsia="zh-CN"/>
              </w:rPr>
            </w:pPr>
          </w:p>
        </w:tc>
        <w:tc>
          <w:tcPr>
            <w:tcW w:w="4678" w:type="dxa"/>
            <w:noWrap w:val="0"/>
            <w:vAlign w:val="top"/>
          </w:tcPr>
          <w:p w14:paraId="55BE391A">
            <w:pPr>
              <w:pStyle w:val="6"/>
              <w:keepNext/>
              <w:spacing w:after="0" w:line="440" w:lineRule="exact"/>
              <w:ind w:left="63" w:right="63"/>
              <w:rPr>
                <w:color w:val="000000"/>
                <w:kern w:val="2"/>
                <w:sz w:val="21"/>
                <w:szCs w:val="21"/>
                <w:lang w:val="en-US" w:eastAsia="zh-CN"/>
              </w:rPr>
            </w:pPr>
          </w:p>
        </w:tc>
        <w:tc>
          <w:tcPr>
            <w:tcW w:w="1276" w:type="dxa"/>
            <w:noWrap w:val="0"/>
            <w:vAlign w:val="top"/>
          </w:tcPr>
          <w:p w14:paraId="16E1F660">
            <w:pPr>
              <w:pStyle w:val="6"/>
              <w:keepNext/>
              <w:spacing w:after="0" w:line="440" w:lineRule="exact"/>
              <w:ind w:left="63" w:right="63"/>
              <w:rPr>
                <w:color w:val="000000"/>
                <w:kern w:val="2"/>
                <w:sz w:val="21"/>
                <w:szCs w:val="21"/>
                <w:lang w:val="en-US" w:eastAsia="zh-CN"/>
              </w:rPr>
            </w:pPr>
          </w:p>
        </w:tc>
      </w:tr>
      <w:tr w14:paraId="162771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EEF7F38">
            <w:pPr>
              <w:pStyle w:val="6"/>
              <w:keepNext/>
              <w:spacing w:after="0" w:line="440" w:lineRule="exact"/>
              <w:ind w:left="63" w:right="63"/>
              <w:rPr>
                <w:color w:val="000000"/>
                <w:kern w:val="2"/>
                <w:sz w:val="21"/>
                <w:szCs w:val="21"/>
                <w:lang w:val="en-US" w:eastAsia="zh-CN"/>
              </w:rPr>
            </w:pPr>
          </w:p>
        </w:tc>
        <w:tc>
          <w:tcPr>
            <w:tcW w:w="1984" w:type="dxa"/>
            <w:noWrap w:val="0"/>
            <w:vAlign w:val="top"/>
          </w:tcPr>
          <w:p w14:paraId="4462978A">
            <w:pPr>
              <w:pStyle w:val="6"/>
              <w:keepNext/>
              <w:spacing w:after="0" w:line="440" w:lineRule="exact"/>
              <w:ind w:left="63" w:right="63"/>
              <w:rPr>
                <w:color w:val="000000"/>
                <w:kern w:val="2"/>
                <w:sz w:val="21"/>
                <w:szCs w:val="21"/>
                <w:lang w:val="en-US" w:eastAsia="zh-CN"/>
              </w:rPr>
            </w:pPr>
          </w:p>
        </w:tc>
        <w:tc>
          <w:tcPr>
            <w:tcW w:w="4678" w:type="dxa"/>
            <w:noWrap w:val="0"/>
            <w:vAlign w:val="top"/>
          </w:tcPr>
          <w:p w14:paraId="044EF773">
            <w:pPr>
              <w:pStyle w:val="6"/>
              <w:keepNext/>
              <w:spacing w:after="0" w:line="440" w:lineRule="exact"/>
              <w:ind w:left="63" w:right="63"/>
              <w:rPr>
                <w:color w:val="000000"/>
                <w:kern w:val="2"/>
                <w:sz w:val="21"/>
                <w:szCs w:val="21"/>
                <w:lang w:val="en-US" w:eastAsia="zh-CN"/>
              </w:rPr>
            </w:pPr>
          </w:p>
        </w:tc>
        <w:tc>
          <w:tcPr>
            <w:tcW w:w="1276" w:type="dxa"/>
            <w:noWrap w:val="0"/>
            <w:vAlign w:val="top"/>
          </w:tcPr>
          <w:p w14:paraId="2D18FAB3">
            <w:pPr>
              <w:pStyle w:val="6"/>
              <w:keepNext/>
              <w:spacing w:after="0" w:line="440" w:lineRule="exact"/>
              <w:ind w:left="63" w:right="63"/>
              <w:rPr>
                <w:color w:val="000000"/>
                <w:kern w:val="2"/>
                <w:sz w:val="21"/>
                <w:szCs w:val="21"/>
                <w:lang w:val="en-US" w:eastAsia="zh-CN"/>
              </w:rPr>
            </w:pPr>
          </w:p>
        </w:tc>
      </w:tr>
      <w:tr w14:paraId="519B29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EFCC9FC">
            <w:pPr>
              <w:pStyle w:val="6"/>
              <w:keepNext/>
              <w:spacing w:after="0" w:line="440" w:lineRule="exact"/>
              <w:ind w:left="63" w:right="63"/>
              <w:rPr>
                <w:color w:val="000000"/>
                <w:kern w:val="2"/>
                <w:sz w:val="21"/>
                <w:szCs w:val="21"/>
                <w:lang w:val="en-US" w:eastAsia="zh-CN"/>
              </w:rPr>
            </w:pPr>
          </w:p>
        </w:tc>
        <w:tc>
          <w:tcPr>
            <w:tcW w:w="1984" w:type="dxa"/>
            <w:noWrap w:val="0"/>
            <w:vAlign w:val="top"/>
          </w:tcPr>
          <w:p w14:paraId="6EA45672">
            <w:pPr>
              <w:pStyle w:val="6"/>
              <w:keepNext/>
              <w:spacing w:after="0" w:line="440" w:lineRule="exact"/>
              <w:ind w:left="63" w:right="63"/>
              <w:rPr>
                <w:color w:val="000000"/>
                <w:kern w:val="2"/>
                <w:sz w:val="21"/>
                <w:szCs w:val="21"/>
                <w:lang w:val="en-US" w:eastAsia="zh-CN"/>
              </w:rPr>
            </w:pPr>
          </w:p>
        </w:tc>
        <w:tc>
          <w:tcPr>
            <w:tcW w:w="4678" w:type="dxa"/>
            <w:noWrap w:val="0"/>
            <w:vAlign w:val="top"/>
          </w:tcPr>
          <w:p w14:paraId="05BB097C">
            <w:pPr>
              <w:pStyle w:val="6"/>
              <w:keepNext/>
              <w:spacing w:after="0" w:line="440" w:lineRule="exact"/>
              <w:ind w:left="63" w:right="63"/>
              <w:rPr>
                <w:color w:val="000000"/>
                <w:kern w:val="2"/>
                <w:sz w:val="21"/>
                <w:szCs w:val="21"/>
                <w:lang w:val="en-US" w:eastAsia="zh-CN"/>
              </w:rPr>
            </w:pPr>
          </w:p>
        </w:tc>
        <w:tc>
          <w:tcPr>
            <w:tcW w:w="1276" w:type="dxa"/>
            <w:noWrap w:val="0"/>
            <w:vAlign w:val="top"/>
          </w:tcPr>
          <w:p w14:paraId="41FA4AE3">
            <w:pPr>
              <w:pStyle w:val="6"/>
              <w:keepNext/>
              <w:spacing w:after="0" w:line="440" w:lineRule="exact"/>
              <w:ind w:left="63" w:right="63"/>
              <w:rPr>
                <w:color w:val="000000"/>
                <w:kern w:val="2"/>
                <w:sz w:val="21"/>
                <w:szCs w:val="21"/>
                <w:lang w:val="en-US" w:eastAsia="zh-CN"/>
              </w:rPr>
            </w:pPr>
          </w:p>
        </w:tc>
      </w:tr>
      <w:tr w14:paraId="6A1CBE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FF9A77D">
            <w:pPr>
              <w:pStyle w:val="6"/>
              <w:keepNext/>
              <w:spacing w:after="0" w:line="440" w:lineRule="exact"/>
              <w:ind w:left="63" w:right="63"/>
              <w:rPr>
                <w:color w:val="000000"/>
                <w:kern w:val="2"/>
                <w:sz w:val="21"/>
                <w:szCs w:val="21"/>
                <w:lang w:val="en-US" w:eastAsia="zh-CN"/>
              </w:rPr>
            </w:pPr>
          </w:p>
        </w:tc>
        <w:tc>
          <w:tcPr>
            <w:tcW w:w="1984" w:type="dxa"/>
            <w:noWrap w:val="0"/>
            <w:vAlign w:val="top"/>
          </w:tcPr>
          <w:p w14:paraId="0F8D4ED4">
            <w:pPr>
              <w:pStyle w:val="6"/>
              <w:keepNext/>
              <w:spacing w:after="0" w:line="440" w:lineRule="exact"/>
              <w:ind w:left="63" w:right="63"/>
              <w:rPr>
                <w:color w:val="000000"/>
                <w:kern w:val="2"/>
                <w:sz w:val="21"/>
                <w:szCs w:val="21"/>
                <w:lang w:val="en-US" w:eastAsia="zh-CN"/>
              </w:rPr>
            </w:pPr>
          </w:p>
        </w:tc>
        <w:tc>
          <w:tcPr>
            <w:tcW w:w="4678" w:type="dxa"/>
            <w:noWrap w:val="0"/>
            <w:vAlign w:val="top"/>
          </w:tcPr>
          <w:p w14:paraId="3EDB85C1">
            <w:pPr>
              <w:pStyle w:val="6"/>
              <w:keepNext/>
              <w:spacing w:after="0" w:line="440" w:lineRule="exact"/>
              <w:ind w:left="63" w:right="63"/>
              <w:rPr>
                <w:color w:val="000000"/>
                <w:kern w:val="2"/>
                <w:sz w:val="21"/>
                <w:szCs w:val="21"/>
                <w:lang w:val="en-US" w:eastAsia="zh-CN"/>
              </w:rPr>
            </w:pPr>
          </w:p>
        </w:tc>
        <w:tc>
          <w:tcPr>
            <w:tcW w:w="1276" w:type="dxa"/>
            <w:noWrap w:val="0"/>
            <w:vAlign w:val="top"/>
          </w:tcPr>
          <w:p w14:paraId="7121CE3E">
            <w:pPr>
              <w:pStyle w:val="6"/>
              <w:keepNext/>
              <w:spacing w:after="0" w:line="440" w:lineRule="exact"/>
              <w:ind w:left="63" w:right="63"/>
              <w:rPr>
                <w:color w:val="000000"/>
                <w:kern w:val="2"/>
                <w:sz w:val="21"/>
                <w:szCs w:val="21"/>
                <w:lang w:val="en-US" w:eastAsia="zh-CN"/>
              </w:rPr>
            </w:pPr>
          </w:p>
        </w:tc>
      </w:tr>
      <w:tr w14:paraId="3002FC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BA50B4F">
            <w:pPr>
              <w:pStyle w:val="6"/>
              <w:keepNext/>
              <w:spacing w:after="0" w:line="440" w:lineRule="exact"/>
              <w:ind w:left="63" w:right="63"/>
              <w:rPr>
                <w:color w:val="000000"/>
                <w:kern w:val="2"/>
                <w:sz w:val="21"/>
                <w:szCs w:val="21"/>
                <w:lang w:val="en-US" w:eastAsia="zh-CN"/>
              </w:rPr>
            </w:pPr>
          </w:p>
        </w:tc>
        <w:tc>
          <w:tcPr>
            <w:tcW w:w="1984" w:type="dxa"/>
            <w:noWrap w:val="0"/>
            <w:vAlign w:val="top"/>
          </w:tcPr>
          <w:p w14:paraId="351FD2FD">
            <w:pPr>
              <w:pStyle w:val="6"/>
              <w:keepNext/>
              <w:spacing w:after="0" w:line="440" w:lineRule="exact"/>
              <w:ind w:left="63" w:right="63"/>
              <w:rPr>
                <w:color w:val="000000"/>
                <w:kern w:val="2"/>
                <w:sz w:val="21"/>
                <w:szCs w:val="21"/>
                <w:lang w:val="en-US" w:eastAsia="zh-CN"/>
              </w:rPr>
            </w:pPr>
          </w:p>
        </w:tc>
        <w:tc>
          <w:tcPr>
            <w:tcW w:w="4678" w:type="dxa"/>
            <w:noWrap w:val="0"/>
            <w:vAlign w:val="top"/>
          </w:tcPr>
          <w:p w14:paraId="61FB28B3">
            <w:pPr>
              <w:pStyle w:val="6"/>
              <w:keepNext/>
              <w:spacing w:after="0" w:line="440" w:lineRule="exact"/>
              <w:ind w:left="63" w:right="63"/>
              <w:rPr>
                <w:color w:val="000000"/>
                <w:kern w:val="2"/>
                <w:sz w:val="21"/>
                <w:szCs w:val="21"/>
                <w:lang w:val="en-US" w:eastAsia="zh-CN"/>
              </w:rPr>
            </w:pPr>
          </w:p>
        </w:tc>
        <w:tc>
          <w:tcPr>
            <w:tcW w:w="1276" w:type="dxa"/>
            <w:noWrap w:val="0"/>
            <w:vAlign w:val="top"/>
          </w:tcPr>
          <w:p w14:paraId="76C83DA7">
            <w:pPr>
              <w:pStyle w:val="6"/>
              <w:keepNext/>
              <w:spacing w:after="0" w:line="440" w:lineRule="exact"/>
              <w:ind w:left="63" w:right="63"/>
              <w:rPr>
                <w:color w:val="000000"/>
                <w:kern w:val="2"/>
                <w:sz w:val="21"/>
                <w:szCs w:val="21"/>
                <w:lang w:val="en-US" w:eastAsia="zh-CN"/>
              </w:rPr>
            </w:pPr>
          </w:p>
        </w:tc>
      </w:tr>
      <w:tr w14:paraId="7B5A7B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AE705BC">
            <w:pPr>
              <w:pStyle w:val="6"/>
              <w:keepNext/>
              <w:spacing w:after="0" w:line="440" w:lineRule="exact"/>
              <w:ind w:left="63" w:right="63"/>
              <w:rPr>
                <w:color w:val="000000"/>
                <w:kern w:val="2"/>
                <w:sz w:val="21"/>
                <w:szCs w:val="21"/>
                <w:lang w:val="en-US" w:eastAsia="zh-CN"/>
              </w:rPr>
            </w:pPr>
          </w:p>
        </w:tc>
        <w:tc>
          <w:tcPr>
            <w:tcW w:w="1984" w:type="dxa"/>
            <w:noWrap w:val="0"/>
            <w:vAlign w:val="top"/>
          </w:tcPr>
          <w:p w14:paraId="3E901C66">
            <w:pPr>
              <w:pStyle w:val="6"/>
              <w:keepNext/>
              <w:spacing w:after="0" w:line="440" w:lineRule="exact"/>
              <w:ind w:left="63" w:right="63"/>
              <w:rPr>
                <w:color w:val="000000"/>
                <w:kern w:val="2"/>
                <w:sz w:val="21"/>
                <w:szCs w:val="21"/>
                <w:lang w:val="en-US" w:eastAsia="zh-CN"/>
              </w:rPr>
            </w:pPr>
          </w:p>
        </w:tc>
        <w:tc>
          <w:tcPr>
            <w:tcW w:w="4678" w:type="dxa"/>
            <w:noWrap w:val="0"/>
            <w:vAlign w:val="top"/>
          </w:tcPr>
          <w:p w14:paraId="1BA60B5E">
            <w:pPr>
              <w:pStyle w:val="6"/>
              <w:keepNext/>
              <w:spacing w:after="0" w:line="440" w:lineRule="exact"/>
              <w:ind w:left="63" w:right="63"/>
              <w:rPr>
                <w:color w:val="000000"/>
                <w:kern w:val="2"/>
                <w:sz w:val="21"/>
                <w:szCs w:val="21"/>
                <w:lang w:val="en-US" w:eastAsia="zh-CN"/>
              </w:rPr>
            </w:pPr>
          </w:p>
        </w:tc>
        <w:tc>
          <w:tcPr>
            <w:tcW w:w="1276" w:type="dxa"/>
            <w:noWrap w:val="0"/>
            <w:vAlign w:val="top"/>
          </w:tcPr>
          <w:p w14:paraId="1235CE70">
            <w:pPr>
              <w:pStyle w:val="6"/>
              <w:keepNext/>
              <w:spacing w:after="0" w:line="440" w:lineRule="exact"/>
              <w:ind w:left="63" w:right="63"/>
              <w:rPr>
                <w:color w:val="000000"/>
                <w:kern w:val="2"/>
                <w:sz w:val="21"/>
                <w:szCs w:val="21"/>
                <w:lang w:val="en-US" w:eastAsia="zh-CN"/>
              </w:rPr>
            </w:pPr>
          </w:p>
        </w:tc>
      </w:tr>
      <w:tr w14:paraId="5F2A64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34DB165">
            <w:pPr>
              <w:pStyle w:val="6"/>
              <w:keepNext/>
              <w:spacing w:after="0" w:line="440" w:lineRule="exact"/>
              <w:ind w:left="63" w:right="63"/>
              <w:rPr>
                <w:color w:val="000000"/>
                <w:kern w:val="2"/>
                <w:sz w:val="21"/>
                <w:szCs w:val="21"/>
                <w:lang w:val="en-US" w:eastAsia="zh-CN"/>
              </w:rPr>
            </w:pPr>
          </w:p>
        </w:tc>
        <w:tc>
          <w:tcPr>
            <w:tcW w:w="1984" w:type="dxa"/>
            <w:noWrap w:val="0"/>
            <w:vAlign w:val="top"/>
          </w:tcPr>
          <w:p w14:paraId="32D2F871">
            <w:pPr>
              <w:pStyle w:val="6"/>
              <w:keepNext/>
              <w:spacing w:after="0" w:line="440" w:lineRule="exact"/>
              <w:ind w:left="63" w:right="63"/>
              <w:rPr>
                <w:color w:val="000000"/>
                <w:kern w:val="2"/>
                <w:sz w:val="21"/>
                <w:szCs w:val="21"/>
                <w:lang w:val="en-US" w:eastAsia="zh-CN"/>
              </w:rPr>
            </w:pPr>
          </w:p>
        </w:tc>
        <w:tc>
          <w:tcPr>
            <w:tcW w:w="4678" w:type="dxa"/>
            <w:noWrap w:val="0"/>
            <w:vAlign w:val="top"/>
          </w:tcPr>
          <w:p w14:paraId="31DCC011">
            <w:pPr>
              <w:pStyle w:val="6"/>
              <w:keepNext/>
              <w:spacing w:after="0" w:line="440" w:lineRule="exact"/>
              <w:ind w:left="63" w:right="63"/>
              <w:rPr>
                <w:color w:val="000000"/>
                <w:kern w:val="2"/>
                <w:sz w:val="21"/>
                <w:szCs w:val="21"/>
                <w:lang w:val="en-US" w:eastAsia="zh-CN"/>
              </w:rPr>
            </w:pPr>
          </w:p>
        </w:tc>
        <w:tc>
          <w:tcPr>
            <w:tcW w:w="1276" w:type="dxa"/>
            <w:noWrap w:val="0"/>
            <w:vAlign w:val="top"/>
          </w:tcPr>
          <w:p w14:paraId="0BDFA9E2">
            <w:pPr>
              <w:pStyle w:val="6"/>
              <w:keepNext/>
              <w:spacing w:after="0" w:line="440" w:lineRule="exact"/>
              <w:ind w:left="63" w:right="63"/>
              <w:rPr>
                <w:color w:val="000000"/>
                <w:kern w:val="2"/>
                <w:sz w:val="21"/>
                <w:szCs w:val="21"/>
                <w:lang w:val="en-US" w:eastAsia="zh-CN"/>
              </w:rPr>
            </w:pPr>
          </w:p>
        </w:tc>
      </w:tr>
      <w:tr w14:paraId="21A82E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E98B545">
            <w:pPr>
              <w:pStyle w:val="6"/>
              <w:keepNext/>
              <w:spacing w:after="0" w:line="440" w:lineRule="exact"/>
              <w:ind w:left="63" w:right="63"/>
              <w:rPr>
                <w:color w:val="000000"/>
                <w:kern w:val="2"/>
                <w:sz w:val="21"/>
                <w:szCs w:val="21"/>
                <w:lang w:val="en-US" w:eastAsia="zh-CN"/>
              </w:rPr>
            </w:pPr>
          </w:p>
        </w:tc>
        <w:tc>
          <w:tcPr>
            <w:tcW w:w="1984" w:type="dxa"/>
            <w:noWrap w:val="0"/>
            <w:vAlign w:val="top"/>
          </w:tcPr>
          <w:p w14:paraId="6B35E4A3">
            <w:pPr>
              <w:pStyle w:val="6"/>
              <w:keepNext/>
              <w:spacing w:after="0" w:line="440" w:lineRule="exact"/>
              <w:ind w:left="63" w:right="63"/>
              <w:rPr>
                <w:color w:val="000000"/>
                <w:kern w:val="2"/>
                <w:sz w:val="21"/>
                <w:szCs w:val="21"/>
                <w:lang w:val="en-US" w:eastAsia="zh-CN"/>
              </w:rPr>
            </w:pPr>
          </w:p>
        </w:tc>
        <w:tc>
          <w:tcPr>
            <w:tcW w:w="4678" w:type="dxa"/>
            <w:noWrap w:val="0"/>
            <w:vAlign w:val="top"/>
          </w:tcPr>
          <w:p w14:paraId="70BB0697">
            <w:pPr>
              <w:pStyle w:val="6"/>
              <w:keepNext/>
              <w:spacing w:after="0" w:line="440" w:lineRule="exact"/>
              <w:ind w:left="63" w:right="63"/>
              <w:rPr>
                <w:color w:val="000000"/>
                <w:kern w:val="2"/>
                <w:sz w:val="21"/>
                <w:szCs w:val="21"/>
                <w:lang w:val="en-US" w:eastAsia="zh-CN"/>
              </w:rPr>
            </w:pPr>
          </w:p>
        </w:tc>
        <w:tc>
          <w:tcPr>
            <w:tcW w:w="1276" w:type="dxa"/>
            <w:noWrap w:val="0"/>
            <w:vAlign w:val="top"/>
          </w:tcPr>
          <w:p w14:paraId="56615F03">
            <w:pPr>
              <w:pStyle w:val="6"/>
              <w:keepNext/>
              <w:spacing w:after="0" w:line="440" w:lineRule="exact"/>
              <w:ind w:left="63" w:right="63"/>
              <w:rPr>
                <w:color w:val="000000"/>
                <w:kern w:val="2"/>
                <w:sz w:val="21"/>
                <w:szCs w:val="21"/>
                <w:lang w:val="en-US" w:eastAsia="zh-CN"/>
              </w:rPr>
            </w:pPr>
          </w:p>
        </w:tc>
      </w:tr>
      <w:tr w14:paraId="48D96B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20D6518">
            <w:pPr>
              <w:pStyle w:val="6"/>
              <w:keepNext/>
              <w:spacing w:after="0" w:line="440" w:lineRule="exact"/>
              <w:ind w:left="63" w:right="63"/>
              <w:rPr>
                <w:color w:val="000000"/>
                <w:kern w:val="2"/>
                <w:sz w:val="21"/>
                <w:szCs w:val="21"/>
                <w:lang w:val="en-US" w:eastAsia="zh-CN"/>
              </w:rPr>
            </w:pPr>
          </w:p>
        </w:tc>
        <w:tc>
          <w:tcPr>
            <w:tcW w:w="1984" w:type="dxa"/>
            <w:noWrap w:val="0"/>
            <w:vAlign w:val="top"/>
          </w:tcPr>
          <w:p w14:paraId="20AEB3E0">
            <w:pPr>
              <w:pStyle w:val="6"/>
              <w:keepNext/>
              <w:spacing w:after="0" w:line="440" w:lineRule="exact"/>
              <w:ind w:left="63" w:right="63"/>
              <w:rPr>
                <w:color w:val="000000"/>
                <w:kern w:val="2"/>
                <w:sz w:val="21"/>
                <w:szCs w:val="21"/>
                <w:lang w:val="en-US" w:eastAsia="zh-CN"/>
              </w:rPr>
            </w:pPr>
          </w:p>
        </w:tc>
        <w:tc>
          <w:tcPr>
            <w:tcW w:w="4678" w:type="dxa"/>
            <w:noWrap w:val="0"/>
            <w:vAlign w:val="top"/>
          </w:tcPr>
          <w:p w14:paraId="29BAEED8">
            <w:pPr>
              <w:pStyle w:val="6"/>
              <w:keepNext/>
              <w:spacing w:after="0" w:line="440" w:lineRule="exact"/>
              <w:ind w:left="63" w:right="63"/>
              <w:rPr>
                <w:color w:val="000000"/>
                <w:kern w:val="2"/>
                <w:sz w:val="21"/>
                <w:szCs w:val="21"/>
                <w:lang w:val="en-US" w:eastAsia="zh-CN"/>
              </w:rPr>
            </w:pPr>
          </w:p>
        </w:tc>
        <w:tc>
          <w:tcPr>
            <w:tcW w:w="1276" w:type="dxa"/>
            <w:noWrap w:val="0"/>
            <w:vAlign w:val="top"/>
          </w:tcPr>
          <w:p w14:paraId="02B13BCB">
            <w:pPr>
              <w:pStyle w:val="6"/>
              <w:keepNext/>
              <w:spacing w:after="0" w:line="440" w:lineRule="exact"/>
              <w:ind w:left="63" w:right="63"/>
              <w:rPr>
                <w:color w:val="000000"/>
                <w:kern w:val="2"/>
                <w:sz w:val="21"/>
                <w:szCs w:val="21"/>
                <w:lang w:val="en-US" w:eastAsia="zh-CN"/>
              </w:rPr>
            </w:pPr>
          </w:p>
        </w:tc>
      </w:tr>
      <w:tr w14:paraId="2D22D9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68CDB69">
            <w:pPr>
              <w:pStyle w:val="6"/>
              <w:keepNext/>
              <w:spacing w:after="0" w:line="440" w:lineRule="exact"/>
              <w:ind w:left="63" w:right="63"/>
              <w:rPr>
                <w:color w:val="000000"/>
                <w:kern w:val="2"/>
                <w:sz w:val="21"/>
                <w:szCs w:val="21"/>
                <w:lang w:val="en-US" w:eastAsia="zh-CN"/>
              </w:rPr>
            </w:pPr>
          </w:p>
        </w:tc>
        <w:tc>
          <w:tcPr>
            <w:tcW w:w="1984" w:type="dxa"/>
            <w:noWrap w:val="0"/>
            <w:vAlign w:val="top"/>
          </w:tcPr>
          <w:p w14:paraId="52E534F2">
            <w:pPr>
              <w:pStyle w:val="6"/>
              <w:keepNext/>
              <w:spacing w:after="0" w:line="440" w:lineRule="exact"/>
              <w:ind w:left="63" w:right="63"/>
              <w:rPr>
                <w:color w:val="000000"/>
                <w:kern w:val="2"/>
                <w:sz w:val="21"/>
                <w:szCs w:val="21"/>
                <w:lang w:val="en-US" w:eastAsia="zh-CN"/>
              </w:rPr>
            </w:pPr>
          </w:p>
        </w:tc>
        <w:tc>
          <w:tcPr>
            <w:tcW w:w="4678" w:type="dxa"/>
            <w:noWrap w:val="0"/>
            <w:vAlign w:val="top"/>
          </w:tcPr>
          <w:p w14:paraId="2CAC7F86">
            <w:pPr>
              <w:pStyle w:val="6"/>
              <w:keepNext/>
              <w:spacing w:after="0" w:line="440" w:lineRule="exact"/>
              <w:ind w:left="63" w:right="63"/>
              <w:rPr>
                <w:color w:val="000000"/>
                <w:kern w:val="2"/>
                <w:sz w:val="21"/>
                <w:szCs w:val="21"/>
                <w:lang w:val="en-US" w:eastAsia="zh-CN"/>
              </w:rPr>
            </w:pPr>
          </w:p>
        </w:tc>
        <w:tc>
          <w:tcPr>
            <w:tcW w:w="1276" w:type="dxa"/>
            <w:noWrap w:val="0"/>
            <w:vAlign w:val="top"/>
          </w:tcPr>
          <w:p w14:paraId="5E5CD852">
            <w:pPr>
              <w:pStyle w:val="6"/>
              <w:keepNext/>
              <w:spacing w:after="0" w:line="440" w:lineRule="exact"/>
              <w:ind w:left="63" w:right="63"/>
              <w:rPr>
                <w:color w:val="000000"/>
                <w:kern w:val="2"/>
                <w:sz w:val="21"/>
                <w:szCs w:val="21"/>
                <w:lang w:val="en-US" w:eastAsia="zh-CN"/>
              </w:rPr>
            </w:pPr>
          </w:p>
        </w:tc>
      </w:tr>
      <w:tr w14:paraId="69FF6A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D8FC582">
            <w:pPr>
              <w:pStyle w:val="6"/>
              <w:keepNext/>
              <w:spacing w:after="0" w:line="440" w:lineRule="exact"/>
              <w:ind w:left="63" w:right="63"/>
              <w:rPr>
                <w:color w:val="000000"/>
                <w:kern w:val="2"/>
                <w:sz w:val="21"/>
                <w:szCs w:val="21"/>
                <w:lang w:val="en-US" w:eastAsia="zh-CN"/>
              </w:rPr>
            </w:pPr>
          </w:p>
        </w:tc>
        <w:tc>
          <w:tcPr>
            <w:tcW w:w="1984" w:type="dxa"/>
            <w:noWrap w:val="0"/>
            <w:vAlign w:val="top"/>
          </w:tcPr>
          <w:p w14:paraId="1E41824D">
            <w:pPr>
              <w:pStyle w:val="6"/>
              <w:keepNext/>
              <w:spacing w:after="0" w:line="440" w:lineRule="exact"/>
              <w:ind w:left="63" w:right="63"/>
              <w:rPr>
                <w:color w:val="000000"/>
                <w:kern w:val="2"/>
                <w:sz w:val="21"/>
                <w:szCs w:val="21"/>
                <w:lang w:val="en-US" w:eastAsia="zh-CN"/>
              </w:rPr>
            </w:pPr>
          </w:p>
        </w:tc>
        <w:tc>
          <w:tcPr>
            <w:tcW w:w="4678" w:type="dxa"/>
            <w:noWrap w:val="0"/>
            <w:vAlign w:val="top"/>
          </w:tcPr>
          <w:p w14:paraId="1D1091BE">
            <w:pPr>
              <w:pStyle w:val="6"/>
              <w:keepNext/>
              <w:spacing w:after="0" w:line="440" w:lineRule="exact"/>
              <w:ind w:left="63" w:right="63"/>
              <w:rPr>
                <w:color w:val="000000"/>
                <w:kern w:val="2"/>
                <w:sz w:val="21"/>
                <w:szCs w:val="21"/>
                <w:lang w:val="en-US" w:eastAsia="zh-CN"/>
              </w:rPr>
            </w:pPr>
          </w:p>
        </w:tc>
        <w:tc>
          <w:tcPr>
            <w:tcW w:w="1276" w:type="dxa"/>
            <w:noWrap w:val="0"/>
            <w:vAlign w:val="top"/>
          </w:tcPr>
          <w:p w14:paraId="2E8B5FA4">
            <w:pPr>
              <w:pStyle w:val="6"/>
              <w:keepNext/>
              <w:spacing w:after="0" w:line="440" w:lineRule="exact"/>
              <w:ind w:left="63" w:right="63"/>
              <w:rPr>
                <w:color w:val="000000"/>
                <w:kern w:val="2"/>
                <w:sz w:val="21"/>
                <w:szCs w:val="21"/>
                <w:lang w:val="en-US" w:eastAsia="zh-CN"/>
              </w:rPr>
            </w:pPr>
          </w:p>
        </w:tc>
      </w:tr>
      <w:tr w14:paraId="2749EC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496BFAE">
            <w:pPr>
              <w:pStyle w:val="6"/>
              <w:keepNext/>
              <w:spacing w:after="0" w:line="440" w:lineRule="exact"/>
              <w:ind w:left="63" w:right="63"/>
              <w:rPr>
                <w:color w:val="000000"/>
                <w:kern w:val="2"/>
                <w:sz w:val="21"/>
                <w:szCs w:val="21"/>
                <w:lang w:val="en-US" w:eastAsia="zh-CN"/>
              </w:rPr>
            </w:pPr>
          </w:p>
        </w:tc>
        <w:tc>
          <w:tcPr>
            <w:tcW w:w="1984" w:type="dxa"/>
            <w:noWrap w:val="0"/>
            <w:vAlign w:val="top"/>
          </w:tcPr>
          <w:p w14:paraId="0AC767E6">
            <w:pPr>
              <w:pStyle w:val="6"/>
              <w:keepNext/>
              <w:spacing w:after="0" w:line="440" w:lineRule="exact"/>
              <w:ind w:left="63" w:right="63"/>
              <w:rPr>
                <w:color w:val="000000"/>
                <w:kern w:val="2"/>
                <w:sz w:val="21"/>
                <w:szCs w:val="21"/>
                <w:lang w:val="en-US" w:eastAsia="zh-CN"/>
              </w:rPr>
            </w:pPr>
          </w:p>
        </w:tc>
        <w:tc>
          <w:tcPr>
            <w:tcW w:w="4678" w:type="dxa"/>
            <w:noWrap w:val="0"/>
            <w:vAlign w:val="top"/>
          </w:tcPr>
          <w:p w14:paraId="3A7E7BB3">
            <w:pPr>
              <w:pStyle w:val="6"/>
              <w:keepNext/>
              <w:spacing w:after="0" w:line="440" w:lineRule="exact"/>
              <w:ind w:left="63" w:right="63"/>
              <w:rPr>
                <w:color w:val="000000"/>
                <w:kern w:val="2"/>
                <w:sz w:val="21"/>
                <w:szCs w:val="21"/>
                <w:lang w:val="en-US" w:eastAsia="zh-CN"/>
              </w:rPr>
            </w:pPr>
          </w:p>
        </w:tc>
        <w:tc>
          <w:tcPr>
            <w:tcW w:w="1276" w:type="dxa"/>
            <w:noWrap w:val="0"/>
            <w:vAlign w:val="top"/>
          </w:tcPr>
          <w:p w14:paraId="37C9D92E">
            <w:pPr>
              <w:pStyle w:val="6"/>
              <w:keepNext/>
              <w:spacing w:after="0" w:line="440" w:lineRule="exact"/>
              <w:ind w:left="63" w:right="63"/>
              <w:rPr>
                <w:color w:val="000000"/>
                <w:kern w:val="2"/>
                <w:sz w:val="21"/>
                <w:szCs w:val="21"/>
                <w:lang w:val="en-US" w:eastAsia="zh-CN"/>
              </w:rPr>
            </w:pPr>
          </w:p>
        </w:tc>
      </w:tr>
      <w:tr w14:paraId="26974F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48CC6704">
            <w:pPr>
              <w:pStyle w:val="6"/>
              <w:keepNext/>
              <w:spacing w:after="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14:paraId="058D89B8"/>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6148D">
    <w:pPr>
      <w:pStyle w:val="9"/>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803241">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552F65"/>
    <w:rsid w:val="3D552F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paragraph" w:styleId="4">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paragraph" w:styleId="5">
    <w:name w:val="heading 5"/>
    <w:basedOn w:val="1"/>
    <w:next w:val="1"/>
    <w:qFormat/>
    <w:uiPriority w:val="0"/>
    <w:pPr>
      <w:keepNext/>
      <w:keepLines/>
      <w:spacing w:before="280" w:beforeLines="0" w:after="290" w:afterLines="0" w:line="372" w:lineRule="auto"/>
      <w:outlineLvl w:val="4"/>
    </w:pPr>
    <w:rPr>
      <w:b/>
      <w:bCs/>
      <w:sz w:val="28"/>
      <w:szCs w:val="28"/>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7">
    <w:name w:val="toc 5"/>
    <w:basedOn w:val="1"/>
    <w:next w:val="1"/>
    <w:qFormat/>
    <w:uiPriority w:val="0"/>
    <w:pPr>
      <w:tabs>
        <w:tab w:val="right" w:leader="dot" w:pos="8296"/>
      </w:tabs>
      <w:ind w:left="1050" w:leftChars="500"/>
    </w:pPr>
  </w:style>
  <w:style w:type="paragraph" w:styleId="8">
    <w:name w:val="toc 3"/>
    <w:basedOn w:val="1"/>
    <w:next w:val="1"/>
    <w:qFormat/>
    <w:uiPriority w:val="0"/>
    <w:pPr>
      <w:ind w:left="840" w:leftChars="400"/>
    </w:p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toc 4"/>
    <w:basedOn w:val="1"/>
    <w:next w:val="1"/>
    <w:qFormat/>
    <w:uiPriority w:val="0"/>
    <w:pPr>
      <w:tabs>
        <w:tab w:val="left" w:pos="1890"/>
        <w:tab w:val="right" w:leader="dot" w:pos="8296"/>
      </w:tabs>
      <w:ind w:left="630" w:leftChars="300"/>
    </w:pPr>
  </w:style>
  <w:style w:type="character" w:styleId="13">
    <w:name w:val="Hyperlink"/>
    <w:qFormat/>
    <w:uiPriority w:val="0"/>
    <w:rPr>
      <w:rFonts w:cs="Times New Roman"/>
      <w:color w:val="0000FF"/>
      <w:u w:val="single"/>
    </w:rPr>
  </w:style>
  <w:style w:type="paragraph" w:customStyle="1" w:styleId="14">
    <w:name w:val="_Style 6"/>
    <w:basedOn w:val="2"/>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2025-11-29T04:55:00Z</dcterms:created>
  <dc:creator>伤了心的女人怎么办</dc:creator>
  <cp:lastModifiedBy>伤了心的女人怎么办</cp:lastModifiedBy>
  <dcterms:modified xsi:type="dcterms:W3CDTF">2025-11-29T04:57:16Z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D03F7D9ACF654466A57A4AD8BDC23133_11</vt:lpwstr>
  </property>
  <property fmtid="{D5CDD505-2E9C-101B-9397-08002B2CF9AE}" pid="4" name="KSOTemplateDocerSaveRecord">
    <vt:lpwstr>eyJoZGlkIjoiMjRmMTc5NzkyOGY2MmZjMjA3NzFkMDRlNTFmYjk5MTgiLCJ1c2VySWQiOiIxMDYxNDQyNDg1In0=</vt:lpwstr>
  </property>
</Properties>
</file>