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版本号：HYGJ-XF-57020251222001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三原县矿产规划、地质灾害防治规划、林业和草原发展“十五五”规划编制项目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HYGJ-XF-570</w:t>
      </w:r>
      <w:r>
        <w:br/>
      </w:r>
      <w:r>
        <w:br/>
      </w:r>
      <w:r>
        <w:br/>
      </w:r>
    </w:p>
    <w:p>
      <w:pPr>
        <w:pStyle w:val="null3"/>
        <w:jc w:val="center"/>
        <w:outlineLvl w:val="2"/>
      </w:pPr>
      <w:r>
        <w:rPr>
          <w:rFonts w:ascii="仿宋_GB2312" w:hAnsi="仿宋_GB2312" w:cs="仿宋_GB2312" w:eastAsia="仿宋_GB2312"/>
          <w:sz w:val="28"/>
          <w:b/>
        </w:rPr>
        <w:t>三原县自然资源局</w:t>
      </w:r>
    </w:p>
    <w:p>
      <w:pPr>
        <w:pStyle w:val="null3"/>
        <w:jc w:val="center"/>
        <w:outlineLvl w:val="2"/>
      </w:pPr>
      <w:r>
        <w:rPr>
          <w:rFonts w:ascii="仿宋_GB2312" w:hAnsi="仿宋_GB2312" w:cs="仿宋_GB2312" w:eastAsia="仿宋_GB2312"/>
          <w:sz w:val="28"/>
          <w:b/>
        </w:rPr>
        <w:t>宏业国际项目管理有限公司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宏业国际项目管理有限公司</w:t>
      </w:r>
      <w:r>
        <w:rPr>
          <w:rFonts w:ascii="仿宋_GB2312" w:hAnsi="仿宋_GB2312" w:cs="仿宋_GB2312" w:eastAsia="仿宋_GB2312"/>
        </w:rPr>
        <w:t>（以下简称“代理机构”）受</w:t>
      </w:r>
      <w:r>
        <w:rPr>
          <w:rFonts w:ascii="仿宋_GB2312" w:hAnsi="仿宋_GB2312" w:cs="仿宋_GB2312" w:eastAsia="仿宋_GB2312"/>
        </w:rPr>
        <w:t>三原县自然资源局</w:t>
      </w:r>
      <w:r>
        <w:rPr>
          <w:rFonts w:ascii="仿宋_GB2312" w:hAnsi="仿宋_GB2312" w:cs="仿宋_GB2312" w:eastAsia="仿宋_GB2312"/>
        </w:rPr>
        <w:t>委托，拟对</w:t>
      </w:r>
      <w:r>
        <w:rPr>
          <w:rFonts w:ascii="仿宋_GB2312" w:hAnsi="仿宋_GB2312" w:cs="仿宋_GB2312" w:eastAsia="仿宋_GB2312"/>
        </w:rPr>
        <w:t>三原县矿产规划、地质灾害防治规划、林业和草原发展“十五五”规划编制项目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HYGJ-XF-570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三原县矿产规划、地质灾害防治规划、林业和草原发展“十五五”规划编制项目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三原县矿产规划、地质灾害防治规划、林业和草原发展“十五五”规划编制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采购包1（三原县矿产规划、地质灾害防治规划、林业和草原发展“十五五”规划编制项目包1）：属于专门面向中小企业采购。</w:t>
      </w:r>
    </w:p>
    <w:p>
      <w:pPr>
        <w:pStyle w:val="null3"/>
      </w:pPr>
      <w:r>
        <w:rPr>
          <w:rFonts w:ascii="仿宋_GB2312" w:hAnsi="仿宋_GB2312" w:cs="仿宋_GB2312" w:eastAsia="仿宋_GB2312"/>
        </w:rPr>
        <w:t>采购包2（三原县矿产规划、地质灾害防治规划、林业和草原发展“十五五”规划编制项目包2）：属于专门面向中小企业采购。</w:t>
      </w:r>
    </w:p>
    <w:p>
      <w:pPr>
        <w:pStyle w:val="null3"/>
      </w:pPr>
      <w:r>
        <w:rPr>
          <w:rFonts w:ascii="仿宋_GB2312" w:hAnsi="仿宋_GB2312" w:cs="仿宋_GB2312" w:eastAsia="仿宋_GB2312"/>
        </w:rPr>
        <w:t>采购包3（三原县矿产规划、地质灾害防治规划、林业和草原发展“十五五”规划编制项目包3）：属于专门面向中小企业采购。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应具有独立承担民事责任的能力且具备向采购人提供相关货物及相应服务的企业法人/事业法人/其他组织,企业法人应提供合法有效的营业执照等证明文件，事业法人应提供合法有效的事业单位法人证等证明文件，其他组织应提供合法有效的证明文件；</w:t>
      </w:r>
    </w:p>
    <w:p>
      <w:pPr>
        <w:pStyle w:val="null3"/>
      </w:pPr>
      <w:r>
        <w:rPr>
          <w:rFonts w:ascii="仿宋_GB2312" w:hAnsi="仿宋_GB2312" w:cs="仿宋_GB2312" w:eastAsia="仿宋_GB2312"/>
        </w:rPr>
        <w:t>2、资质条件：供应商须具备主管部门颁发的测绘乙级及以上资质（含乙级）；</w:t>
      </w:r>
    </w:p>
    <w:p>
      <w:pPr>
        <w:pStyle w:val="null3"/>
      </w:pPr>
      <w:r>
        <w:rPr>
          <w:rFonts w:ascii="仿宋_GB2312" w:hAnsi="仿宋_GB2312" w:cs="仿宋_GB2312" w:eastAsia="仿宋_GB2312"/>
        </w:rPr>
        <w:t>3、法定代表人证明书或法定代表人授权书：供应商应授权合法的人员参加全过程，其中法定代表人直接参加的，须出具法人身份证，并与营业执照上信息一致；法定代表人授权代表参加的，须出具法定代表人授权书及授权代表身份证；</w:t>
      </w:r>
    </w:p>
    <w:p>
      <w:pPr>
        <w:pStyle w:val="null3"/>
      </w:pPr>
      <w:r>
        <w:rPr>
          <w:rFonts w:ascii="仿宋_GB2312" w:hAnsi="仿宋_GB2312" w:cs="仿宋_GB2312" w:eastAsia="仿宋_GB2312"/>
        </w:rPr>
        <w:t>4、财务要求：提供2024年度经审计的财务报告（成立时间至提交响应文件截止时间不足一年的可提供成立后任意时段的资产负债表），或开标前三个月内基本存款账户开户银行出具的资信证明及基本存款账户开户许可证（或基本账户信息表）；</w:t>
      </w:r>
    </w:p>
    <w:p>
      <w:pPr>
        <w:pStyle w:val="null3"/>
      </w:pPr>
      <w:r>
        <w:rPr>
          <w:rFonts w:ascii="仿宋_GB2312" w:hAnsi="仿宋_GB2312" w:cs="仿宋_GB2312" w:eastAsia="仿宋_GB2312"/>
        </w:rPr>
        <w:t>5、税收缴纳证明：提供响应文件递交截止日前一年内已缴纳的至少一个月的纳税证明或完税证明，依法免税的单位应提供相关证明材料；</w:t>
      </w:r>
    </w:p>
    <w:p>
      <w:pPr>
        <w:pStyle w:val="null3"/>
      </w:pPr>
      <w:r>
        <w:rPr>
          <w:rFonts w:ascii="仿宋_GB2312" w:hAnsi="仿宋_GB2312" w:cs="仿宋_GB2312" w:eastAsia="仿宋_GB2312"/>
        </w:rPr>
        <w:t>6、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7、无违法记录书面声明：提供参加政府采购活动前3年内，在经营活动中没有重大违法记录的书面声明;</w:t>
      </w:r>
    </w:p>
    <w:p>
      <w:pPr>
        <w:pStyle w:val="null3"/>
      </w:pPr>
      <w:r>
        <w:rPr>
          <w:rFonts w:ascii="仿宋_GB2312" w:hAnsi="仿宋_GB2312" w:cs="仿宋_GB2312" w:eastAsia="仿宋_GB2312"/>
        </w:rPr>
        <w:t>8、书面声明：提供具有履行本合同所必需的设备和专业技术能力的声明;</w:t>
      </w:r>
    </w:p>
    <w:p>
      <w:pPr>
        <w:pStyle w:val="null3"/>
      </w:pPr>
      <w:r>
        <w:rPr>
          <w:rFonts w:ascii="仿宋_GB2312" w:hAnsi="仿宋_GB2312" w:cs="仿宋_GB2312" w:eastAsia="仿宋_GB2312"/>
        </w:rPr>
        <w:t>9、信誉记录：供应商未被列入《信用中国》（https：//www.creditchina.gov.cn）“重大税收违法失信主体”名单和“失信被执行人”查询（页面跳转至《中国执行信息公开网》http：//zxgk.court.gov.cn/shixin）及不处于《中国政府采购网》（http：//www.ccgp.gov.cn）记录的“政府采购严重违法失信行为记录名单”中的禁止参加政府采购活动期间，提供书面信用承诺函;</w:t>
      </w:r>
    </w:p>
    <w:p>
      <w:pPr>
        <w:pStyle w:val="null3"/>
      </w:pPr>
      <w:r>
        <w:rPr>
          <w:rFonts w:ascii="仿宋_GB2312" w:hAnsi="仿宋_GB2312" w:cs="仿宋_GB2312" w:eastAsia="仿宋_GB2312"/>
        </w:rPr>
        <w:t>10、控股、管理关系声明：单位负责人为同一人或者存在直接控股、管理关系的不同供应商，不得参加同一合同项下的政府采购活动;</w:t>
      </w:r>
    </w:p>
    <w:p>
      <w:pPr>
        <w:pStyle w:val="null3"/>
      </w:pPr>
      <w:r>
        <w:rPr>
          <w:rFonts w:ascii="仿宋_GB2312" w:hAnsi="仿宋_GB2312" w:cs="仿宋_GB2312" w:eastAsia="仿宋_GB2312"/>
        </w:rPr>
        <w:t>11、联合体要求：本项目不接受联合体磋商。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供应商应具有独立承担民事责任的能力且具备向采购人提供相关货物及相应服务的企业法人/事业法人/其他组织,企业法人应提供合法有效的营业执照等证明文件，事业法人应提供合法有效的事业单位法人证等证明文件，其他组织应提供合法有效的证明文件；</w:t>
      </w:r>
    </w:p>
    <w:p>
      <w:pPr>
        <w:pStyle w:val="null3"/>
      </w:pPr>
      <w:r>
        <w:rPr>
          <w:rFonts w:ascii="仿宋_GB2312" w:hAnsi="仿宋_GB2312" w:cs="仿宋_GB2312" w:eastAsia="仿宋_GB2312"/>
        </w:rPr>
        <w:t>2、资质条件：供应商须具备地质灾害评估和治理工程勘查设计资质乙级及以上资质；</w:t>
      </w:r>
    </w:p>
    <w:p>
      <w:pPr>
        <w:pStyle w:val="null3"/>
      </w:pPr>
      <w:r>
        <w:rPr>
          <w:rFonts w:ascii="仿宋_GB2312" w:hAnsi="仿宋_GB2312" w:cs="仿宋_GB2312" w:eastAsia="仿宋_GB2312"/>
        </w:rPr>
        <w:t>3、法定代表人证明书或法定代表人授权书：供应商应授权合法的人员参加全过程，其中法定代表人直接参加的，须出具法人身份证，并与营业执照上信息一致；法定代表人授权代表参加的，须出具法定代表人授权书及授权代表身份证；</w:t>
      </w:r>
    </w:p>
    <w:p>
      <w:pPr>
        <w:pStyle w:val="null3"/>
      </w:pPr>
      <w:r>
        <w:rPr>
          <w:rFonts w:ascii="仿宋_GB2312" w:hAnsi="仿宋_GB2312" w:cs="仿宋_GB2312" w:eastAsia="仿宋_GB2312"/>
        </w:rPr>
        <w:t>4、财务要求：提供2024年度经审计的财务报告（成立时间至提交响应文件截止时间不足一年的可提供成立后任意时段的资产负债表），或开标前三个月内基本存款账户开户银行出具的资信证明及基本存款账户开户许可证（或基本账户信息表）；</w:t>
      </w:r>
    </w:p>
    <w:p>
      <w:pPr>
        <w:pStyle w:val="null3"/>
      </w:pPr>
      <w:r>
        <w:rPr>
          <w:rFonts w:ascii="仿宋_GB2312" w:hAnsi="仿宋_GB2312" w:cs="仿宋_GB2312" w:eastAsia="仿宋_GB2312"/>
        </w:rPr>
        <w:t>5、税收缴纳证明：提供响应文件递交截止日前一年内已缴纳的至少一个月的纳税证明或完税证明，依法免税的单位应提供相关证明材料；</w:t>
      </w:r>
    </w:p>
    <w:p>
      <w:pPr>
        <w:pStyle w:val="null3"/>
      </w:pPr>
      <w:r>
        <w:rPr>
          <w:rFonts w:ascii="仿宋_GB2312" w:hAnsi="仿宋_GB2312" w:cs="仿宋_GB2312" w:eastAsia="仿宋_GB2312"/>
        </w:rPr>
        <w:t>6、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7、无违法记录书面声明：提供参加政府采购活动前3年内，在经营活动中没有重大违法记录的书面声明；</w:t>
      </w:r>
    </w:p>
    <w:p>
      <w:pPr>
        <w:pStyle w:val="null3"/>
      </w:pPr>
      <w:r>
        <w:rPr>
          <w:rFonts w:ascii="仿宋_GB2312" w:hAnsi="仿宋_GB2312" w:cs="仿宋_GB2312" w:eastAsia="仿宋_GB2312"/>
        </w:rPr>
        <w:t>8、书面声明：提供具有履行本合同所必需的设备和专业技术能力的声明；</w:t>
      </w:r>
    </w:p>
    <w:p>
      <w:pPr>
        <w:pStyle w:val="null3"/>
      </w:pPr>
      <w:r>
        <w:rPr>
          <w:rFonts w:ascii="仿宋_GB2312" w:hAnsi="仿宋_GB2312" w:cs="仿宋_GB2312" w:eastAsia="仿宋_GB2312"/>
        </w:rPr>
        <w:t>9、信誉记录：供应商未被列入《信用中国》（https：//www.creditchina.gov.cn）“重大税收违法失信主体”名单和“失信被执行人”查询（页面跳转至《中国执行信息公开网》http：//zxgk.court.gov.cn/shixin）及不处于《中国政府采购网》（http：//www.ccgp.gov.cn）记录的“政府采购严重违法失信行为记录名单”中的禁止参加政府采购活动期间，提供书面信用承诺函；</w:t>
      </w:r>
    </w:p>
    <w:p>
      <w:pPr>
        <w:pStyle w:val="null3"/>
      </w:pPr>
      <w:r>
        <w:rPr>
          <w:rFonts w:ascii="仿宋_GB2312" w:hAnsi="仿宋_GB2312" w:cs="仿宋_GB2312" w:eastAsia="仿宋_GB2312"/>
        </w:rPr>
        <w:t>10、控股、管理关系声明：单位负责人为同一人或者存在直接控股、管理关系的不同供应商，不得参加同一合同项下的政府采购活动；</w:t>
      </w:r>
    </w:p>
    <w:p>
      <w:pPr>
        <w:pStyle w:val="null3"/>
      </w:pPr>
      <w:r>
        <w:rPr>
          <w:rFonts w:ascii="仿宋_GB2312" w:hAnsi="仿宋_GB2312" w:cs="仿宋_GB2312" w:eastAsia="仿宋_GB2312"/>
        </w:rPr>
        <w:t>11、联合体要求：本项目不接受联合体磋商。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供应商应具有独立承担民事责任的能力且具备向采购人提供相关货物及相应服务的企业法人/事业法人/其他组织,企业法人应提供合法有效的营业执照等证明文件，事业法人应提供合法有效的事业单位法人证等证明文件，其他组织应提供合法有效的证明文件；</w:t>
      </w:r>
    </w:p>
    <w:p>
      <w:pPr>
        <w:pStyle w:val="null3"/>
      </w:pPr>
      <w:r>
        <w:rPr>
          <w:rFonts w:ascii="仿宋_GB2312" w:hAnsi="仿宋_GB2312" w:cs="仿宋_GB2312" w:eastAsia="仿宋_GB2312"/>
        </w:rPr>
        <w:t>2、资质条件：供应商具备林业调查规划设计丙级及以上或风景园林工程设计乙级级以上资质。</w:t>
      </w:r>
    </w:p>
    <w:p>
      <w:pPr>
        <w:pStyle w:val="null3"/>
      </w:pPr>
      <w:r>
        <w:rPr>
          <w:rFonts w:ascii="仿宋_GB2312" w:hAnsi="仿宋_GB2312" w:cs="仿宋_GB2312" w:eastAsia="仿宋_GB2312"/>
        </w:rPr>
        <w:t>3、法定代表人证明书或法定代表人授权书：供应商应授权合法的人员参加全过程，其中法定代表人直接参加的，须出具法人身份证，并与营业执照上信息一致；法定代表人授权代表参加的，须出具法定代表人授权书及授权代表身份证；</w:t>
      </w:r>
    </w:p>
    <w:p>
      <w:pPr>
        <w:pStyle w:val="null3"/>
      </w:pPr>
      <w:r>
        <w:rPr>
          <w:rFonts w:ascii="仿宋_GB2312" w:hAnsi="仿宋_GB2312" w:cs="仿宋_GB2312" w:eastAsia="仿宋_GB2312"/>
        </w:rPr>
        <w:t>4、财务要求：提供2024年度经审计的财务报告（成立时间至提交响应文件截止时间不足一年的可提供成立后任意时段的资产负债表），或开标前三个月内基本存款账户开户银行出具的资信证明及基本存款账户开户许可证（或基本账户信息表）；</w:t>
      </w:r>
    </w:p>
    <w:p>
      <w:pPr>
        <w:pStyle w:val="null3"/>
      </w:pPr>
      <w:r>
        <w:rPr>
          <w:rFonts w:ascii="仿宋_GB2312" w:hAnsi="仿宋_GB2312" w:cs="仿宋_GB2312" w:eastAsia="仿宋_GB2312"/>
        </w:rPr>
        <w:t>5、税收缴纳证明：提供响应文件递交截止日前一年内已缴纳的至少一个月的纳税证明或完税证明，依法免税的单位应提供相关证明材料；</w:t>
      </w:r>
    </w:p>
    <w:p>
      <w:pPr>
        <w:pStyle w:val="null3"/>
      </w:pPr>
      <w:r>
        <w:rPr>
          <w:rFonts w:ascii="仿宋_GB2312" w:hAnsi="仿宋_GB2312" w:cs="仿宋_GB2312" w:eastAsia="仿宋_GB2312"/>
        </w:rPr>
        <w:t>6、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7、无违法记录书面声明：提供参加政府采购活动前3年内，在经营活动中没有重大违法记录的书面声明；</w:t>
      </w:r>
    </w:p>
    <w:p>
      <w:pPr>
        <w:pStyle w:val="null3"/>
      </w:pPr>
      <w:r>
        <w:rPr>
          <w:rFonts w:ascii="仿宋_GB2312" w:hAnsi="仿宋_GB2312" w:cs="仿宋_GB2312" w:eastAsia="仿宋_GB2312"/>
        </w:rPr>
        <w:t>8、书面声明：提供具有履行本合同所必需的设备和专业技术能力的声明；</w:t>
      </w:r>
    </w:p>
    <w:p>
      <w:pPr>
        <w:pStyle w:val="null3"/>
      </w:pPr>
      <w:r>
        <w:rPr>
          <w:rFonts w:ascii="仿宋_GB2312" w:hAnsi="仿宋_GB2312" w:cs="仿宋_GB2312" w:eastAsia="仿宋_GB2312"/>
        </w:rPr>
        <w:t>9、信誉记录：供应商未被列入《信用中国》（https：//www.creditchina.gov.cn）“重大税收违法失信主体”名单和“失信被执行人”查询（页面跳转至《中国执行信息公开网》http：//zxgk.court.gov.cn/shixin）及不处于《中国政府采购网》（http：//www.ccgp.gov.cn）记录的“政府采购严重违法失信行为记录名单”中的禁止参加政府采购活动期间，提供书面信用承诺函；</w:t>
      </w:r>
    </w:p>
    <w:p>
      <w:pPr>
        <w:pStyle w:val="null3"/>
      </w:pPr>
      <w:r>
        <w:rPr>
          <w:rFonts w:ascii="仿宋_GB2312" w:hAnsi="仿宋_GB2312" w:cs="仿宋_GB2312" w:eastAsia="仿宋_GB2312"/>
        </w:rPr>
        <w:t>10、控股、管理关系声明：单位负责人为同一人或者存在直接控股、管理关系的不同供应商，不得参加同一合同项下的政府采购活动；</w:t>
      </w:r>
    </w:p>
    <w:p>
      <w:pPr>
        <w:pStyle w:val="null3"/>
      </w:pPr>
      <w:r>
        <w:rPr>
          <w:rFonts w:ascii="仿宋_GB2312" w:hAnsi="仿宋_GB2312" w:cs="仿宋_GB2312" w:eastAsia="仿宋_GB2312"/>
        </w:rPr>
        <w:t>11、联合体要求：本项目不接受联合体磋商。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政府街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三原县自然资源局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029-32368420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宏业国际项目管理有限公司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陕西省西咸新区沣西新城康定路中铁港沣国际1309室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029-88680610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采购包1：321,784.00元</w:t>
            </w:r>
          </w:p>
          <w:p>
            <w:pPr>
              <w:pStyle w:val="null3"/>
            </w:pPr>
            <w:r>
              <w:rPr>
                <w:rFonts w:ascii="仿宋_GB2312" w:hAnsi="仿宋_GB2312" w:cs="仿宋_GB2312" w:eastAsia="仿宋_GB2312"/>
              </w:rPr>
              <w:t>采购包2：199,997.00元</w:t>
            </w:r>
          </w:p>
          <w:p>
            <w:pPr>
              <w:pStyle w:val="null3"/>
            </w:pPr>
            <w:r>
              <w:rPr>
                <w:rFonts w:ascii="仿宋_GB2312" w:hAnsi="仿宋_GB2312" w:cs="仿宋_GB2312" w:eastAsia="仿宋_GB2312"/>
              </w:rPr>
              <w:t>采购包3：168,700.00元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代理服务费收费标准：依据发改价格〔2015〕299号文件规定以成交价格为基准计取该项目的招标代理服务费。经双方协商，由成交供应商支付招标代理服务费，发放成交通知书时一次性付清。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三原县自然资源局</w:t>
      </w:r>
      <w:r>
        <w:rPr>
          <w:rFonts w:ascii="仿宋_GB2312" w:hAnsi="仿宋_GB2312" w:cs="仿宋_GB2312" w:eastAsia="仿宋_GB2312"/>
        </w:rPr>
        <w:t>和</w:t>
      </w:r>
      <w:r>
        <w:rPr>
          <w:rFonts w:ascii="仿宋_GB2312" w:hAnsi="仿宋_GB2312" w:cs="仿宋_GB2312" w:eastAsia="仿宋_GB2312"/>
        </w:rPr>
        <w:t>宏业国际项目管理有限公司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宏业国际项目管理有限公司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宏业国际项目管理有限公司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符合《矿产资源规划编制技术规程》（GB/T 33465-2016）、《陕西省矿产资源规划编制管理办法》等国家、行业及地方相关标准，通过市级自然资源部门审批备案，保质保量按时提交十四五规划实施总结、十五五规划文本（含编制说明）、附图附表及规划数据库。</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通过省、市、县相关专家评审，符合《城市规划编制办法》（2006）、《陕西省城乡规划条例》（2009）、《陕西省控制性详细规划管理办法》（2017）等相关规范的要求，保质保量按时提交规划文本、说明书、图纸、数据库。</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通过省、市、县相关专家评审，符合《城市规划编制办法》（2006）、《陕西省城乡规划条例》（2009）、《陕西省控制性详细规划管理办法》（2017）等相关规范的要求，保质保量按时提交规划文本、说明书、 图纸、数据库。</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联系人：王静</w:t>
      </w:r>
    </w:p>
    <w:p>
      <w:pPr>
        <w:pStyle w:val="null3"/>
      </w:pPr>
      <w:r>
        <w:rPr>
          <w:rFonts w:ascii="仿宋_GB2312" w:hAnsi="仿宋_GB2312" w:cs="仿宋_GB2312" w:eastAsia="仿宋_GB2312"/>
        </w:rPr>
        <w:t>联系电话：029-88680610</w:t>
      </w:r>
    </w:p>
    <w:p>
      <w:pPr>
        <w:pStyle w:val="null3"/>
      </w:pPr>
      <w:r>
        <w:rPr>
          <w:rFonts w:ascii="仿宋_GB2312" w:hAnsi="仿宋_GB2312" w:cs="仿宋_GB2312" w:eastAsia="仿宋_GB2312"/>
        </w:rPr>
        <w:t>地址：陕西省西咸新区沣西新城康定路中铁港沣国际1309室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三原县矿产规划、地质灾害防治规划、林业和草原发展“十五五”规划编制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321,784.00</w:t>
      </w:r>
    </w:p>
    <w:p>
      <w:pPr>
        <w:pStyle w:val="null3"/>
      </w:pPr>
      <w:r>
        <w:rPr>
          <w:rFonts w:ascii="仿宋_GB2312" w:hAnsi="仿宋_GB2312" w:cs="仿宋_GB2312" w:eastAsia="仿宋_GB2312"/>
        </w:rPr>
        <w:t>采购包最高限价（元）: 321,784.00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三原县“十五五”矿产资源规划编制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321,784.00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199,997.00</w:t>
      </w:r>
    </w:p>
    <w:p>
      <w:pPr>
        <w:pStyle w:val="null3"/>
      </w:pPr>
      <w:r>
        <w:rPr>
          <w:rFonts w:ascii="仿宋_GB2312" w:hAnsi="仿宋_GB2312" w:cs="仿宋_GB2312" w:eastAsia="仿宋_GB2312"/>
        </w:rPr>
        <w:t>采购包最高限价（元）: 199,997.00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三原县地质灾害防治“十五五”规划编制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199,997.00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168,700.00</w:t>
      </w:r>
    </w:p>
    <w:p>
      <w:pPr>
        <w:pStyle w:val="null3"/>
      </w:pPr>
      <w:r>
        <w:rPr>
          <w:rFonts w:ascii="仿宋_GB2312" w:hAnsi="仿宋_GB2312" w:cs="仿宋_GB2312" w:eastAsia="仿宋_GB2312"/>
        </w:rPr>
        <w:t>采购包最高限价（元）: 168,700.00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三原县“十五五”林业和草原发展规划编制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168,700.00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标的名称：三原县“十五五”矿产资源规划编制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合规性要求：严格遵循《中华人民共和国矿产资源法》及其实施条例、《矿产资源规划编制技术规程》（</w:t>
            </w:r>
            <w:r>
              <w:rPr>
                <w:rFonts w:ascii="仿宋_GB2312" w:hAnsi="仿宋_GB2312" w:cs="仿宋_GB2312" w:eastAsia="仿宋_GB2312"/>
                <w:sz w:val="24"/>
              </w:rPr>
              <w:t>GB/T 33465-2016）、《陕西省矿产资源规划编制管理办法》等国家、行业及地方相关法律法规与标准规范，落实《自然资源部办公厅关于开展 “十四五” 矿产资源规划总结评估及 “十五五” 规划编制工作的通知》（自然资办函〔2025〕19 号）、《陕西省自然资源厅办公室关于做好 “十五五” 矿产资源规划编制前期工作的通知》（陕自然资矿保发〔2024〕1230 号）等文件要求，确保规划编制全程合规。</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成果完整性要求：需按约定提供完整成果，包括但不限于《三原县矿产资源总体规划（</w:t>
            </w:r>
            <w:r>
              <w:rPr>
                <w:rFonts w:ascii="仿宋_GB2312" w:hAnsi="仿宋_GB2312" w:cs="仿宋_GB2312" w:eastAsia="仿宋_GB2312"/>
                <w:sz w:val="24"/>
              </w:rPr>
              <w:t>2021-2025 年）实施总结评估》1 份、《三原县矿产资源总体规划（2026-2030 年）》1 份、《三原县矿产资源总体规划（2026-2030 年）编制说明》1 份及规划数据库 1 套；同时需配套完整的附图、附表等相关材料。</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内容科学性要求：</w:t>
            </w:r>
          </w:p>
          <w:p>
            <w:pPr>
              <w:pStyle w:val="null3"/>
              <w:ind w:firstLine="480"/>
              <w:jc w:val="both"/>
            </w:pPr>
            <w:r>
              <w:rPr>
                <w:rFonts w:ascii="仿宋_GB2312" w:hAnsi="仿宋_GB2312" w:cs="仿宋_GB2312" w:eastAsia="仿宋_GB2312"/>
                <w:sz w:val="24"/>
              </w:rPr>
              <w:t>现状调查：全面摸清三原县行政区域内矿产资源储量、开发利用现状、生态保护现状等基础信息，数据真实准确，图表规范一致；</w:t>
            </w:r>
          </w:p>
          <w:p>
            <w:pPr>
              <w:pStyle w:val="null3"/>
              <w:ind w:firstLine="480"/>
              <w:jc w:val="both"/>
            </w:pPr>
            <w:r>
              <w:rPr>
                <w:rFonts w:ascii="仿宋_GB2312" w:hAnsi="仿宋_GB2312" w:cs="仿宋_GB2312" w:eastAsia="仿宋_GB2312"/>
                <w:sz w:val="24"/>
              </w:rPr>
              <w:t>目标设定：围绕矿产资源安全保障能力提升，科学设定规划目标指标，与</w:t>
            </w:r>
            <w:r>
              <w:rPr>
                <w:rFonts w:ascii="仿宋_GB2312" w:hAnsi="仿宋_GB2312" w:cs="仿宋_GB2312" w:eastAsia="仿宋_GB2312"/>
                <w:sz w:val="24"/>
              </w:rPr>
              <w:t>“三区三线” 空间规划有效衔接，贴合区域经济社会发展实际；</w:t>
            </w:r>
          </w:p>
          <w:p>
            <w:pPr>
              <w:pStyle w:val="null3"/>
              <w:ind w:firstLine="480"/>
              <w:jc w:val="both"/>
            </w:pPr>
            <w:r>
              <w:rPr>
                <w:rFonts w:ascii="仿宋_GB2312" w:hAnsi="仿宋_GB2312" w:cs="仿宋_GB2312" w:eastAsia="仿宋_GB2312"/>
                <w:sz w:val="24"/>
              </w:rPr>
              <w:t>布局优化：针对砖瓦粘土、地热等重点矿产资源，优化开发利用布局，明确勘查开发空间，规范矿业权投放，破解资源供需矛盾与生态安全压力；</w:t>
            </w:r>
          </w:p>
          <w:p>
            <w:pPr>
              <w:pStyle w:val="null3"/>
              <w:ind w:firstLine="480"/>
              <w:jc w:val="both"/>
            </w:pPr>
            <w:r>
              <w:rPr>
                <w:rFonts w:ascii="仿宋_GB2312" w:hAnsi="仿宋_GB2312" w:cs="仿宋_GB2312" w:eastAsia="仿宋_GB2312"/>
                <w:sz w:val="24"/>
              </w:rPr>
              <w:t>体系完善：完善矿产资源监管体系、战略性矿产探产供储销统筹衔接体系，提升资源开发利用水平和效率。</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服务期限要求：服务总期限为</w:t>
            </w:r>
            <w:r>
              <w:rPr>
                <w:rFonts w:ascii="仿宋_GB2312" w:hAnsi="仿宋_GB2312" w:cs="仿宋_GB2312" w:eastAsia="仿宋_GB2312"/>
                <w:sz w:val="24"/>
              </w:rPr>
              <w:t>180 日历天，自合同签订之日起计算。供应商需在上述期限内完成全部规划成果编制，并通过市级自然资源部门审批，确保按时交付完整合规的成果资料。</w:t>
            </w:r>
          </w:p>
          <w:p>
            <w:pPr>
              <w:pStyle w:val="null3"/>
              <w:jc w:val="left"/>
            </w:pPr>
            <w:r>
              <w:rPr>
                <w:rFonts w:ascii="仿宋_GB2312" w:hAnsi="仿宋_GB2312" w:cs="仿宋_GB2312" w:eastAsia="仿宋_GB2312"/>
                <w:sz w:val="24"/>
              </w:rPr>
              <w:t xml:space="preserve">   5.</w:t>
            </w:r>
            <w:r>
              <w:rPr>
                <w:rFonts w:ascii="仿宋_GB2312" w:hAnsi="仿宋_GB2312" w:cs="仿宋_GB2312" w:eastAsia="仿宋_GB2312"/>
                <w:sz w:val="24"/>
              </w:rPr>
              <w:t>过程配合要求：编制过程中需积极配合采购单位完成公众参与、专家评审、部门征求意见等工作，对采购单位提出的修改意见，需在</w:t>
            </w:r>
            <w:r>
              <w:rPr>
                <w:rFonts w:ascii="仿宋_GB2312" w:hAnsi="仿宋_GB2312" w:cs="仿宋_GB2312" w:eastAsia="仿宋_GB2312"/>
                <w:sz w:val="24"/>
              </w:rPr>
              <w:t>20 个工作日内完成成果修改，直至通过审批；主动开展现场调研、资料收集、汇报沟通等工作，确保编制工作顺畅推进，不影响整体服务期限进度。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标的名称：三原县地质灾害防治“十五五”规划编制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（一）采购项目概况：</w:t>
            </w:r>
            <w:r>
              <w:rPr>
                <w:rFonts w:ascii="仿宋_GB2312" w:hAnsi="仿宋_GB2312" w:cs="仿宋_GB2312" w:eastAsia="仿宋_GB2312"/>
                <w:sz w:val="24"/>
                <w:u w:val="single"/>
              </w:rPr>
              <w:t>进一步加强三原县境内地质灾害管理和保障人民群众生命财产安全，明确</w:t>
            </w:r>
            <w:r>
              <w:rPr>
                <w:rFonts w:ascii="仿宋_GB2312" w:hAnsi="仿宋_GB2312" w:cs="仿宋_GB2312" w:eastAsia="仿宋_GB2312"/>
                <w:sz w:val="24"/>
                <w:u w:val="single"/>
              </w:rPr>
              <w:t>“十五五”期间三原县地质灾害防治目标，确定了地质灾害易发区和重点防治区，重点对地质灾害调查评价、监测预警、综合治理、风险管控和能力建设等方面进行规划部署，提出实施保障措施。</w:t>
            </w:r>
          </w:p>
          <w:p>
            <w:pPr>
              <w:pStyle w:val="null3"/>
              <w:jc w:val="left"/>
            </w:pPr>
            <w:r>
              <w:rPr>
                <w:rFonts w:ascii="仿宋_GB2312" w:hAnsi="仿宋_GB2312" w:cs="仿宋_GB2312" w:eastAsia="仿宋_GB2312"/>
                <w:sz w:val="24"/>
              </w:rPr>
              <w:t>（二）</w:t>
            </w:r>
            <w:r>
              <w:rPr>
                <w:rFonts w:ascii="仿宋_GB2312" w:hAnsi="仿宋_GB2312" w:cs="仿宋_GB2312" w:eastAsia="仿宋_GB2312"/>
                <w:sz w:val="24"/>
                <w:u w:val="single"/>
              </w:rPr>
              <w:t>采购项目实施必要性论述：践行</w:t>
            </w:r>
            <w:r>
              <w:rPr>
                <w:rFonts w:ascii="仿宋_GB2312" w:hAnsi="仿宋_GB2312" w:cs="仿宋_GB2312" w:eastAsia="仿宋_GB2312"/>
                <w:sz w:val="24"/>
                <w:u w:val="single"/>
              </w:rPr>
              <w:t xml:space="preserve">“人民至上、生命至上”理念的必然要求。通过系统性规划；三原县地质环境复杂，受自然条件及人类活动影响，滑坡、崩塌等灾害风险持续存在。规划实施将通过隐患点核查、风险区划定及易发区划分，为精准防控提供科学依据，显著提升应急响应能力，避免被动应对局面。                                         </w:t>
            </w:r>
            <w:r>
              <w:rPr>
                <w:rFonts w:ascii="仿宋_GB2312" w:hAnsi="仿宋_GB2312" w:cs="仿宋_GB2312" w:eastAsia="仿宋_GB2312"/>
                <w:sz w:val="21"/>
                <w:u w:val="single"/>
              </w:rPr>
              <w:t xml:space="preserve">                       </w:t>
            </w:r>
          </w:p>
          <w:p>
            <w:pPr>
              <w:pStyle w:val="null3"/>
              <w:jc w:val="left"/>
            </w:pPr>
            <w:r>
              <w:rPr>
                <w:rFonts w:ascii="仿宋_GB2312" w:hAnsi="仿宋_GB2312" w:cs="仿宋_GB2312" w:eastAsia="仿宋_GB2312"/>
                <w:sz w:val="24"/>
              </w:rPr>
              <w:t>（三）采购项目实施依据：</w:t>
            </w:r>
            <w:r>
              <w:rPr>
                <w:rFonts w:ascii="仿宋_GB2312" w:hAnsi="仿宋_GB2312" w:cs="仿宋_GB2312" w:eastAsia="仿宋_GB2312"/>
                <w:sz w:val="24"/>
                <w:u w:val="single"/>
              </w:rPr>
              <w:t>依据《地质灾害防治条例》</w:t>
            </w:r>
            <w:r>
              <w:rPr>
                <w:rFonts w:ascii="仿宋_GB2312" w:hAnsi="仿宋_GB2312" w:cs="仿宋_GB2312" w:eastAsia="仿宋_GB2312"/>
                <w:sz w:val="24"/>
                <w:u w:val="single"/>
              </w:rPr>
              <w:t>(国务院令第394号)、《国务院关于加强地质灾害防治工作的决定》(国发[2011120号、《陕西省地质灾害防治条例》。</w:t>
            </w:r>
          </w:p>
          <w:p>
            <w:pPr>
              <w:pStyle w:val="null3"/>
              <w:jc w:val="both"/>
            </w:pPr>
            <w:r>
              <w:rPr>
                <w:rFonts w:ascii="仿宋_GB2312" w:hAnsi="仿宋_GB2312" w:cs="仿宋_GB2312" w:eastAsia="仿宋_GB2312"/>
                <w:sz w:val="24"/>
              </w:rPr>
              <w:t>（四）采购项目需实现目标：</w:t>
            </w:r>
            <w:r>
              <w:rPr>
                <w:rFonts w:ascii="仿宋_GB2312" w:hAnsi="仿宋_GB2312" w:cs="仿宋_GB2312" w:eastAsia="仿宋_GB2312"/>
                <w:sz w:val="24"/>
                <w:u w:val="single"/>
              </w:rPr>
              <w:t>地质灾害调查评价、监测预警、综合治理、风险管控和能力建设等方面进行规划部署，提出实施保障措施。</w:t>
            </w:r>
          </w:p>
          <w:p>
            <w:pPr>
              <w:pStyle w:val="null3"/>
              <w:ind w:firstLine="420"/>
              <w:jc w:val="both"/>
            </w:pPr>
            <w:r>
              <w:rPr>
                <w:rFonts w:ascii="仿宋_GB2312" w:hAnsi="仿宋_GB2312" w:cs="仿宋_GB2312" w:eastAsia="仿宋_GB2312"/>
                <w:sz w:val="24"/>
                <w:b/>
                <w:color w:val="000000"/>
              </w:rPr>
              <w:t>三、技术要求</w:t>
            </w:r>
          </w:p>
          <w:p>
            <w:pPr>
              <w:pStyle w:val="null3"/>
              <w:ind w:firstLine="420"/>
              <w:jc w:val="both"/>
            </w:pPr>
            <w:r>
              <w:rPr>
                <w:rFonts w:ascii="仿宋_GB2312" w:hAnsi="仿宋_GB2312" w:cs="仿宋_GB2312" w:eastAsia="仿宋_GB2312"/>
                <w:sz w:val="24"/>
                <w:color w:val="000000"/>
              </w:rPr>
              <w:t>1、本规划磋商响应文件可参照规划编制思路、规划编制采用的技术路线、编制项目的人员安排、编制工作时间安排、该项工作工期保障措施、预期成果以及该项目编制费用的预算等方面进行阐述，文件格式内容也可自拟。</w:t>
            </w:r>
          </w:p>
          <w:p>
            <w:pPr>
              <w:pStyle w:val="null3"/>
              <w:ind w:firstLine="420"/>
              <w:jc w:val="both"/>
            </w:pPr>
            <w:r>
              <w:rPr>
                <w:rFonts w:ascii="仿宋_GB2312" w:hAnsi="仿宋_GB2312" w:cs="仿宋_GB2312" w:eastAsia="仿宋_GB2312"/>
                <w:sz w:val="24"/>
              </w:rPr>
              <w:t>交付（实施）的时间（期限）：</w:t>
            </w:r>
            <w:r>
              <w:rPr>
                <w:rFonts w:ascii="仿宋_GB2312" w:hAnsi="仿宋_GB2312" w:cs="仿宋_GB2312" w:eastAsia="仿宋_GB2312"/>
                <w:sz w:val="24"/>
                <w:u w:val="single"/>
              </w:rPr>
              <w:t>2026年12月31日</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标的名称：三原县“十五五”林业和草原发展规划编制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14"/>
              <w:jc w:val="both"/>
            </w:pPr>
            <w:r>
              <w:rPr>
                <w:rFonts w:ascii="仿宋_GB2312" w:hAnsi="仿宋_GB2312" w:cs="仿宋_GB2312" w:eastAsia="仿宋_GB2312"/>
                <w:sz w:val="24"/>
                <w:color w:val="000000"/>
              </w:rPr>
              <w:t>1、服务内容：结合三原县林业局经济社会发展、生态区位重要性和林业资源条件等，完成《三原县“十五五”林业发展规划》编制工作</w:t>
            </w:r>
            <w:r>
              <w:br/>
            </w:r>
            <w:r>
              <w:rPr>
                <w:rFonts w:ascii="仿宋_GB2312" w:hAnsi="仿宋_GB2312" w:cs="仿宋_GB2312" w:eastAsia="仿宋_GB2312"/>
                <w:sz w:val="24"/>
                <w:color w:val="000000"/>
              </w:rPr>
              <w:t xml:space="preserve"> 2、服务要求：编制成果需符合《三原县“十五五”林业发展规划》的有关要求，并通过专家组的审核。</w:t>
            </w:r>
            <w:r>
              <w:br/>
            </w:r>
            <w:r>
              <w:rPr>
                <w:rFonts w:ascii="仿宋_GB2312" w:hAnsi="仿宋_GB2312" w:cs="仿宋_GB2312" w:eastAsia="仿宋_GB2312"/>
                <w:sz w:val="24"/>
                <w:color w:val="000000"/>
              </w:rPr>
              <w:t xml:space="preserve"> 3、服务期限：8个月。</w:t>
            </w:r>
          </w:p>
          <w:p>
            <w:pPr>
              <w:pStyle w:val="null3"/>
              <w:ind w:firstLine="48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根据项目需求自行配备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根据项目需求自行配备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根据项目需求自行配备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根据项目需求自行配备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根据项目需求自行配备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根据项目需求自行配备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需满足项目服务内容及要求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需满足项目服务内容及要求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180日历天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2026年12月31日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8个月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三原县</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三原县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质量要求符合国家、行业的标准和有关规定。成交供应商按采购人要求将全部服务工作内容完成后，采购人组织审议，通过并修改完善形成最终成果。</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质量要求符合国家、行业的标准和有关规定。成交供应商按采购人要求将全部服务工作内容完成后，采购人组织审议，通过并修改完善形成最终成果。</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质量要求符合国家、行业的标准和有关规定。成交供应商按采购人要求将全部服务工作内容完成后，采购人组织审议，通过并修改完善形成最终成果。</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规划方案评审通过后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规划方案评审通过后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规划方案评审通过后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采购人不履行合同时，已交付款项供应商有权不 予退还；供应方不履行合同时，采购人有权终止合同要求供应方退还已付款项。双方签订合同后，凡因该合同引起的或与该合同有关的任何争议、索赔和纠纷，应首先由双方以友好协商方式解决。协商不成的，双方可向采购人所在地的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采购人不履行合同时，已交付款项供应商有权不 予退还；供应方不履行合同时，采购人有权终止合同要求供应方退还已付款项。双方签订合同后，凡因该合同引起的或与该合同有关的任何争议、索赔和纠纷，应首先由双方以友好协商方式解决。协商不成的，双方可向采购人所在地的人民法院提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采购人不履行合同时，已交付款项供应商有权不 予退还；供应方不履行合同时，采购人有权终止合同要求供应方退还已付款项。双方签订合同后，凡因该合同引起的或与该合同有关的任何争议、索赔和纠纷，应首先由双方以友好协商方式解决。协商不成的，双方可向采购人所在地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1、报价含完成任务所需的税费、设计规划费、人工费、交通费、专家费、租车费、资料费等所有费用。 2、合同其他条款：因资金拨款审批程序等原因，具体支付进度需结合采购人资金到账情况而定，供应商需预见且接受该情况。其他条款根据采购文件、响应文件及合同约定执行。 3、为顺利推进政府采购电子化交易平台试点应用工作，供应商需要在线提交所有通过电子化交易平台实施的政府采购项目的响应文件，同时，线下提交纸质响应文件正本壹份、副本壹份、电子版壹份（正本扫描件，U盘壹份）。 4、纸质响应文件正副本分别胶装，标明供应商名称密封递交，递交截止时间同在线递交电子响应文件截止时间一致。 5、若电子响应文件与纸质响应文件不一致的，以线上提交的电子响应文件为准。6、线下递交文件时间：同响应文件截止时间、开标时间一致。线下递交文件地点：陕西省西咸新区沣西新城中铁港沣国际十三层 1308室。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供应商应提交的相关资格证明材料包1</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供应商应提交的相关资格证明材料包2</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供应商应提交的相关资格证明材料包3</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具有独立承担民事责任的能力且具备向采购人提供相关货物及相应服务的企业法人/事业法人/其他组织,企业法人应提供合法有效的营业执照等证明文件，事业法人应提供合法有效的事业单位法人证等证明文件，其他组织应提供合法有效的证明文件；</w:t>
            </w:r>
          </w:p>
        </w:tc>
        <w:tc>
          <w:tcPr>
            <w:tcW w:type="dxa" w:w="1661"/>
          </w:tcPr>
          <w:p>
            <w:pPr>
              <w:pStyle w:val="null3"/>
            </w:pPr>
            <w:r>
              <w:rPr>
                <w:rFonts w:ascii="仿宋_GB2312" w:hAnsi="仿宋_GB2312" w:cs="仿宋_GB2312" w:eastAsia="仿宋_GB2312"/>
              </w:rPr>
              <w:t>供应商应提交的相关资格证明材料包1</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供应商须具备主管部门颁发的测绘乙级及以上资质（含乙级）；</w:t>
            </w:r>
          </w:p>
        </w:tc>
        <w:tc>
          <w:tcPr>
            <w:tcW w:type="dxa" w:w="1661"/>
          </w:tcPr>
          <w:p>
            <w:pPr>
              <w:pStyle w:val="null3"/>
            </w:pPr>
            <w:r>
              <w:rPr>
                <w:rFonts w:ascii="仿宋_GB2312" w:hAnsi="仿宋_GB2312" w:cs="仿宋_GB2312" w:eastAsia="仿宋_GB2312"/>
              </w:rPr>
              <w:t>供应商应提交的相关资格证明材料包1</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供应商应授权合法的人员参加全过程，其中法定代表人直接参加的，须出具法人身份证，并与营业执照上信息一致；法定代表人授权代表参加的，须出具法定代表人授权书及授权代表身份证；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供应商应提交的相关资格证明材料包1</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财务要求</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开标前三个月内基本存款账户开户银行出具的资信证明及基本存款账户开户许可证（或基本账户信息表）；</w:t>
            </w:r>
          </w:p>
        </w:tc>
        <w:tc>
          <w:tcPr>
            <w:tcW w:type="dxa" w:w="1661"/>
          </w:tcPr>
          <w:p>
            <w:pPr>
              <w:pStyle w:val="null3"/>
            </w:pPr>
            <w:r>
              <w:rPr>
                <w:rFonts w:ascii="仿宋_GB2312" w:hAnsi="仿宋_GB2312" w:cs="仿宋_GB2312" w:eastAsia="仿宋_GB2312"/>
              </w:rPr>
              <w:t>供应商应提交的相关资格证明材料包1</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供应商应提交的相关资格证明材料包1</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供应商应提交的相关资格证明材料包1</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供应商应提交的相关资格证明材料包1</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供应商应提交的相关资格证明材料包1</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信誉记录</w:t>
            </w:r>
          </w:p>
        </w:tc>
        <w:tc>
          <w:tcPr>
            <w:tcW w:type="dxa" w:w="3322"/>
          </w:tcPr>
          <w:p>
            <w:pPr>
              <w:pStyle w:val="null3"/>
            </w:pPr>
            <w:r>
              <w:rPr>
                <w:rFonts w:ascii="仿宋_GB2312" w:hAnsi="仿宋_GB2312" w:cs="仿宋_GB2312" w:eastAsia="仿宋_GB2312"/>
              </w:rPr>
              <w:t>供应商未被列入《信用中国》（https：//www.creditchina.gov.cn）“重大税收违法失信主体”名单和“失信被执行人”查询（页面跳转至《中国执行信息公开网》http：//zxgk.court.gov.cn/shixin）及不处于《中国政府采购网》（http：//www.ccgp.gov.cn）记录的“政府采购严重违法失信行为记录名单”中的禁止参加政府采购活动期间，提供书面信用承诺函;</w:t>
            </w:r>
          </w:p>
        </w:tc>
        <w:tc>
          <w:tcPr>
            <w:tcW w:type="dxa" w:w="1661"/>
          </w:tcPr>
          <w:p>
            <w:pPr>
              <w:pStyle w:val="null3"/>
            </w:pPr>
            <w:r>
              <w:rPr>
                <w:rFonts w:ascii="仿宋_GB2312" w:hAnsi="仿宋_GB2312" w:cs="仿宋_GB2312" w:eastAsia="仿宋_GB2312"/>
              </w:rPr>
              <w:t>供应商应提交的相关资格证明材料包1</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供应商应提交的相关资格证明材料包1</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联合体要求</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供应商应提交的相关资格证明材料包1</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具有独立承担民事责任的能力且具备向采购人提供相关货物及相应服务的企业法人/事业法人/其他组织,企业法人应提供合法有效的营业执照等证明文件，事业法人应提供合法有效的事业单位法人证等证明文件，其他组织应提供合法有效的证明文件；</w:t>
            </w:r>
          </w:p>
        </w:tc>
        <w:tc>
          <w:tcPr>
            <w:tcW w:type="dxa" w:w="1661"/>
          </w:tcPr>
          <w:p>
            <w:pPr>
              <w:pStyle w:val="null3"/>
            </w:pPr>
            <w:r>
              <w:rPr>
                <w:rFonts w:ascii="仿宋_GB2312" w:hAnsi="仿宋_GB2312" w:cs="仿宋_GB2312" w:eastAsia="仿宋_GB2312"/>
              </w:rPr>
              <w:t>供应商应提交的相关资格证明材料包2</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供应商须具备地质灾害评估和治理工程勘查设计资质乙级及以上资质；</w:t>
            </w:r>
          </w:p>
        </w:tc>
        <w:tc>
          <w:tcPr>
            <w:tcW w:type="dxa" w:w="1661"/>
          </w:tcPr>
          <w:p>
            <w:pPr>
              <w:pStyle w:val="null3"/>
            </w:pPr>
            <w:r>
              <w:rPr>
                <w:rFonts w:ascii="仿宋_GB2312" w:hAnsi="仿宋_GB2312" w:cs="仿宋_GB2312" w:eastAsia="仿宋_GB2312"/>
              </w:rPr>
              <w:t>供应商应提交的相关资格证明材料包2</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供应商应授权合法的人员参加全过程，其中法定代表人直接参加的，须出具法人身份证，并与营业执照上信息一致；法定代表人授权代表参加的，须出具法定代表人授权书及授权代表身份证；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供应商应提交的相关资格证明材料包2</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财务要求</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开标前三个月内基本存款账户开户银行出具的资信证明及基本存款账户开户许可证（或基本账户信息表）；</w:t>
            </w:r>
          </w:p>
        </w:tc>
        <w:tc>
          <w:tcPr>
            <w:tcW w:type="dxa" w:w="1661"/>
          </w:tcPr>
          <w:p>
            <w:pPr>
              <w:pStyle w:val="null3"/>
            </w:pPr>
            <w:r>
              <w:rPr>
                <w:rFonts w:ascii="仿宋_GB2312" w:hAnsi="仿宋_GB2312" w:cs="仿宋_GB2312" w:eastAsia="仿宋_GB2312"/>
              </w:rPr>
              <w:t>供应商应提交的相关资格证明材料包2</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供应商应提交的相关资格证明材料包2</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供应商应提交的相关资格证明材料包2</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供应商应提交的相关资格证明材料包2</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供应商应提交的相关资格证明材料包2</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信誉记录</w:t>
            </w:r>
          </w:p>
        </w:tc>
        <w:tc>
          <w:tcPr>
            <w:tcW w:type="dxa" w:w="3322"/>
          </w:tcPr>
          <w:p>
            <w:pPr>
              <w:pStyle w:val="null3"/>
            </w:pPr>
            <w:r>
              <w:rPr>
                <w:rFonts w:ascii="仿宋_GB2312" w:hAnsi="仿宋_GB2312" w:cs="仿宋_GB2312" w:eastAsia="仿宋_GB2312"/>
              </w:rPr>
              <w:t>供应商未被列入《信用中国》（https：//www.creditchina.gov.cn）“重大税收违法失信主体”名单和“失信被执行人”查询（页面跳转至《中国执行信息公开网》http：//zxgk.court.gov.cn/shixin）及不处于《中国政府采购网》（http：//www.ccgp.gov.cn）记录的“政府采购严重违法失信行为记录名单”中的禁止参加政府采购活动期间，提供书面信用承诺函；</w:t>
            </w:r>
          </w:p>
        </w:tc>
        <w:tc>
          <w:tcPr>
            <w:tcW w:type="dxa" w:w="1661"/>
          </w:tcPr>
          <w:p>
            <w:pPr>
              <w:pStyle w:val="null3"/>
            </w:pPr>
            <w:r>
              <w:rPr>
                <w:rFonts w:ascii="仿宋_GB2312" w:hAnsi="仿宋_GB2312" w:cs="仿宋_GB2312" w:eastAsia="仿宋_GB2312"/>
              </w:rPr>
              <w:t>供应商应提交的相关资格证明材料包2</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供应商应提交的相关资格证明材料包2</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联合体要求</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供应商应提交的相关资格证明材料包2</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具有独立承担民事责任的能力且具备向采购人提供相关货物及相应服务的企业法人/事业法人/其他组织,企业法人应提供合法有效的营业执照等证明文件，事业法人应提供合法有效的事业单位法人证等证明文件，其他组织应提供合法有效的证明文件；</w:t>
            </w:r>
          </w:p>
        </w:tc>
        <w:tc>
          <w:tcPr>
            <w:tcW w:type="dxa" w:w="1661"/>
          </w:tcPr>
          <w:p>
            <w:pPr>
              <w:pStyle w:val="null3"/>
            </w:pPr>
            <w:r>
              <w:rPr>
                <w:rFonts w:ascii="仿宋_GB2312" w:hAnsi="仿宋_GB2312" w:cs="仿宋_GB2312" w:eastAsia="仿宋_GB2312"/>
              </w:rPr>
              <w:t>供应商应提交的相关资格证明材料包3</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供应商具备林业调查规划设计丙级及以上或风景园林工程设计乙级级以上资质。</w:t>
            </w:r>
          </w:p>
        </w:tc>
        <w:tc>
          <w:tcPr>
            <w:tcW w:type="dxa" w:w="1661"/>
          </w:tcPr>
          <w:p>
            <w:pPr>
              <w:pStyle w:val="null3"/>
            </w:pPr>
            <w:r>
              <w:rPr>
                <w:rFonts w:ascii="仿宋_GB2312" w:hAnsi="仿宋_GB2312" w:cs="仿宋_GB2312" w:eastAsia="仿宋_GB2312"/>
              </w:rPr>
              <w:t>供应商应提交的相关资格证明材料包3</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供应商应授权合法的人员参加全过程，其中法定代表人直接参加的，须出具法人身份证，并与营业执照上信息一致；法定代表人授权代表参加的，须出具法定代表人授权书及授权代表身份证；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供应商应提交的相关资格证明材料包3</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财务要求</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开标前三个月内基本存款账户开户银行出具的资信证明及基本存款账户开户许可证（或基本账户信息表）；</w:t>
            </w:r>
          </w:p>
        </w:tc>
        <w:tc>
          <w:tcPr>
            <w:tcW w:type="dxa" w:w="1661"/>
          </w:tcPr>
          <w:p>
            <w:pPr>
              <w:pStyle w:val="null3"/>
            </w:pPr>
            <w:r>
              <w:rPr>
                <w:rFonts w:ascii="仿宋_GB2312" w:hAnsi="仿宋_GB2312" w:cs="仿宋_GB2312" w:eastAsia="仿宋_GB2312"/>
              </w:rPr>
              <w:t>供应商应提交的相关资格证明材料包3</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供应商应提交的相关资格证明材料包3</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供应商应提交的相关资格证明材料包3</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供应商应提交的相关资格证明材料包3</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供应商应提交的相关资格证明材料包3</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信誉记录</w:t>
            </w:r>
          </w:p>
        </w:tc>
        <w:tc>
          <w:tcPr>
            <w:tcW w:type="dxa" w:w="3322"/>
          </w:tcPr>
          <w:p>
            <w:pPr>
              <w:pStyle w:val="null3"/>
            </w:pPr>
            <w:r>
              <w:rPr>
                <w:rFonts w:ascii="仿宋_GB2312" w:hAnsi="仿宋_GB2312" w:cs="仿宋_GB2312" w:eastAsia="仿宋_GB2312"/>
              </w:rPr>
              <w:t>供应商未被列入《信用中国》（https：//www.creditchina.gov.cn）“重大税收违法失信主体”名单和“失信被执行人”查询（页面跳转至《中国执行信息公开网》http：//zxgk.court.gov.cn/shixin）及不处于《中国政府采购网》（http：//www.ccgp.gov.cn）记录的“政府采购严重违法失信行为记录名单”中的禁止参加政府采购活动期间，提供书面信用承诺函；</w:t>
            </w:r>
          </w:p>
        </w:tc>
        <w:tc>
          <w:tcPr>
            <w:tcW w:type="dxa" w:w="1661"/>
          </w:tcPr>
          <w:p>
            <w:pPr>
              <w:pStyle w:val="null3"/>
            </w:pPr>
            <w:r>
              <w:rPr>
                <w:rFonts w:ascii="仿宋_GB2312" w:hAnsi="仿宋_GB2312" w:cs="仿宋_GB2312" w:eastAsia="仿宋_GB2312"/>
              </w:rPr>
              <w:t>供应商应提交的相关资格证明材料包3</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供应商应提交的相关资格证明材料包3</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联合体要求</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供应商应提交的相关资格证明材料包3</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供应商对项目的理解，内容包含但不限于①项目背景②项目需求③工作目标解读等进行综合评审。 前述要求的内容均有描述且符合本项目要求的得9分； 每缺少一项要求的方案内容扣3分，扣完为止； 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 每有一项要求的方案内容有一处描述不切合项目实际的，一处扣1分，扣完为止。（未提供不得分）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其他材料包1</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供应商对项目的实施方案，内容包含但不限于①项目策划方案②项目整体实施方案③工作方法④技术路线⑤成果产出。 前述要求的内容均有描述且符合本项目要求的得20分； 每缺少一项要求的方案内容扣4分，扣完为止； 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 每有一项要求的方案内容有一处描述不切合项目实际的，一处扣1分，扣完为止。（未提供不得分）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其他材料包1</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供应商提供针对本项目的进度计划，内容包含但不限于①进度计划安排②进度计划保证措施。 前述要求的内容均有描述且符合本项目要求的得6分； 每缺少一项要求的方案内容扣3分，扣完为止； 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 每有一项要求的方案内容有一处描述不切合项目实际的，一处扣1分，扣完为止。（未提供不得分）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其他材料包1</w:t>
            </w:r>
          </w:p>
        </w:tc>
      </w:tr>
      <w:tr>
        <w:tc>
          <w:tcPr>
            <w:tcW w:type="dxa" w:w="831"/>
            <w:vMerge/>
          </w:tcPr>
          <w:p/>
        </w:tc>
        <w:tc>
          <w:tcPr>
            <w:tcW w:type="dxa" w:w="1661"/>
          </w:tcPr>
          <w:p>
            <w:pPr>
              <w:pStyle w:val="null3"/>
            </w:pPr>
            <w:r>
              <w:rPr>
                <w:rFonts w:ascii="仿宋_GB2312" w:hAnsi="仿宋_GB2312" w:cs="仿宋_GB2312" w:eastAsia="仿宋_GB2312"/>
              </w:rPr>
              <w:t>仪器设备投入计划</w:t>
            </w:r>
          </w:p>
        </w:tc>
        <w:tc>
          <w:tcPr>
            <w:tcW w:type="dxa" w:w="2492"/>
          </w:tcPr>
          <w:p>
            <w:pPr>
              <w:pStyle w:val="null3"/>
            </w:pPr>
            <w:r>
              <w:rPr>
                <w:rFonts w:ascii="仿宋_GB2312" w:hAnsi="仿宋_GB2312" w:cs="仿宋_GB2312" w:eastAsia="仿宋_GB2312"/>
              </w:rPr>
              <w:t>供应商提供针对本项目的仪器设备投入计划，内容包含但不限于①相关物品投入计划安排②备品备件计划保证措施。 前述要求的内容均有描述且符合本项目要求的得6分； 每缺少一项要求的方案内容扣3分，扣完为止； 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 每有一项要求的方案内容有一处描述不切合项目实际的，一处扣1分，扣完为止。（未提供不得分）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其他材料包1</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人员组织架构完整，岗位设置合理、明确，技术人员专业性、经验性强，且对本项目有针对性，得8分； 人员组织架构有待优化，技术人员岗位设置基本合理，人员专业性、经验性一般得6分； 人员组织架构简单，岗位设置紧张，人员专业性、经验性一般得4分； 人员组织架构不完整，岗位设置紧张，技术人员专业性、经验性欠缺得2分；（未提供不得分）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其他材料包1</w:t>
            </w:r>
          </w:p>
          <w:p>
            <w:pPr>
              <w:pStyle w:val="null3"/>
            </w:pPr>
            <w:r>
              <w:rPr>
                <w:rFonts w:ascii="仿宋_GB2312" w:hAnsi="仿宋_GB2312" w:cs="仿宋_GB2312" w:eastAsia="仿宋_GB2312"/>
              </w:rPr>
              <w:t>拟投入本项目人员汇总表包1</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供应商的质量保证方案，内容包括但不限于①质量管理体系②质量保障措施。 前述要求的内容均有描述且符合本项目要求的得8分； 每缺少一项要求的方案内容扣4分，扣完为止； 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 每有一项要求的方案内容有一处描述不切合项目实际的，一处扣1分，扣完为止。（未提供不得分）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其他材料包1</w:t>
            </w:r>
          </w:p>
        </w:tc>
      </w:tr>
      <w:tr>
        <w:tc>
          <w:tcPr>
            <w:tcW w:type="dxa" w:w="831"/>
            <w:vMerge/>
          </w:tcPr>
          <w:p/>
        </w:tc>
        <w:tc>
          <w:tcPr>
            <w:tcW w:type="dxa" w:w="1661"/>
          </w:tcPr>
          <w:p>
            <w:pPr>
              <w:pStyle w:val="null3"/>
            </w:pPr>
            <w:r>
              <w:rPr>
                <w:rFonts w:ascii="仿宋_GB2312" w:hAnsi="仿宋_GB2312" w:cs="仿宋_GB2312" w:eastAsia="仿宋_GB2312"/>
              </w:rPr>
              <w:t>重难点分析及解决措施</w:t>
            </w:r>
          </w:p>
        </w:tc>
        <w:tc>
          <w:tcPr>
            <w:tcW w:type="dxa" w:w="2492"/>
          </w:tcPr>
          <w:p>
            <w:pPr>
              <w:pStyle w:val="null3"/>
            </w:pPr>
            <w:r>
              <w:rPr>
                <w:rFonts w:ascii="仿宋_GB2312" w:hAnsi="仿宋_GB2312" w:cs="仿宋_GB2312" w:eastAsia="仿宋_GB2312"/>
              </w:rPr>
              <w:t>供应商提供针对本项目的重难点分析及解决措施，内容包含但不限于①针对本项目的重难点分析②针对重难点分析后的预防及解决措施。 前述要求的内容均有描述且符合本项目要求的得6分； 每缺少一项要求的方案内容扣3分，扣完为止； 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 每有一项要求的方案内容有一处描述不切合项目实际的，一处扣1分，扣完为止。（未提供不得分）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其他材料包1</w:t>
            </w:r>
          </w:p>
        </w:tc>
      </w:tr>
      <w:tr>
        <w:tc>
          <w:tcPr>
            <w:tcW w:type="dxa" w:w="831"/>
            <w:vMerge/>
          </w:tcPr>
          <w:p/>
        </w:tc>
        <w:tc>
          <w:tcPr>
            <w:tcW w:type="dxa" w:w="1661"/>
          </w:tcPr>
          <w:p>
            <w:pPr>
              <w:pStyle w:val="null3"/>
            </w:pPr>
            <w:r>
              <w:rPr>
                <w:rFonts w:ascii="仿宋_GB2312" w:hAnsi="仿宋_GB2312" w:cs="仿宋_GB2312" w:eastAsia="仿宋_GB2312"/>
              </w:rPr>
              <w:t>突发事件及安全保障方案</w:t>
            </w:r>
          </w:p>
        </w:tc>
        <w:tc>
          <w:tcPr>
            <w:tcW w:type="dxa" w:w="2492"/>
          </w:tcPr>
          <w:p>
            <w:pPr>
              <w:pStyle w:val="null3"/>
            </w:pPr>
            <w:r>
              <w:rPr>
                <w:rFonts w:ascii="仿宋_GB2312" w:hAnsi="仿宋_GB2312" w:cs="仿宋_GB2312" w:eastAsia="仿宋_GB2312"/>
              </w:rPr>
              <w:t>针对本项目的突发事件及安全保障方案，内容包含但不限于①应急预案②应急保障措施③安全预案④安全保障措施。 前述要求的内容均有描述且符合本项目要求的得8分； 每缺少一项要求的方案内容扣2分，扣完为止； 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 每有一项要求的方案内容有一处描述不切合项目实际的，一处扣1分，扣完为止。（未提供不得分）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其他材料包1</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保密措施描述严谨、完整合理、切实可行，针对性、可行性强，得8分； 保密措施描述清晰但不够完整，基本合理性，针对性、可行性一般，得5分； 保密措施描述简单，合理性、严谨度一般，针对性、可行性一般，得3分； 保密措施描述不够清晰，合理性一般，针对性、可行性欠缺，得1分；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其他材料包1</w:t>
            </w:r>
          </w:p>
        </w:tc>
      </w:tr>
      <w:tr>
        <w:tc>
          <w:tcPr>
            <w:tcW w:type="dxa" w:w="831"/>
            <w:vMerge/>
          </w:tcPr>
          <w:p/>
        </w:tc>
        <w:tc>
          <w:tcPr>
            <w:tcW w:type="dxa" w:w="1661"/>
          </w:tcPr>
          <w:p>
            <w:pPr>
              <w:pStyle w:val="null3"/>
            </w:pPr>
            <w:r>
              <w:rPr>
                <w:rFonts w:ascii="仿宋_GB2312" w:hAnsi="仿宋_GB2312" w:cs="仿宋_GB2312" w:eastAsia="仿宋_GB2312"/>
              </w:rPr>
              <w:t>资料档案管理</w:t>
            </w:r>
          </w:p>
        </w:tc>
        <w:tc>
          <w:tcPr>
            <w:tcW w:type="dxa" w:w="2492"/>
          </w:tcPr>
          <w:p>
            <w:pPr>
              <w:pStyle w:val="null3"/>
            </w:pPr>
            <w:r>
              <w:rPr>
                <w:rFonts w:ascii="仿宋_GB2312" w:hAnsi="仿宋_GB2312" w:cs="仿宋_GB2312" w:eastAsia="仿宋_GB2312"/>
              </w:rPr>
              <w:t>资料管理及移交方案描述严谨、完整合理、切实可行，针对性、可行性强，得5分； 资料管理及移交方案描述清晰但不够完整，基本合理，针对性、可行性一般，得3分； 资料管理及移交方案描述不够清晰，合理性一般，针对性、可行性欠缺，得1分；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其他材料包1</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提供2020年1月至今类似业绩。（附合同或中标通知书加盖公章的复印件，时间以合同签订时间为准）；每份计3分，满分6分。（未提供不得分）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其他材料包1</w:t>
            </w:r>
          </w:p>
          <w:p>
            <w:pPr>
              <w:pStyle w:val="null3"/>
            </w:pPr>
            <w:r>
              <w:rPr>
                <w:rFonts w:ascii="仿宋_GB2312" w:hAnsi="仿宋_GB2312" w:cs="仿宋_GB2312" w:eastAsia="仿宋_GB2312"/>
              </w:rPr>
              <w:t>供应商业绩情况包1</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磋商报价分应当采用最低价优先法计算，即满足磋商文件要求且投标价格最低的磋商报价为磋商基准价，其价格分为满分。 磋商基准价=评审报价的最低值，评审报价等于磋商基准价的得满分10分。 磋商报价得分=（磋商基准价/评审报价）×10。 ①若供应商的报价明显低于成本价，或报价明显无法达到服务要求，磋商小组有权要求供应商做出报价澄清并提供相关证明，若在限定时间内无法澄清或无法出具合理的证明，经磋商小组二分之一以上成员认定，该报价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项目需求理解：区间分值 0-9 分 评审标准细化内容：供应商对项目的理解，内容包含①项目背景②项目需求③工作方向解读等进行综合评审。 评审标准量化内容：前述要求的内容均有描述且符合本项目要求的得 9 分；每缺少一项要求的方案内容扣 3 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 1 分，扣完为止；每有一项要求的方案内容有一处描述不切合项目实际的，一 处扣 2 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其他材料包2</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服务方案：区间分值 0-20 分 评审标准细化内容：供应商的服务方案，内容包含①服务内容②服务目标③服务计划④服务标准等进行综合评审 评审标准量化内容：前述要求的内容均有描述且符合本项目要求的得 20 分；每缺少一项要求的方案内容扣 5 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 1 分，扣完为止；每有一项要求的方案内容有一处描述不切合项目实际的，一 处扣 2 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其他材料包2</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质量保证方案：区间分值 0-8 分： 评审标准细化内容：提出确保本项目服务质量及成果质量的保证措施。质量保证体系健全、控制程序规范，质量措施科学合理，能够满足磋商文件要求及采购人要求，内容包括①质量管理体系②质量保障措施及手段等进行综合评审。 评审标准量化内容：前述要求的内容均有描述且符合本项目要求的得 8 分；每缺少一项要求的方案内容扣 4 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 1 分，扣完为止；每有一项要求的方案内容有一处描述不切合项目实际的，一 处扣 2 分，扣完为止。不提供方案的不得分。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其他材料包2</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项目进度安排：区间分值 0-6 分 评审标准细化内容：供应商提供针对本项目的进度计划，内容包含①进度计划安排②进度计划保障措施等进行综合评审。 评审标准量化内容：前述要求的内容均有描述且符合本项目要求的得 6 分；每缺少一项要求的方案内容扣 3 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 0.5 分，扣完为止；每有一项要求的方案内容有一处描述不切合项目实际的， 一处扣 1 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其他材料包2</w:t>
            </w:r>
          </w:p>
        </w:tc>
      </w:tr>
      <w:tr>
        <w:tc>
          <w:tcPr>
            <w:tcW w:type="dxa" w:w="831"/>
            <w:vMerge/>
          </w:tcPr>
          <w:p/>
        </w:tc>
        <w:tc>
          <w:tcPr>
            <w:tcW w:type="dxa" w:w="1661"/>
          </w:tcPr>
          <w:p>
            <w:pPr>
              <w:pStyle w:val="null3"/>
            </w:pPr>
            <w:r>
              <w:rPr>
                <w:rFonts w:ascii="仿宋_GB2312" w:hAnsi="仿宋_GB2312" w:cs="仿宋_GB2312" w:eastAsia="仿宋_GB2312"/>
              </w:rPr>
              <w:t>重难点分析及合理化建议</w:t>
            </w:r>
          </w:p>
        </w:tc>
        <w:tc>
          <w:tcPr>
            <w:tcW w:type="dxa" w:w="2492"/>
          </w:tcPr>
          <w:p>
            <w:pPr>
              <w:pStyle w:val="null3"/>
            </w:pPr>
            <w:r>
              <w:rPr>
                <w:rFonts w:ascii="仿宋_GB2312" w:hAnsi="仿宋_GB2312" w:cs="仿宋_GB2312" w:eastAsia="仿宋_GB2312"/>
              </w:rPr>
              <w:t>重难点分析及合理化建议：区间分值 0-6 分 评审标准细化内容：供应商提供针对本项目的重难点分析及合理化建议，内容包含①针对本项目的重难点分析②针对重难点分析后的合理化建议等进行综合评审。 评审标准量化内容：前述要求的内容均有描述且符合本项目要求的得 6 分；每缺少一项要求的方案内容扣 3 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 0.5 分，扣完为止；每有一项要求的方案内容有一处描述不切合项目实际的， 一处扣 1 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其他材料包2</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项目负责人：区间分值 0-6 分： 评审标准细化及量化内容：1.项目负责人具有相关专业高级工程师职称得 3 分；具有相关专业中级工程师职称得 1 分，未提供不计分。2.项目负责人具有本科及以上学历得 3 分；注：1.提供职称证书、身份证等证明材料复印件；2.学历提供毕业证书或学信网证明资料；3.提供开标前三个月内至少一个月投标人为其缴纳的社保证明材料，未提供或提供不全的，本项整体不得分。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其他材料包2</w:t>
            </w:r>
          </w:p>
          <w:p>
            <w:pPr>
              <w:pStyle w:val="null3"/>
            </w:pPr>
            <w:r>
              <w:rPr>
                <w:rFonts w:ascii="仿宋_GB2312" w:hAnsi="仿宋_GB2312" w:cs="仿宋_GB2312" w:eastAsia="仿宋_GB2312"/>
              </w:rPr>
              <w:t>拟投入本项目人员汇总表包2</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服务团队：区间分值 0-9 分： 评审标准细化内容：供应商提供针对本项目的服务团队，内容包含但不限于①岗位配置方案②岗位职责③人员管理方案； 评审标准量化内容：前述要求的内容均有描述且符合本项目要求的得 9 分；每缺少一项要求的方案内容扣 3 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 1 分，扣完为止；每有一项要求的方案内容有一处描述不切合项目实际的，一 处扣 2 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其他材料包2</w:t>
            </w:r>
          </w:p>
          <w:p>
            <w:pPr>
              <w:pStyle w:val="null3"/>
            </w:pPr>
            <w:r>
              <w:rPr>
                <w:rFonts w:ascii="仿宋_GB2312" w:hAnsi="仿宋_GB2312" w:cs="仿宋_GB2312" w:eastAsia="仿宋_GB2312"/>
              </w:rPr>
              <w:t>拟投入本项目人员汇总表包2</w:t>
            </w:r>
          </w:p>
        </w:tc>
      </w:tr>
      <w:tr>
        <w:tc>
          <w:tcPr>
            <w:tcW w:type="dxa" w:w="831"/>
            <w:vMerge/>
          </w:tcPr>
          <w:p/>
        </w:tc>
        <w:tc>
          <w:tcPr>
            <w:tcW w:type="dxa" w:w="1661"/>
          </w:tcPr>
          <w:p>
            <w:pPr>
              <w:pStyle w:val="null3"/>
            </w:pPr>
            <w:r>
              <w:rPr>
                <w:rFonts w:ascii="仿宋_GB2312" w:hAnsi="仿宋_GB2312" w:cs="仿宋_GB2312" w:eastAsia="仿宋_GB2312"/>
              </w:rPr>
              <w:t>保密制度</w:t>
            </w:r>
          </w:p>
        </w:tc>
        <w:tc>
          <w:tcPr>
            <w:tcW w:type="dxa" w:w="2492"/>
          </w:tcPr>
          <w:p>
            <w:pPr>
              <w:pStyle w:val="null3"/>
            </w:pPr>
            <w:r>
              <w:rPr>
                <w:rFonts w:ascii="仿宋_GB2312" w:hAnsi="仿宋_GB2312" w:cs="仿宋_GB2312" w:eastAsia="仿宋_GB2312"/>
              </w:rPr>
              <w:t>保密制度：区间分值 0-6 分： 评审标准细化内容：供应商针对本项目制定专项保密制度，制度内容包含①保密管理制度②员工保密管理方案。 评审标准量化内容：前述要求的内容均有描述且符合本项目要求的得 6 分；每缺少一项要求的方案内容扣 3 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 0.5 分，扣完为止；每有一项要求的方案内容有一处描述不切合项目实际的， 一处扣 1 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其他材料包2</w:t>
            </w:r>
          </w:p>
        </w:tc>
      </w:tr>
      <w:tr>
        <w:tc>
          <w:tcPr>
            <w:tcW w:type="dxa" w:w="831"/>
            <w:vMerge/>
          </w:tcPr>
          <w:p/>
        </w:tc>
        <w:tc>
          <w:tcPr>
            <w:tcW w:type="dxa" w:w="1661"/>
          </w:tcPr>
          <w:p>
            <w:pPr>
              <w:pStyle w:val="null3"/>
            </w:pPr>
            <w:r>
              <w:rPr>
                <w:rFonts w:ascii="仿宋_GB2312" w:hAnsi="仿宋_GB2312" w:cs="仿宋_GB2312" w:eastAsia="仿宋_GB2312"/>
              </w:rPr>
              <w:t>后期服务配合计划</w:t>
            </w:r>
          </w:p>
        </w:tc>
        <w:tc>
          <w:tcPr>
            <w:tcW w:type="dxa" w:w="2492"/>
          </w:tcPr>
          <w:p>
            <w:pPr>
              <w:pStyle w:val="null3"/>
            </w:pPr>
            <w:r>
              <w:rPr>
                <w:rFonts w:ascii="仿宋_GB2312" w:hAnsi="仿宋_GB2312" w:cs="仿宋_GB2312" w:eastAsia="仿宋_GB2312"/>
              </w:rPr>
              <w:t>后期服务配合计划：区间分值 0-9 分： 评审标准细化内容：①后期服务配合计划完备、可行性强，能满足采购人要求，②保证随叫随到，配合采购人提供相应的成果方案及相关材料；③配合采购人或上级主管部门完成成果验收及报批等相关工作。 评审标准量化内容：前述要求的内容均有描述且符合本项目要求的得 9 分；每缺少一项要求的方案内容扣 3 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 1 分，扣完为止；每有一项要求的方案内容有一处描述不切合项目实际的，一 处扣 2 分，扣完为止。不提供方案的不得。</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其他材料包2</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区间分值 0-6 分： 评审标准细化及量化内容：供应商须提供 2020年1月至今已完成的类似项目业绩，每提供一项得 2 分，最高得 6 分。（以合同签订时间为准，提供合同复印件加盖供应商公章）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其他材料包2</w:t>
            </w:r>
          </w:p>
          <w:p>
            <w:pPr>
              <w:pStyle w:val="null3"/>
            </w:pPr>
            <w:r>
              <w:rPr>
                <w:rFonts w:ascii="仿宋_GB2312" w:hAnsi="仿宋_GB2312" w:cs="仿宋_GB2312" w:eastAsia="仿宋_GB2312"/>
              </w:rPr>
              <w:t>供应商业绩情况包2</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1.经初审合格的磋商响应文件，其磋商报价为有效磋商报价。2.满足磋商文件实质性要求且最终报价最低的供应商的价格为磋商基准价，其价格分为满分 15 分。3.磋商报价得分=（磋商基准价/最终磋商报价）×15 的公式计算得分。4. 磋商报价不完整的，不进入磋商标准价的计算，本项得 0 分。5.经磋商小组一致认定，供应商的磋商最终总报价低于公认市场成本，或超过采购预算,其磋商将被拒绝。</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项目背景分析</w:t>
            </w:r>
          </w:p>
        </w:tc>
        <w:tc>
          <w:tcPr>
            <w:tcW w:type="dxa" w:w="2492"/>
          </w:tcPr>
          <w:p>
            <w:pPr>
              <w:pStyle w:val="null3"/>
            </w:pPr>
            <w:r>
              <w:rPr>
                <w:rFonts w:ascii="仿宋_GB2312" w:hAnsi="仿宋_GB2312" w:cs="仿宋_GB2312" w:eastAsia="仿宋_GB2312"/>
              </w:rPr>
              <w:t>供应商对本项目背景、基本的规划思路、技术规范、监测数据等内容进行充分分析，总体描述与项目需求吻合。 对本项目背景、基本的规划思路、技术规范、监测数据等内容理解充分，并进行详细深入解读的得10分； 对本项目背景、基本的规划思路、技术规范、监测数据等内容基本了解全面，有一定的解读得7分； 有对本项目背景、基本的规划思路、技术规范、监测数据等内容的认识及解读得5分； 项目理解有欠缺，相关情况了解有欠缺，掌握项目基础工作要求，任务分析片面得3分； 对项目理解不足，内容空泛得1分； 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其他材料包3</w:t>
            </w:r>
          </w:p>
        </w:tc>
      </w:tr>
      <w:tr>
        <w:tc>
          <w:tcPr>
            <w:tcW w:type="dxa" w:w="831"/>
            <w:vMerge/>
          </w:tcPr>
          <w:p/>
        </w:tc>
        <w:tc>
          <w:tcPr>
            <w:tcW w:type="dxa" w:w="1661"/>
          </w:tcPr>
          <w:p>
            <w:pPr>
              <w:pStyle w:val="null3"/>
            </w:pPr>
            <w:r>
              <w:rPr>
                <w:rFonts w:ascii="仿宋_GB2312" w:hAnsi="仿宋_GB2312" w:cs="仿宋_GB2312" w:eastAsia="仿宋_GB2312"/>
              </w:rPr>
              <w:t>工作思路及工作内容</w:t>
            </w:r>
          </w:p>
        </w:tc>
        <w:tc>
          <w:tcPr>
            <w:tcW w:type="dxa" w:w="2492"/>
          </w:tcPr>
          <w:p>
            <w:pPr>
              <w:pStyle w:val="null3"/>
            </w:pPr>
            <w:r>
              <w:rPr>
                <w:rFonts w:ascii="仿宋_GB2312" w:hAnsi="仿宋_GB2312" w:cs="仿宋_GB2312" w:eastAsia="仿宋_GB2312"/>
              </w:rPr>
              <w:t>供应商提供对本项目规划编制工作的规划目标、总体思路、组织方式、工作流程等内容。 工作思路清晰合理，对工作内容框架把握全面到位，工作方法和措施可行性强，切合项目实际情况得10分； 工作思路较清晰，对工作内容框架把握较全面，工作方法和措施具有可行性，能切合项目实际情况得7分； 工作思路基本明了，能够把握工作内容框架，工作方法和措施可行得5分； 工作思路及工作方法可行性一般，有相关的工作内容框架得3分； 工作思路混乱不清，工作方法和措施可行性差，不符合项目实际情况得1分； 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其他材料包3</w:t>
            </w:r>
          </w:p>
        </w:tc>
      </w:tr>
      <w:tr>
        <w:tc>
          <w:tcPr>
            <w:tcW w:type="dxa" w:w="831"/>
            <w:vMerge/>
          </w:tcPr>
          <w:p/>
        </w:tc>
        <w:tc>
          <w:tcPr>
            <w:tcW w:type="dxa" w:w="1661"/>
          </w:tcPr>
          <w:p>
            <w:pPr>
              <w:pStyle w:val="null3"/>
            </w:pPr>
            <w:r>
              <w:rPr>
                <w:rFonts w:ascii="仿宋_GB2312" w:hAnsi="仿宋_GB2312" w:cs="仿宋_GB2312" w:eastAsia="仿宋_GB2312"/>
              </w:rPr>
              <w:t>重点、难点分析及对策措施</w:t>
            </w:r>
          </w:p>
        </w:tc>
        <w:tc>
          <w:tcPr>
            <w:tcW w:type="dxa" w:w="2492"/>
          </w:tcPr>
          <w:p>
            <w:pPr>
              <w:pStyle w:val="null3"/>
            </w:pPr>
            <w:r>
              <w:rPr>
                <w:rFonts w:ascii="仿宋_GB2312" w:hAnsi="仿宋_GB2312" w:cs="仿宋_GB2312" w:eastAsia="仿宋_GB2312"/>
              </w:rPr>
              <w:t>供应商提供对项目重点、难点分析及对策措施。 针对本项目服务的重点和难点的认识及分析到位、明确，具有完善、合理的对策措施，具有科学性，针对性、可行性强得10分； 重点和难点分析及解决措施把握基本准确，分析基本清楚，对策措施有可行性得7分； 重点难点分析合理，解决对策措施可行，能够保障本项目顺利实施得5分； 对本项目有重点、难点分析及对策措施得3分； 重点和难点分析及解决措施把握不准确，分析不清楚，对策措施过于简单、空泛得1分； 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其他材料包3</w:t>
            </w:r>
          </w:p>
        </w:tc>
      </w:tr>
      <w:tr>
        <w:tc>
          <w:tcPr>
            <w:tcW w:type="dxa" w:w="831"/>
            <w:vMerge/>
          </w:tcPr>
          <w:p/>
        </w:tc>
        <w:tc>
          <w:tcPr>
            <w:tcW w:type="dxa" w:w="1661"/>
          </w:tcPr>
          <w:p>
            <w:pPr>
              <w:pStyle w:val="null3"/>
            </w:pPr>
            <w:r>
              <w:rPr>
                <w:rFonts w:ascii="仿宋_GB2312" w:hAnsi="仿宋_GB2312" w:cs="仿宋_GB2312" w:eastAsia="仿宋_GB2312"/>
              </w:rPr>
              <w:t>进度计划安排及质量保障措施</w:t>
            </w:r>
          </w:p>
        </w:tc>
        <w:tc>
          <w:tcPr>
            <w:tcW w:type="dxa" w:w="2492"/>
          </w:tcPr>
          <w:p>
            <w:pPr>
              <w:pStyle w:val="null3"/>
            </w:pPr>
            <w:r>
              <w:rPr>
                <w:rFonts w:ascii="仿宋_GB2312" w:hAnsi="仿宋_GB2312" w:cs="仿宋_GB2312" w:eastAsia="仿宋_GB2312"/>
              </w:rPr>
              <w:t>根据供应商对本项目的质量保障措施，项目整体工作阶段、任务划分、进度计划的安排，在工作过程中对各阶段提交技术成果及时性的保证。按其响应程度进行综合评审。 针对项目全过程所制定保障体系完整，措施具有针对性和可操作性，项目实施进度安排合理，能确保服务期限内按要求提交项目成果得10分； 针对项目全过程所制定保障体系相对完整，措施较全面，有一定保障性，实施进度安排基本合理得7分； 质量保障措施及实施进度安排可行，能够保障本项目的实施得5分； 有质量保障措施及进度安排得3分； 制定保障体系不完整，措施欠缺，实施进度安排不合理得1分。 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其他材料包3</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为确保项目顺利实施，供应商提供内部管理制度，包括但不限于①人员奖惩制度②资料档案管理制度③廉洁从业制度等。方案内容专门针对本项目编制，切合本项目实际情况及实施要求，内容与要点相符、每个要点均有展开详细的阐述且能够适用于本项目的计9分；以上评审内容每项有缺项扣3分；存在缺陷，每个缺陷扣1分。（“缺陷”是指内容不完整或缺少关键点；人员架构安排有漏洞；未详细说明人员职责；前后内容表述矛盾；人员未有具体分工或分工混乱；逻辑混乱、描述过于简单；凭空编造；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其他材料包3</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提供保密措施，包括但不限于①保密制度②保密承诺等。方案内容专门针对本项目编制，切合本项目实际情况及实施要求，内容与要点相符、每个要点均有展开详细的阐述且能够适用于本项目的计8分；以上评审内容每项有缺项扣4分；存在缺陷，每个缺陷扣1分。（“缺陷”是指内容不完整或缺少关键点；人员架构安排有漏洞；未详细说明人员职责；前后内容表述矛盾；人员未有具体分工或分工混乱；逻辑混乱、描述过于简单；凭空编造；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其他材料包3</w:t>
            </w:r>
          </w:p>
        </w:tc>
      </w:tr>
      <w:tr>
        <w:tc>
          <w:tcPr>
            <w:tcW w:type="dxa" w:w="831"/>
            <w:vMerge/>
          </w:tcPr>
          <w:p/>
        </w:tc>
        <w:tc>
          <w:tcPr>
            <w:tcW w:type="dxa" w:w="1661"/>
          </w:tcPr>
          <w:p>
            <w:pPr>
              <w:pStyle w:val="null3"/>
            </w:pPr>
            <w:r>
              <w:rPr>
                <w:rFonts w:ascii="仿宋_GB2312" w:hAnsi="仿宋_GB2312" w:cs="仿宋_GB2312" w:eastAsia="仿宋_GB2312"/>
              </w:rPr>
              <w:t>成果措施</w:t>
            </w:r>
          </w:p>
        </w:tc>
        <w:tc>
          <w:tcPr>
            <w:tcW w:type="dxa" w:w="2492"/>
          </w:tcPr>
          <w:p>
            <w:pPr>
              <w:pStyle w:val="null3"/>
            </w:pPr>
            <w:r>
              <w:rPr>
                <w:rFonts w:ascii="仿宋_GB2312" w:hAnsi="仿宋_GB2312" w:cs="仿宋_GB2312" w:eastAsia="仿宋_GB2312"/>
              </w:rPr>
              <w:t>针对本项目提供成果提交措施，包括但不限于①成果文件的审批流程②成果文件编制的法律法规和技术标准等。方案内容专门针对本项目编制，切合本项目实际情况及实施要求，内容与要点相符、每个要点均有展开详细的阐述且能够适用于本项目的计8分；以上评审内容每项有缺项扣4分；存在缺陷，每个缺陷扣1分。（“缺陷”是指内容不完整或缺少关键点；人员架构安排有漏洞；未详细说明人员职责；前后内容表述矛盾；人员未有具体分工或分工混乱；逻辑混乱、描述过于简单；凭空编造；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其他材料包3</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针对本项目团队人员配备，包括但不限于①项目团队成员配备②岗位职责分工及组织架构安排。方案内容专门针对本项目编制，切合本项目实际情况及实施要求，内容与要点相符、每个要点均有展开详细的阐述且能够适用于本项目的计10分；以上评审内容每项有缺项扣5分；存在缺陷，每个缺陷扣1分。（“缺陷”是指内容不完整或缺少关键点；人员架构安排有漏洞；未详细说明人员职责；前后内容表述矛盾；人员未有具体分工或分工混乱；逻辑混乱、描述过于简单；凭空编造；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其他材料包3</w:t>
            </w:r>
          </w:p>
          <w:p>
            <w:pPr>
              <w:pStyle w:val="null3"/>
            </w:pPr>
            <w:r>
              <w:rPr>
                <w:rFonts w:ascii="仿宋_GB2312" w:hAnsi="仿宋_GB2312" w:cs="仿宋_GB2312" w:eastAsia="仿宋_GB2312"/>
              </w:rPr>
              <w:t>拟投入本项目人员汇总表包3</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承诺内容全面，描述详尽，针对性、可行性强，得6分； 承诺内容针对性、可行性一般，得3分； 承诺内容简单笼统，针对性、可行性欠缺，得1分； 此项未提供者不得分。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其他材料包3</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供应商提供自2020年1月至今类似项目业绩（林业规划类或可研报告类），响应文件中附有其业绩证明材料，业绩以合同为依据，每提供一个计3分，满分9分。 （注：响应文件中提供复印件加盖供应商公章）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其他材料包3</w:t>
            </w:r>
          </w:p>
          <w:p>
            <w:pPr>
              <w:pStyle w:val="null3"/>
            </w:pPr>
            <w:r>
              <w:rPr>
                <w:rFonts w:ascii="仿宋_GB2312" w:hAnsi="仿宋_GB2312" w:cs="仿宋_GB2312" w:eastAsia="仿宋_GB2312"/>
              </w:rPr>
              <w:t>供应商业绩情况包3</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详见附件：供应商应提交的相关资格证明材料包1</w:t>
      </w:r>
    </w:p>
    <w:p>
      <w:pPr>
        <w:pStyle w:val="null3"/>
        <w:ind w:firstLine="960"/>
      </w:pPr>
      <w:r>
        <w:rPr>
          <w:rFonts w:ascii="仿宋_GB2312" w:hAnsi="仿宋_GB2312" w:cs="仿宋_GB2312" w:eastAsia="仿宋_GB2312"/>
        </w:rPr>
        <w:t>详见附件：其他材料包1</w:t>
      </w:r>
    </w:p>
    <w:p>
      <w:pPr>
        <w:pStyle w:val="null3"/>
        <w:ind w:firstLine="960"/>
      </w:pPr>
      <w:r>
        <w:rPr>
          <w:rFonts w:ascii="仿宋_GB2312" w:hAnsi="仿宋_GB2312" w:cs="仿宋_GB2312" w:eastAsia="仿宋_GB2312"/>
        </w:rPr>
        <w:t>详见附件：供应商业绩情况包1</w:t>
      </w:r>
    </w:p>
    <w:p>
      <w:pPr>
        <w:pStyle w:val="null3"/>
        <w:ind w:firstLine="960"/>
      </w:pPr>
      <w:r>
        <w:rPr>
          <w:rFonts w:ascii="仿宋_GB2312" w:hAnsi="仿宋_GB2312" w:cs="仿宋_GB2312" w:eastAsia="仿宋_GB2312"/>
        </w:rPr>
        <w:t>详见附件：拟投入本项目人员汇总表包1</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详见附件：供应商应提交的相关资格证明材料包2</w:t>
      </w:r>
    </w:p>
    <w:p>
      <w:pPr>
        <w:pStyle w:val="null3"/>
        <w:ind w:firstLine="960"/>
      </w:pPr>
      <w:r>
        <w:rPr>
          <w:rFonts w:ascii="仿宋_GB2312" w:hAnsi="仿宋_GB2312" w:cs="仿宋_GB2312" w:eastAsia="仿宋_GB2312"/>
        </w:rPr>
        <w:t>详见附件：其他材料包2</w:t>
      </w:r>
    </w:p>
    <w:p>
      <w:pPr>
        <w:pStyle w:val="null3"/>
        <w:ind w:firstLine="960"/>
      </w:pPr>
      <w:r>
        <w:rPr>
          <w:rFonts w:ascii="仿宋_GB2312" w:hAnsi="仿宋_GB2312" w:cs="仿宋_GB2312" w:eastAsia="仿宋_GB2312"/>
        </w:rPr>
        <w:t>详见附件：供应商业绩情况包2</w:t>
      </w:r>
    </w:p>
    <w:p>
      <w:pPr>
        <w:pStyle w:val="null3"/>
        <w:ind w:firstLine="960"/>
      </w:pPr>
      <w:r>
        <w:rPr>
          <w:rFonts w:ascii="仿宋_GB2312" w:hAnsi="仿宋_GB2312" w:cs="仿宋_GB2312" w:eastAsia="仿宋_GB2312"/>
        </w:rPr>
        <w:t>详见附件：拟投入本项目人员汇总表包2</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详见附件：供应商应提交的相关资格证明材料包3</w:t>
      </w:r>
    </w:p>
    <w:p>
      <w:pPr>
        <w:pStyle w:val="null3"/>
        <w:ind w:firstLine="960"/>
      </w:pPr>
      <w:r>
        <w:rPr>
          <w:rFonts w:ascii="仿宋_GB2312" w:hAnsi="仿宋_GB2312" w:cs="仿宋_GB2312" w:eastAsia="仿宋_GB2312"/>
        </w:rPr>
        <w:t>详见附件：其他材料包3</w:t>
      </w:r>
    </w:p>
    <w:p>
      <w:pPr>
        <w:pStyle w:val="null3"/>
        <w:ind w:firstLine="960"/>
      </w:pPr>
      <w:r>
        <w:rPr>
          <w:rFonts w:ascii="仿宋_GB2312" w:hAnsi="仿宋_GB2312" w:cs="仿宋_GB2312" w:eastAsia="仿宋_GB2312"/>
        </w:rPr>
        <w:t>详见附件：供应商业绩情况包3</w:t>
      </w:r>
    </w:p>
    <w:p>
      <w:pPr>
        <w:pStyle w:val="null3"/>
        <w:ind w:firstLine="960"/>
      </w:pPr>
      <w:r>
        <w:rPr>
          <w:rFonts w:ascii="仿宋_GB2312" w:hAnsi="仿宋_GB2312" w:cs="仿宋_GB2312" w:eastAsia="仿宋_GB2312"/>
        </w:rPr>
        <w:t>详见附件：拟投入本项目人员汇总表包3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