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D91B0">
      <w:pPr>
        <w:tabs>
          <w:tab w:val="left" w:pos="4718"/>
        </w:tabs>
        <w:rPr>
          <w:rFonts w:hint="eastAsia" w:ascii="黑体" w:eastAsia="黑体"/>
          <w:sz w:val="28"/>
          <w:szCs w:val="28"/>
        </w:rPr>
      </w:pPr>
      <w:r>
        <w:rPr>
          <w:rFonts w:hint="eastAsia"/>
          <w:sz w:val="28"/>
          <w:szCs w:val="28"/>
        </w:rPr>
        <w:t>编号：</w:t>
      </w:r>
    </w:p>
    <w:p w14:paraId="5EA0F248">
      <w:pPr>
        <w:tabs>
          <w:tab w:val="left" w:pos="4718"/>
        </w:tabs>
        <w:rPr>
          <w:rFonts w:hint="eastAsia" w:ascii="楷体_GB2312" w:eastAsia="楷体_GB2312"/>
          <w:b/>
          <w:spacing w:val="40"/>
          <w:sz w:val="36"/>
          <w:szCs w:val="36"/>
        </w:rPr>
      </w:pPr>
    </w:p>
    <w:p w14:paraId="0886A1FF">
      <w:pPr>
        <w:tabs>
          <w:tab w:val="left" w:pos="4718"/>
        </w:tabs>
        <w:jc w:val="center"/>
        <w:rPr>
          <w:rFonts w:hint="eastAsia" w:ascii="楷体_GB2312" w:eastAsia="楷体_GB2312"/>
          <w:b/>
          <w:spacing w:val="40"/>
          <w:sz w:val="52"/>
          <w:szCs w:val="52"/>
        </w:rPr>
      </w:pPr>
    </w:p>
    <w:p w14:paraId="26588663">
      <w:pPr>
        <w:tabs>
          <w:tab w:val="left" w:pos="4718"/>
        </w:tabs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项 目 合 同 书</w:t>
      </w:r>
    </w:p>
    <w:p w14:paraId="7ED7FFD4">
      <w:pPr>
        <w:tabs>
          <w:tab w:val="left" w:pos="4718"/>
        </w:tabs>
        <w:jc w:val="center"/>
        <w:rPr>
          <w:rFonts w:hint="eastAsia" w:ascii="黑体" w:eastAsia="黑体"/>
          <w:b/>
          <w:sz w:val="90"/>
          <w:szCs w:val="90"/>
        </w:rPr>
      </w:pPr>
    </w:p>
    <w:p w14:paraId="1E5CE858">
      <w:pPr>
        <w:tabs>
          <w:tab w:val="left" w:pos="4718"/>
        </w:tabs>
        <w:rPr>
          <w:rFonts w:hint="eastAsia"/>
          <w:b/>
          <w:sz w:val="44"/>
          <w:szCs w:val="44"/>
        </w:rPr>
      </w:pPr>
    </w:p>
    <w:p w14:paraId="7AB95DDF">
      <w:pPr>
        <w:tabs>
          <w:tab w:val="left" w:pos="4718"/>
        </w:tabs>
        <w:rPr>
          <w:rFonts w:hint="eastAsia"/>
          <w:sz w:val="32"/>
          <w:szCs w:val="32"/>
        </w:rPr>
      </w:pPr>
    </w:p>
    <w:p w14:paraId="36C11A7A">
      <w:pPr>
        <w:tabs>
          <w:tab w:val="left" w:pos="4718"/>
        </w:tabs>
        <w:rPr>
          <w:rFonts w:hint="eastAsia"/>
          <w:sz w:val="32"/>
          <w:szCs w:val="32"/>
        </w:rPr>
      </w:pPr>
    </w:p>
    <w:p w14:paraId="23AC1351">
      <w:pPr>
        <w:tabs>
          <w:tab w:val="left" w:pos="4718"/>
        </w:tabs>
        <w:rPr>
          <w:rFonts w:hint="eastAsia"/>
          <w:sz w:val="32"/>
          <w:szCs w:val="32"/>
        </w:rPr>
      </w:pPr>
    </w:p>
    <w:p w14:paraId="60CB201A">
      <w:pPr>
        <w:tabs>
          <w:tab w:val="left" w:pos="4718"/>
        </w:tabs>
        <w:rPr>
          <w:rFonts w:hint="eastAsia"/>
          <w:sz w:val="32"/>
          <w:szCs w:val="32"/>
        </w:rPr>
      </w:pPr>
    </w:p>
    <w:p w14:paraId="0158F956">
      <w:pPr>
        <w:tabs>
          <w:tab w:val="left" w:pos="4718"/>
        </w:tabs>
        <w:rPr>
          <w:rFonts w:hint="eastAsia"/>
          <w:b/>
          <w:sz w:val="30"/>
          <w:szCs w:val="30"/>
        </w:rPr>
      </w:pPr>
    </w:p>
    <w:p w14:paraId="06758BE3">
      <w:pPr>
        <w:widowControl/>
        <w:shd w:val="clear" w:color="auto" w:fill="FFFFFF"/>
        <w:spacing w:before="100" w:beforeAutospacing="1" w:after="100" w:afterAutospacing="1" w:line="360" w:lineRule="atLeast"/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</w:p>
    <w:p w14:paraId="2F749E77">
      <w:pPr>
        <w:widowControl/>
        <w:shd w:val="clear" w:color="auto" w:fill="FFFFFF"/>
        <w:spacing w:before="100" w:beforeAutospacing="1" w:after="100" w:afterAutospacing="1" w:line="360" w:lineRule="atLeast"/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委托方（甲方）：</w:t>
      </w:r>
    </w:p>
    <w:p w14:paraId="0944DF9B">
      <w:pPr>
        <w:widowControl/>
        <w:shd w:val="clear" w:color="auto" w:fill="FFFFFF"/>
        <w:spacing w:before="100" w:beforeAutospacing="1" w:after="100" w:afterAutospacing="1" w:line="360" w:lineRule="atLeast"/>
        <w:ind w:firstLine="640" w:firstLineChars="200"/>
        <w:jc w:val="left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承接方（乙方）：</w:t>
      </w:r>
    </w:p>
    <w:p w14:paraId="552E7950">
      <w:pPr>
        <w:widowControl/>
        <w:shd w:val="clear" w:color="auto" w:fill="FFFFFF"/>
        <w:spacing w:before="100" w:beforeAutospacing="1" w:after="100" w:afterAutospacing="1" w:line="360" w:lineRule="atLeast"/>
        <w:ind w:firstLine="640" w:firstLineChars="200"/>
        <w:jc w:val="left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签订地点：</w:t>
      </w:r>
    </w:p>
    <w:p w14:paraId="75E0F3B6">
      <w:pPr>
        <w:widowControl/>
        <w:shd w:val="clear" w:color="auto" w:fill="FFFFFF"/>
        <w:spacing w:before="100" w:beforeAutospacing="1" w:after="100" w:afterAutospacing="1" w:line="360" w:lineRule="atLeast"/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日  期：</w:t>
      </w:r>
    </w:p>
    <w:p w14:paraId="61F81412">
      <w:pPr>
        <w:widowControl/>
        <w:shd w:val="clear" w:color="auto" w:fill="FFFFFF"/>
        <w:spacing w:before="100" w:beforeAutospacing="1" w:after="100" w:afterAutospacing="1" w:line="360" w:lineRule="atLeas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甲方委托乙方承担</w:t>
      </w:r>
      <w:r>
        <w:rPr>
          <w:rFonts w:hint="eastAsia"/>
          <w:sz w:val="28"/>
          <w:szCs w:val="28"/>
        </w:rPr>
        <w:t>规划</w:t>
      </w:r>
      <w:r>
        <w:rPr>
          <w:sz w:val="28"/>
          <w:szCs w:val="28"/>
        </w:rPr>
        <w:t>设计任务。根据《中华人民共和国</w:t>
      </w:r>
      <w:r>
        <w:rPr>
          <w:rFonts w:hint="eastAsia"/>
          <w:sz w:val="28"/>
          <w:szCs w:val="28"/>
          <w:lang w:val="en-US" w:eastAsia="zh-CN"/>
        </w:rPr>
        <w:t>民</w:t>
      </w:r>
      <w:r>
        <w:rPr>
          <w:rFonts w:hint="eastAsia"/>
          <w:color w:val="auto"/>
          <w:sz w:val="28"/>
          <w:szCs w:val="28"/>
          <w:lang w:val="en-US" w:eastAsia="zh-CN"/>
        </w:rPr>
        <w:t>法典</w:t>
      </w:r>
      <w:r>
        <w:rPr>
          <w:color w:val="auto"/>
          <w:sz w:val="28"/>
          <w:szCs w:val="28"/>
        </w:rPr>
        <w:t>》、</w:t>
      </w:r>
      <w:r>
        <w:rPr>
          <w:rFonts w:hint="eastAsia"/>
          <w:sz w:val="28"/>
          <w:szCs w:val="28"/>
        </w:rPr>
        <w:t>《中华人民共和国城乡规划法》、《城市规划编制办法》，以及其他相关法律、法规，经双方协商一致，签订本合同。</w:t>
      </w:r>
    </w:p>
    <w:p w14:paraId="781AF888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一、项目规模：</w:t>
      </w:r>
    </w:p>
    <w:p w14:paraId="74270EA0">
      <w:pPr>
        <w:ind w:left="0" w:leftChars="0" w:firstLine="560" w:firstLineChars="200"/>
        <w:rPr>
          <w:rFonts w:hint="eastAsia" w:ascii="宋体" w:hAnsi="宋体" w:eastAsia="宋体"/>
          <w:b w:val="0"/>
          <w:bCs/>
          <w:sz w:val="28"/>
          <w:szCs w:val="20"/>
          <w:lang w:eastAsia="zh-CN"/>
        </w:rPr>
      </w:pPr>
      <w:r>
        <w:rPr>
          <w:rFonts w:hint="eastAsia" w:ascii="宋体" w:hAnsi="宋体"/>
          <w:b w:val="0"/>
          <w:bCs/>
          <w:sz w:val="28"/>
          <w:szCs w:val="20"/>
          <w:lang w:eastAsia="zh-CN"/>
        </w:rPr>
        <w:t>三原县矿产规划、地质灾害防治规划、林业和草原发展“十五五”规划编制。</w:t>
      </w:r>
    </w:p>
    <w:p w14:paraId="382C932D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二、项目计划进度：</w:t>
      </w:r>
    </w:p>
    <w:p w14:paraId="7A18E93B">
      <w:pPr>
        <w:ind w:left="-1418" w:leftChars="-675" w:firstLine="1960" w:firstLineChars="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合同签订后开始工作，工作周期预计约____月，共划分为四个阶段。</w:t>
      </w:r>
    </w:p>
    <w:p w14:paraId="7ADF4E07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1、现场踏勘、访谈调研阶段（收集资料、整理分析）约____天；</w:t>
      </w:r>
    </w:p>
    <w:p w14:paraId="07DC418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2、初步成果阶段（规划研究、设计初步方案）约____天；</w:t>
      </w:r>
    </w:p>
    <w:p w14:paraId="6F97141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3、深化成果阶段(调整深化、编制送审成果) 约____天；</w:t>
      </w:r>
    </w:p>
    <w:p w14:paraId="4D29FDB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4、最终成果阶段（成果完善、提交甲方）约____天。</w:t>
      </w:r>
    </w:p>
    <w:p w14:paraId="03DE220F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三、甲方承担的主要工作内容及责任</w:t>
      </w:r>
    </w:p>
    <w:p w14:paraId="0545FFC9">
      <w:pPr>
        <w:ind w:left="1079" w:leftChars="267" w:right="720" w:hanging="518" w:hangingChars="18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1、提供工作所需相关资料及文件（根据乙方提供的资料提纲）；</w:t>
      </w:r>
    </w:p>
    <w:p w14:paraId="2FDFD517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2、按照合同要求按时支付规划设计费用；</w:t>
      </w:r>
    </w:p>
    <w:p w14:paraId="46902F18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3、按照合同进度要求组织方案讨论和评审，形成书面意见；</w:t>
      </w:r>
    </w:p>
    <w:p w14:paraId="6C247196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4、需变更工作内容及进度，应及时通知乙方，并承担相关费用；</w:t>
      </w:r>
    </w:p>
    <w:p w14:paraId="1BFDD8AD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5、需增加规划成果套数，应及时通知乙方，并承担相关费用；</w:t>
      </w:r>
    </w:p>
    <w:p w14:paraId="469A3E76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6、为乙方在现场工作提供方便。</w:t>
      </w:r>
    </w:p>
    <w:p w14:paraId="1D651689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四、乙方承担的主要工作内容及责任</w:t>
      </w:r>
    </w:p>
    <w:p w14:paraId="70B8E861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1、向甲方书面提出所需的相关技术基础资料提纲；</w:t>
      </w:r>
    </w:p>
    <w:p w14:paraId="681EF430">
      <w:pPr>
        <w:ind w:right="7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2、收到甲方预付款后，安排规划设计工作（规划设计时间开始计算）；</w:t>
      </w:r>
    </w:p>
    <w:p w14:paraId="67BF6E2D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3、按照合同的要求汇报各阶段规划设计方案；</w:t>
      </w:r>
    </w:p>
    <w:p w14:paraId="0F4129F8">
      <w:pPr>
        <w:ind w:right="70" w:firstLine="544" w:firstLineChars="200"/>
        <w:rPr>
          <w:rFonts w:hint="eastAsia"/>
          <w:spacing w:val="-4"/>
          <w:sz w:val="28"/>
          <w:szCs w:val="28"/>
        </w:rPr>
      </w:pPr>
      <w:r>
        <w:rPr>
          <w:rFonts w:hint="eastAsia"/>
          <w:spacing w:val="-4"/>
          <w:sz w:val="28"/>
          <w:szCs w:val="28"/>
        </w:rPr>
        <w:t>4、按照国家有关规定及合同要求，保质保量按时完成规划设计任务，提交如下规划设计成果：彩色成果图一套，说明书等文字材料及彩色图集六套，电子版文件两套；</w:t>
      </w:r>
    </w:p>
    <w:p w14:paraId="48A7881E">
      <w:pPr>
        <w:ind w:right="7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5、若甲方不能按时支付设计费用，乙方即停止规划设计工作；</w:t>
      </w:r>
    </w:p>
    <w:p w14:paraId="0FFCBA53">
      <w:pPr>
        <w:ind w:right="7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6、若甲方新增工作内容，乙方则相应提出增加费用，并顺延提交规划设计成果时间。  </w:t>
      </w:r>
    </w:p>
    <w:p w14:paraId="21DC0B58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五、规划设计费</w:t>
      </w:r>
    </w:p>
    <w:p w14:paraId="1CD2A1D8">
      <w:pPr>
        <w:ind w:right="70"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本项目按照国家相关规定，经甲、乙双方友好协商，收取规划设计费总计人民币____元（小写：￥____元）。</w:t>
      </w:r>
    </w:p>
    <w:p w14:paraId="24AFFE72">
      <w:pPr>
        <w:ind w:right="70"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规划方案评审通过后，甲方结清</w:t>
      </w:r>
      <w:bookmarkStart w:id="0" w:name="_GoBack"/>
      <w:bookmarkEnd w:id="0"/>
      <w:r>
        <w:rPr>
          <w:rFonts w:hint="eastAsia"/>
          <w:sz w:val="28"/>
          <w:szCs w:val="28"/>
        </w:rPr>
        <w:t>规划设计费用，乙方即提交全部规划设计成果。</w:t>
      </w:r>
    </w:p>
    <w:p w14:paraId="08906EA1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六、知识产权权属</w:t>
      </w:r>
    </w:p>
    <w:p w14:paraId="489AB2F0">
      <w:pPr>
        <w:ind w:right="70"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本合同项下所有规划成果的知识产权归甲、乙双方所有。未经双方书面同意，双方不得向任何第三方披露，不得自行或授权第三方使用本合同项下的所有规划成果，否则应承担法律责任。</w:t>
      </w:r>
    </w:p>
    <w:p w14:paraId="58607680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七、保密条款</w:t>
      </w:r>
    </w:p>
    <w:p w14:paraId="3C08EA3A">
      <w:pPr>
        <w:ind w:right="70"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1、甲、乙双方须严格做好成果的保密工作，未经双方同意，不得将中间成果和最终成果向第三方扩散。</w:t>
      </w:r>
    </w:p>
    <w:p w14:paraId="290424AA">
      <w:pPr>
        <w:ind w:right="70"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2、甲、乙双方应妥善保管对方提供的资料，保守对方的各项秘密。未经对方许可，不得利用知悉的对方资料为自己或第三方谋取利益。</w:t>
      </w:r>
    </w:p>
    <w:p w14:paraId="58BFA225">
      <w:pPr>
        <w:ind w:left="1400" w:hanging="1400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八、违约责任</w:t>
      </w:r>
    </w:p>
    <w:p w14:paraId="781E1CF6">
      <w:pPr>
        <w:ind w:left="-38" w:leftChars="-18" w:right="70" w:firstLine="565" w:firstLineChars="20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甲方不履行本合同时，已交付款项乙方有权不予退还；乙方不履行合同时，甲方有权要求乙方退还未完成的工作相对应的已付款项。</w:t>
      </w:r>
    </w:p>
    <w:p w14:paraId="5573EFF4">
      <w:pPr>
        <w:ind w:left="-1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九、免责因素</w:t>
      </w:r>
    </w:p>
    <w:p w14:paraId="582FB0EA">
      <w:pPr>
        <w:ind w:left="-1" w:firstLine="560" w:firstLineChars="200"/>
        <w:rPr>
          <w:rFonts w:hint="eastAsia"/>
          <w:color w:val="auto"/>
          <w:sz w:val="28"/>
          <w:szCs w:val="28"/>
        </w:rPr>
      </w:pPr>
      <w:r>
        <w:rPr>
          <w:rFonts w:hint="eastAsia"/>
          <w:sz w:val="28"/>
          <w:szCs w:val="28"/>
        </w:rPr>
        <w:t>由于不可抗力因素致使合同无法履行时，双方应协商解决。不可抗力因素包括因地震、战争、动乱等或其他非甲、乙双方责任造成的灾害及其</w:t>
      </w:r>
      <w:r>
        <w:rPr>
          <w:rFonts w:hint="eastAsia"/>
          <w:color w:val="auto"/>
          <w:sz w:val="28"/>
          <w:szCs w:val="28"/>
        </w:rPr>
        <w:t>他不能预见、不能避免并不能克服的客观原因。</w:t>
      </w:r>
    </w:p>
    <w:p w14:paraId="380ED5F3">
      <w:pPr>
        <w:numPr>
          <w:ilvl w:val="0"/>
          <w:numId w:val="1"/>
        </w:numPr>
        <w:ind w:left="-2" w:leftChars="-1" w:firstLine="2"/>
        <w:rPr>
          <w:rFonts w:hint="eastAsia" w:ascii="宋体" w:hAnsi="宋体"/>
          <w:b/>
          <w:color w:val="auto"/>
          <w:sz w:val="28"/>
          <w:szCs w:val="20"/>
          <w:lang w:val="en-US" w:eastAsia="zh-Hans"/>
        </w:rPr>
      </w:pPr>
      <w:r>
        <w:rPr>
          <w:rFonts w:hint="eastAsia" w:ascii="宋体" w:hAnsi="宋体"/>
          <w:b/>
          <w:color w:val="auto"/>
          <w:sz w:val="28"/>
          <w:szCs w:val="20"/>
          <w:lang w:val="en-US" w:eastAsia="zh-Hans"/>
        </w:rPr>
        <w:t>合同争议的解决方式</w:t>
      </w:r>
    </w:p>
    <w:p w14:paraId="3A71C7F8">
      <w:pPr>
        <w:numPr>
          <w:ilvl w:val="0"/>
          <w:numId w:val="0"/>
        </w:numPr>
        <w:ind w:leftChars="-1"/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</w:pPr>
      <w:r>
        <w:rPr>
          <w:rFonts w:hint="default" w:ascii="宋体" w:hAnsi="宋体"/>
          <w:b/>
          <w:color w:val="auto"/>
          <w:sz w:val="28"/>
          <w:szCs w:val="20"/>
          <w:lang w:eastAsia="zh-Hans"/>
        </w:rPr>
        <w:t xml:space="preserve">    </w:t>
      </w: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1、凡因本合同引起的或与本合同有关的任何争议、索赔和纠纷（以下合称“争议”），应首先由双方以友好协商方式解决。</w:t>
      </w:r>
    </w:p>
    <w:p w14:paraId="4459DEE9">
      <w:pPr>
        <w:numPr>
          <w:ilvl w:val="0"/>
          <w:numId w:val="0"/>
        </w:numPr>
        <w:ind w:leftChars="-1" w:firstLine="560" w:firstLineChars="200"/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</w:pP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2、协商不成的，</w:t>
      </w:r>
      <w:r>
        <w:rPr>
          <w:rFonts w:hint="eastAsia" w:ascii="宋体" w:hAnsi="宋体"/>
          <w:b w:val="0"/>
          <w:bCs/>
          <w:color w:val="auto"/>
          <w:sz w:val="28"/>
          <w:szCs w:val="20"/>
          <w:lang w:val="en-US" w:eastAsia="zh-Hans"/>
        </w:rPr>
        <w:t>通过以下第</w:t>
      </w:r>
      <w:r>
        <w:rPr>
          <w:rFonts w:hint="default" w:ascii="宋体" w:hAnsi="宋体"/>
          <w:b w:val="0"/>
          <w:bCs/>
          <w:color w:val="auto"/>
          <w:sz w:val="28"/>
          <w:szCs w:val="20"/>
          <w:u w:val="single"/>
          <w:lang w:eastAsia="zh-Hans"/>
        </w:rPr>
        <w:t xml:space="preserve">    </w:t>
      </w:r>
      <w:r>
        <w:rPr>
          <w:rFonts w:hint="eastAsia" w:ascii="宋体" w:hAnsi="宋体"/>
          <w:b w:val="0"/>
          <w:bCs/>
          <w:color w:val="auto"/>
          <w:sz w:val="28"/>
          <w:szCs w:val="20"/>
          <w:u w:val="none"/>
          <w:lang w:val="en-US" w:eastAsia="zh-Hans"/>
        </w:rPr>
        <w:t>项方式解决</w:t>
      </w:r>
      <w:r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  <w:t>：</w:t>
      </w:r>
    </w:p>
    <w:p w14:paraId="44C96D12">
      <w:pPr>
        <w:numPr>
          <w:ilvl w:val="0"/>
          <w:numId w:val="0"/>
        </w:numPr>
        <w:ind w:leftChars="-1" w:firstLine="560" w:firstLineChars="200"/>
        <w:rPr>
          <w:rFonts w:hint="default" w:ascii="宋体" w:hAnsi="宋体"/>
          <w:b/>
          <w:color w:val="auto"/>
          <w:sz w:val="28"/>
          <w:szCs w:val="20"/>
          <w:lang w:eastAsia="zh-Hans"/>
        </w:rPr>
      </w:pPr>
      <w:r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  <w:t>2</w:t>
      </w:r>
      <w:r>
        <w:rPr>
          <w:rFonts w:hint="eastAsia" w:ascii="宋体" w:hAnsi="宋体"/>
          <w:b w:val="0"/>
          <w:bCs/>
          <w:color w:val="auto"/>
          <w:sz w:val="28"/>
          <w:szCs w:val="20"/>
          <w:u w:val="none"/>
          <w:lang w:val="en-US" w:eastAsia="zh-Hans"/>
        </w:rPr>
        <w:t>.</w:t>
      </w:r>
      <w:r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  <w:t>1</w:t>
      </w: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提交</w:t>
      </w:r>
      <w:r>
        <w:rPr>
          <w:rFonts w:hint="default" w:ascii="宋体" w:hAnsi="宋体"/>
          <w:b w:val="0"/>
          <w:bCs/>
          <w:color w:val="auto"/>
          <w:sz w:val="28"/>
          <w:szCs w:val="20"/>
          <w:u w:val="single"/>
          <w:lang w:eastAsia="zh-Hans"/>
        </w:rPr>
        <w:t xml:space="preserve">           </w:t>
      </w: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仲裁委员会进行仲裁</w:t>
      </w:r>
      <w:r>
        <w:rPr>
          <w:rFonts w:hint="default" w:ascii="宋体" w:hAnsi="宋体"/>
          <w:b/>
          <w:color w:val="auto"/>
          <w:sz w:val="28"/>
          <w:szCs w:val="20"/>
          <w:lang w:eastAsia="zh-Hans"/>
        </w:rPr>
        <w:t>。</w:t>
      </w:r>
    </w:p>
    <w:p w14:paraId="5B8DA800">
      <w:pPr>
        <w:numPr>
          <w:ilvl w:val="0"/>
          <w:numId w:val="0"/>
        </w:numPr>
        <w:ind w:leftChars="-1" w:firstLine="560" w:firstLineChars="200"/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</w:pP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2</w:t>
      </w:r>
      <w:r>
        <w:rPr>
          <w:rFonts w:hint="eastAsia" w:ascii="宋体" w:hAnsi="宋体"/>
          <w:b w:val="0"/>
          <w:bCs/>
          <w:color w:val="auto"/>
          <w:sz w:val="28"/>
          <w:szCs w:val="20"/>
          <w:lang w:val="en-US" w:eastAsia="zh-Hans"/>
        </w:rPr>
        <w:t>.</w:t>
      </w:r>
      <w:r>
        <w:rPr>
          <w:rFonts w:hint="default" w:ascii="宋体" w:hAnsi="宋体"/>
          <w:b w:val="0"/>
          <w:bCs/>
          <w:color w:val="auto"/>
          <w:sz w:val="28"/>
          <w:szCs w:val="20"/>
          <w:lang w:eastAsia="zh-Hans"/>
        </w:rPr>
        <w:t>2</w:t>
      </w:r>
      <w:r>
        <w:rPr>
          <w:rFonts w:hint="eastAsia" w:ascii="宋体" w:hAnsi="宋体"/>
          <w:b w:val="0"/>
          <w:bCs/>
          <w:color w:val="auto"/>
          <w:sz w:val="28"/>
          <w:szCs w:val="20"/>
          <w:lang w:val="en-US" w:eastAsia="zh-Hans"/>
        </w:rPr>
        <w:t>向</w:t>
      </w:r>
      <w:r>
        <w:rPr>
          <w:rFonts w:hint="eastAsia" w:ascii="宋体" w:hAnsi="宋体"/>
          <w:b w:val="0"/>
          <w:bCs/>
          <w:color w:val="auto"/>
          <w:sz w:val="28"/>
          <w:szCs w:val="20"/>
          <w:lang w:val="en-US" w:eastAsia="zh-CN"/>
        </w:rPr>
        <w:t>项目</w:t>
      </w:r>
      <w:r>
        <w:rPr>
          <w:rFonts w:hint="eastAsia" w:ascii="宋体" w:hAnsi="宋体"/>
          <w:b w:val="0"/>
          <w:bCs/>
          <w:color w:val="auto"/>
          <w:sz w:val="28"/>
          <w:szCs w:val="20"/>
          <w:u w:val="none"/>
          <w:lang w:val="en-US" w:eastAsia="zh-Hans"/>
        </w:rPr>
        <w:t>所在地人民法院提起诉讼</w:t>
      </w:r>
      <w:r>
        <w:rPr>
          <w:rFonts w:hint="default" w:ascii="宋体" w:hAnsi="宋体"/>
          <w:b w:val="0"/>
          <w:bCs/>
          <w:color w:val="auto"/>
          <w:sz w:val="28"/>
          <w:szCs w:val="20"/>
          <w:u w:val="none"/>
          <w:lang w:eastAsia="zh-Hans"/>
        </w:rPr>
        <w:t>。</w:t>
      </w:r>
    </w:p>
    <w:p w14:paraId="0027E412">
      <w:pPr>
        <w:ind w:left="-2" w:leftChars="-1" w:firstLine="2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sz w:val="28"/>
          <w:szCs w:val="20"/>
          <w:lang w:val="en-US" w:eastAsia="zh-Hans"/>
        </w:rPr>
        <w:t>十一</w:t>
      </w:r>
      <w:r>
        <w:rPr>
          <w:rFonts w:hint="default" w:ascii="宋体" w:hAnsi="宋体"/>
          <w:b/>
          <w:sz w:val="28"/>
          <w:szCs w:val="20"/>
          <w:lang w:eastAsia="zh-Hans"/>
        </w:rPr>
        <w:t>、</w:t>
      </w:r>
      <w:r>
        <w:rPr>
          <w:rFonts w:hint="eastAsia"/>
          <w:sz w:val="28"/>
          <w:szCs w:val="28"/>
        </w:rPr>
        <w:t>本合同一式四份，甲、乙双方各执两份。双方签字盖章之日起生效。未尽事宜，双方协商并签订补充协议，补充协议与本合同具有同等效力。</w:t>
      </w:r>
    </w:p>
    <w:p w14:paraId="5921D577">
      <w:pPr>
        <w:ind w:left="-139" w:leftChars="-66" w:firstLine="138" w:firstLineChars="49"/>
        <w:rPr>
          <w:rFonts w:hint="eastAsia"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十</w:t>
      </w:r>
      <w:r>
        <w:rPr>
          <w:rFonts w:hint="eastAsia" w:ascii="宋体" w:hAnsi="宋体"/>
          <w:b/>
          <w:sz w:val="28"/>
          <w:szCs w:val="20"/>
          <w:lang w:val="en-US" w:eastAsia="zh-Hans"/>
        </w:rPr>
        <w:t>二</w:t>
      </w:r>
      <w:r>
        <w:rPr>
          <w:rFonts w:hint="eastAsia" w:ascii="宋体" w:hAnsi="宋体"/>
          <w:b/>
          <w:sz w:val="28"/>
          <w:szCs w:val="20"/>
        </w:rPr>
        <w:t>、其它</w:t>
      </w:r>
    </w:p>
    <w:p w14:paraId="7A0C93D8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7718F4D2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452F0647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1689C17E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0B610C26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10D82156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1FB50B12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09F06FA5">
      <w:pPr>
        <w:ind w:right="720"/>
        <w:rPr>
          <w:rFonts w:hint="default" w:eastAsia="宋体"/>
          <w:sz w:val="22"/>
          <w:szCs w:val="22"/>
          <w:lang w:val="en-US" w:eastAsia="zh-CN"/>
        </w:rPr>
      </w:pPr>
    </w:p>
    <w:p w14:paraId="029944FC">
      <w:pPr>
        <w:spacing w:line="360" w:lineRule="auto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（本页为签署页，无正文）</w:t>
      </w:r>
    </w:p>
    <w:p w14:paraId="5D7B9476">
      <w:pPr>
        <w:pStyle w:val="2"/>
      </w:pPr>
    </w:p>
    <w:p w14:paraId="595AD33C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委托方(甲方)名称(盖章)              受托方(乙方)名称(盖章)</w:t>
      </w:r>
    </w:p>
    <w:p w14:paraId="542F16FD">
      <w:pPr>
        <w:spacing w:line="520" w:lineRule="exact"/>
        <w:ind w:right="-212" w:rightChars="-101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 xml:space="preserve"> </w:t>
      </w:r>
      <w:r>
        <w:rPr>
          <w:rFonts w:ascii="宋体" w:hAnsi="宋体"/>
          <w:sz w:val="28"/>
          <w:szCs w:val="36"/>
        </w:rPr>
        <w:t xml:space="preserve">                                   </w:t>
      </w:r>
    </w:p>
    <w:p w14:paraId="7D2149DF">
      <w:pPr>
        <w:spacing w:line="520" w:lineRule="exact"/>
        <w:ind w:right="-212" w:rightChars="-101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地址：                              地址：</w:t>
      </w:r>
    </w:p>
    <w:p w14:paraId="27174AD9">
      <w:pPr>
        <w:snapToGrid w:val="0"/>
        <w:spacing w:line="520" w:lineRule="exact"/>
        <w:rPr>
          <w:rFonts w:hint="eastAsia"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 xml:space="preserve"> </w:t>
      </w:r>
      <w:r>
        <w:rPr>
          <w:rFonts w:ascii="宋体" w:hAnsi="宋体"/>
          <w:sz w:val="28"/>
          <w:szCs w:val="36"/>
        </w:rPr>
        <w:t xml:space="preserve">                                  </w:t>
      </w:r>
    </w:p>
    <w:p w14:paraId="605121D5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法定代表人(签名或盖章)              法定代表人(签名或盖章)</w:t>
      </w:r>
    </w:p>
    <w:p w14:paraId="7E96ECF0">
      <w:pPr>
        <w:snapToGrid w:val="0"/>
        <w:spacing w:line="520" w:lineRule="exact"/>
        <w:rPr>
          <w:rFonts w:ascii="宋体" w:hAnsi="宋体"/>
          <w:sz w:val="28"/>
          <w:szCs w:val="36"/>
        </w:rPr>
      </w:pPr>
    </w:p>
    <w:p w14:paraId="016AF643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委托代理人(签名或盖章)              委托代理人(签名或盖章)</w:t>
      </w:r>
    </w:p>
    <w:p w14:paraId="74D0D10E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联系人：                            联系人：</w:t>
      </w:r>
    </w:p>
    <w:p w14:paraId="20C66732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电话：                              电话：</w:t>
      </w:r>
    </w:p>
    <w:p w14:paraId="1C55D5A4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传真：                              传真：</w:t>
      </w:r>
    </w:p>
    <w:p w14:paraId="0D7CCAD5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电子邮箱：                          电子邮箱：</w:t>
      </w:r>
    </w:p>
    <w:p w14:paraId="03B3035A">
      <w:pPr>
        <w:snapToGrid w:val="0"/>
        <w:spacing w:line="520" w:lineRule="exact"/>
        <w:rPr>
          <w:rFonts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邮政编码：                          邮政编码：</w:t>
      </w:r>
    </w:p>
    <w:p w14:paraId="27DC0268">
      <w:pPr>
        <w:snapToGrid w:val="0"/>
        <w:spacing w:line="520" w:lineRule="exact"/>
        <w:rPr>
          <w:rFonts w:hint="eastAsia"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开户名称：                          开户名称：</w:t>
      </w:r>
    </w:p>
    <w:p w14:paraId="6C5A3C77">
      <w:pPr>
        <w:snapToGrid w:val="0"/>
        <w:spacing w:line="520" w:lineRule="exact"/>
        <w:rPr>
          <w:rFonts w:hint="eastAsia"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 xml:space="preserve">开户银行：                         </w:t>
      </w:r>
      <w:r>
        <w:rPr>
          <w:rFonts w:ascii="宋体" w:hAnsi="宋体"/>
          <w:sz w:val="28"/>
          <w:szCs w:val="36"/>
        </w:rPr>
        <w:t xml:space="preserve"> </w:t>
      </w:r>
      <w:r>
        <w:rPr>
          <w:rFonts w:hint="eastAsia" w:ascii="宋体" w:hAnsi="宋体"/>
          <w:sz w:val="28"/>
          <w:szCs w:val="36"/>
        </w:rPr>
        <w:t>开户银行：</w:t>
      </w:r>
    </w:p>
    <w:p w14:paraId="45B41726">
      <w:pPr>
        <w:snapToGrid w:val="0"/>
        <w:spacing w:line="520" w:lineRule="exact"/>
        <w:rPr>
          <w:rFonts w:hint="eastAsia" w:ascii="宋体" w:hAnsi="宋体"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银行账号：                          银行账号：</w:t>
      </w:r>
    </w:p>
    <w:p w14:paraId="09B1C70A">
      <w:pPr>
        <w:ind w:right="720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ascii="宋体" w:hAnsi="宋体"/>
          <w:sz w:val="28"/>
          <w:szCs w:val="36"/>
        </w:rPr>
        <w:t xml:space="preserve">年    月     日                  </w:t>
      </w:r>
      <w:r>
        <w:rPr>
          <w:rFonts w:ascii="宋体" w:hAnsi="宋体"/>
          <w:sz w:val="28"/>
          <w:szCs w:val="36"/>
        </w:rPr>
        <w:t xml:space="preserve">   </w:t>
      </w:r>
      <w:r>
        <w:rPr>
          <w:rFonts w:hint="eastAsia" w:ascii="宋体" w:hAnsi="宋体"/>
          <w:sz w:val="28"/>
          <w:szCs w:val="36"/>
        </w:rPr>
        <w:t>年     月     日</w:t>
      </w:r>
    </w:p>
    <w:p w14:paraId="7853B2F9">
      <w:pPr>
        <w:ind w:right="7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</w:t>
      </w:r>
    </w:p>
    <w:p w14:paraId="6605B206"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FF7387"/>
    <w:multiLevelType w:val="singleLevel"/>
    <w:tmpl w:val="E1FF7387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DB33D9"/>
    <w:rsid w:val="50190321"/>
    <w:rsid w:val="728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unhideWhenUsed/>
    <w:qFormat/>
    <w:uiPriority w:val="1"/>
    <w:pPr>
      <w:ind w:left="237"/>
      <w:outlineLvl w:val="3"/>
    </w:pPr>
    <w:rPr>
      <w:rFonts w:hint="eastAsia" w:ascii="宋体" w:hAnsi="宋体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1585</Words>
  <Characters>1648</Characters>
  <Lines>0</Lines>
  <Paragraphs>0</Paragraphs>
  <TotalTime>2</TotalTime>
  <ScaleCrop>false</ScaleCrop>
  <LinksUpToDate>false</LinksUpToDate>
  <CharactersWithSpaces>2096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2025-12-23T06:21:00Z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eyJoZGlkIjoiODU2OTJjOWY1NTUyMmY0ZmNjMTk4Mjg3Yzc5MGFjMjEiLCJ1c2VySWQiOiI0MjU0MjU1NTYifQ==</vt:lpwstr>
  </property>
  <property fmtid="{D5CDD505-2E9C-101B-9397-08002B2CF9AE}" pid="4" name="ICV">
    <vt:lpwstr>2D73CC418A314F07B3C14965E822B916_12</vt:lpwstr>
  </property>
</Properties>
</file>