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版本号：XQSZB2025-07820251223003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三原县清河公园便民设施品质提升工程—监理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XQSZB2025-078</w:t>
      </w:r>
      <w:r>
        <w:br/>
      </w:r>
      <w:r>
        <w:br/>
      </w:r>
      <w:r>
        <w:br/>
      </w:r>
    </w:p>
    <w:p>
      <w:pPr>
        <w:pStyle w:val="null3"/>
        <w:jc w:val="center"/>
        <w:outlineLvl w:val="2"/>
      </w:pPr>
      <w:r>
        <w:rPr>
          <w:rFonts w:ascii="仿宋_GB2312" w:hAnsi="仿宋_GB2312" w:cs="仿宋_GB2312" w:eastAsia="仿宋_GB2312"/>
          <w:sz w:val="28"/>
          <w:b/>
        </w:rPr>
        <w:t>三原县城乡管理执法局</w:t>
      </w:r>
    </w:p>
    <w:p>
      <w:pPr>
        <w:pStyle w:val="null3"/>
        <w:jc w:val="center"/>
        <w:outlineLvl w:val="2"/>
      </w:pPr>
      <w:r>
        <w:rPr>
          <w:rFonts w:ascii="仿宋_GB2312" w:hAnsi="仿宋_GB2312" w:cs="仿宋_GB2312" w:eastAsia="仿宋_GB2312"/>
          <w:sz w:val="28"/>
          <w:b/>
        </w:rPr>
        <w:t>陕西鑫仟顺工程项目管理有限公司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陕西鑫仟顺工程项目管理有限公司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三原县城乡管理执法局</w:t>
      </w:r>
      <w:r>
        <w:rPr>
          <w:rFonts w:ascii="仿宋_GB2312" w:hAnsi="仿宋_GB2312" w:cs="仿宋_GB2312" w:eastAsia="仿宋_GB2312"/>
        </w:rPr>
        <w:t>委托，拟对</w:t>
      </w:r>
      <w:r>
        <w:rPr>
          <w:rFonts w:ascii="仿宋_GB2312" w:hAnsi="仿宋_GB2312" w:cs="仿宋_GB2312" w:eastAsia="仿宋_GB2312"/>
        </w:rPr>
        <w:t>三原县清河公园便民设施品质提升工程—监理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XQSZB2025-078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三原县清河公园便民设施品质提升工程—监理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清河公园便民设施品质提升工程—监理是对三原县清河公园便民设施品质提升工程进行监理。三原县清河公园便民设施品质提升工程主要建设内容包括对三原县清峪河国家湿地公园清便民设施进行品质化提升改造，全长2.1公里，打造入口门户区、文化展示区、亲子研学区、观景休憩区、奇境市集区、休闲步道区等功能分区，对公园实施夜景亮化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采购包1（三原县清河公园便民设施品质提升工程—监理）：属于专门面向中小企业采购。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8、供应商资质：供应商须具备具备建设行政主管部门颁发的工程监理综合资质或市政公用工程监理乙级及以上资质；</w:t>
      </w:r>
    </w:p>
    <w:p>
      <w:pPr>
        <w:pStyle w:val="null3"/>
      </w:pPr>
      <w:r>
        <w:rPr>
          <w:rFonts w:ascii="仿宋_GB2312" w:hAnsi="仿宋_GB2312" w:cs="仿宋_GB2312" w:eastAsia="仿宋_GB2312"/>
        </w:rPr>
        <w:t>9、项目总监：拟派项目总监理工程师须具备市政公用工程专业国家注册监理工程师资格，在本单位注册，且无在监工程；</w:t>
      </w:r>
    </w:p>
    <w:p>
      <w:pPr>
        <w:pStyle w:val="null3"/>
      </w:pPr>
      <w:r>
        <w:rPr>
          <w:rFonts w:ascii="仿宋_GB2312" w:hAnsi="仿宋_GB2312" w:cs="仿宋_GB2312" w:eastAsia="仿宋_GB2312"/>
        </w:rPr>
        <w:t>10、供应商及拟派项目总监理工程师的信用信息：供应商及拟派项目总监理工程师基本信息应在“陕西省住房和城乡建设厅（http://js.shaanxi.gov.cn/）”可查询；</w:t>
      </w:r>
    </w:p>
    <w:p>
      <w:pPr>
        <w:pStyle w:val="null3"/>
      </w:pPr>
      <w:r>
        <w:rPr>
          <w:rFonts w:ascii="仿宋_GB2312" w:hAnsi="仿宋_GB2312" w:cs="仿宋_GB2312" w:eastAsia="仿宋_GB2312"/>
        </w:rPr>
        <w:t>11、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pPr>
        <w:pStyle w:val="null3"/>
      </w:pPr>
      <w:r>
        <w:rPr>
          <w:rFonts w:ascii="仿宋_GB2312" w:hAnsi="仿宋_GB2312" w:cs="仿宋_GB2312" w:eastAsia="仿宋_GB2312"/>
        </w:rPr>
        <w:t>12、非联合体磋商：本项目不接受联合体磋商。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三原县城乡管理执法局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咸阳市三原县人行大街中段环卫队院内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黄继华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029-32280085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陕西鑫仟顺工程项目管理有限公司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陕西省咸阳市秦都区滨河西路大秦御港城10号楼1608室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029-33253042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为基数，根据“《招标代理服务收费管理暂行办法》（[2002]1980号”、“《国家发展改革委关于降低部分建设项目收费标准规范收费行为等有关问题的通知》（发改价格[2011]534号）及《国家发展改革委关于进一步放开建设项目专业服务价格的通知》（发改价格[2015]299号）”规定标准收取服务费。 招标代理服务费缴纳账户： 户 名：陕西鑫仟顺工程项目管理有限公司 开户行：中国光大银行股份有限公司咸阳分行 账 号：55930188000037709 联 系 人：毛凯 联系电话：029-33253042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三原县城乡管理执法局</w:t>
      </w:r>
      <w:r>
        <w:rPr>
          <w:rFonts w:ascii="仿宋_GB2312" w:hAnsi="仿宋_GB2312" w:cs="仿宋_GB2312" w:eastAsia="仿宋_GB2312"/>
        </w:rPr>
        <w:t>和</w:t>
      </w:r>
      <w:r>
        <w:rPr>
          <w:rFonts w:ascii="仿宋_GB2312" w:hAnsi="仿宋_GB2312" w:cs="仿宋_GB2312" w:eastAsia="仿宋_GB2312"/>
        </w:rPr>
        <w:t>陕西鑫仟顺工程项目管理有限公司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三原县城乡管理执法局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陕西鑫仟顺工程项目管理有限公司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三原县城乡管理执法局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陕西鑫仟顺工程项目管理有限公司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监理企业资质及人员配备达到项目实施要求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联系人：毛凯</w:t>
      </w:r>
    </w:p>
    <w:p>
      <w:pPr>
        <w:pStyle w:val="null3"/>
      </w:pPr>
      <w:r>
        <w:rPr>
          <w:rFonts w:ascii="仿宋_GB2312" w:hAnsi="仿宋_GB2312" w:cs="仿宋_GB2312" w:eastAsia="仿宋_GB2312"/>
        </w:rPr>
        <w:t>联系电话：029-33253042</w:t>
      </w:r>
    </w:p>
    <w:p>
      <w:pPr>
        <w:pStyle w:val="null3"/>
      </w:pPr>
      <w:r>
        <w:rPr>
          <w:rFonts w:ascii="仿宋_GB2312" w:hAnsi="仿宋_GB2312" w:cs="仿宋_GB2312" w:eastAsia="仿宋_GB2312"/>
        </w:rPr>
        <w:t>地址：陕西省咸阳市秦都区滨河西路大秦御港城10号楼1608室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清河公园便民设施品质提升工程—监理是对三原县清河公园便民设施品质提升工程进行监理。三原县清河公园便民设施品质提升工程主要建设内容包括对三原县清峪河国家湿地公园清便民设施进行品质化提升改造，全长2.1公里，打造入口门户区、文化展示区、亲子研学区、观景休憩区、奇境市集区、休闲步道区等功能分区，对公园实施夜景亮化改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三原县清河公园便民设施品质提升工程—监理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标的名称：三原县清河公园便民设施品质提升工程—监理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45"/>
              <w:jc w:val="both"/>
            </w:pPr>
            <w:r>
              <w:rPr>
                <w:rFonts w:ascii="仿宋_GB2312" w:hAnsi="仿宋_GB2312" w:cs="仿宋_GB2312" w:eastAsia="仿宋_GB2312"/>
                <w:sz w:val="20"/>
              </w:rPr>
              <w:t>1、项目概况</w:t>
            </w:r>
          </w:p>
          <w:p>
            <w:pPr>
              <w:pStyle w:val="null3"/>
              <w:ind w:left="45" w:right="45" w:firstLine="400"/>
              <w:jc w:val="both"/>
            </w:pPr>
            <w:r>
              <w:rPr>
                <w:rFonts w:ascii="仿宋_GB2312" w:hAnsi="仿宋_GB2312" w:cs="仿宋_GB2312" w:eastAsia="仿宋_GB2312"/>
                <w:sz w:val="20"/>
              </w:rPr>
              <w:t>三原县清河公园便民设施品质提升工程</w:t>
            </w:r>
            <w:r>
              <w:rPr>
                <w:rFonts w:ascii="仿宋_GB2312" w:hAnsi="仿宋_GB2312" w:cs="仿宋_GB2312" w:eastAsia="仿宋_GB2312"/>
                <w:sz w:val="20"/>
              </w:rPr>
              <w:t>—监理</w:t>
            </w:r>
            <w:r>
              <w:rPr>
                <w:rFonts w:ascii="仿宋_GB2312" w:hAnsi="仿宋_GB2312" w:cs="仿宋_GB2312" w:eastAsia="仿宋_GB2312"/>
                <w:sz w:val="20"/>
              </w:rPr>
              <w:t>是对</w:t>
            </w:r>
            <w:r>
              <w:rPr>
                <w:rFonts w:ascii="仿宋_GB2312" w:hAnsi="仿宋_GB2312" w:cs="仿宋_GB2312" w:eastAsia="仿宋_GB2312"/>
                <w:sz w:val="20"/>
              </w:rPr>
              <w:t>三原县清河公园便民设施品质提升工程</w:t>
            </w:r>
            <w:r>
              <w:rPr>
                <w:rFonts w:ascii="仿宋_GB2312" w:hAnsi="仿宋_GB2312" w:cs="仿宋_GB2312" w:eastAsia="仿宋_GB2312"/>
                <w:sz w:val="20"/>
              </w:rPr>
              <w:t>进行监理。</w:t>
            </w:r>
            <w:r>
              <w:rPr>
                <w:rFonts w:ascii="仿宋_GB2312" w:hAnsi="仿宋_GB2312" w:cs="仿宋_GB2312" w:eastAsia="仿宋_GB2312"/>
                <w:sz w:val="20"/>
              </w:rPr>
              <w:t>三原县清河公园便民设施品质提升工程</w:t>
            </w:r>
            <w:r>
              <w:rPr>
                <w:rFonts w:ascii="仿宋_GB2312" w:hAnsi="仿宋_GB2312" w:cs="仿宋_GB2312" w:eastAsia="仿宋_GB2312"/>
                <w:sz w:val="20"/>
              </w:rPr>
              <w:t>主要建设内容包括对三原县清峪河国家湿地公园清便民设施进行品质化提升改造，全长</w:t>
            </w:r>
            <w:r>
              <w:rPr>
                <w:rFonts w:ascii="仿宋_GB2312" w:hAnsi="仿宋_GB2312" w:cs="仿宋_GB2312" w:eastAsia="仿宋_GB2312"/>
                <w:sz w:val="20"/>
              </w:rPr>
              <w:t>2.1公里，打造入口门户区、文化展示区、亲子研学区、观景休憩区、奇境市集区、休闲步道区等功能分区，对公园实施夜景亮化改造</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2、服务内容</w:t>
            </w:r>
          </w:p>
          <w:p>
            <w:pPr>
              <w:pStyle w:val="null3"/>
              <w:ind w:left="45" w:right="45" w:firstLine="400"/>
              <w:jc w:val="both"/>
            </w:pPr>
            <w:r>
              <w:rPr>
                <w:rFonts w:ascii="仿宋_GB2312" w:hAnsi="仿宋_GB2312" w:cs="仿宋_GB2312" w:eastAsia="仿宋_GB2312"/>
                <w:sz w:val="20"/>
              </w:rPr>
              <w:t>工作范围：对三原县清河公园便民设施品质提升工程在施工质量、建设工期和建设资金使用等方面，代表建设单位实施监督、进行监理。</w:t>
            </w:r>
          </w:p>
          <w:p>
            <w:pPr>
              <w:pStyle w:val="null3"/>
              <w:ind w:left="45" w:right="45" w:firstLine="400"/>
              <w:jc w:val="both"/>
            </w:pPr>
            <w:r>
              <w:rPr>
                <w:rFonts w:ascii="仿宋_GB2312" w:hAnsi="仿宋_GB2312" w:cs="仿宋_GB2312" w:eastAsia="仿宋_GB2312"/>
                <w:sz w:val="20"/>
              </w:rPr>
              <w:t>监理工作内容包括：</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1）收到工程设计文件后编制监理规划，并在第一次工地会议7天前报委托人。根据有关规定和监理工作需要，编制监理实施细则；</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2）熟悉工程设计文件，并参加由委托人主持的图纸会审和设计交底会议；</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3）参加由委托人主持的第一次工地会议；主持监理例会并根据工程需要主持或参加专题会议；</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4）审查施工承包人提交的施工组织设计，重点审查其中的质量安全技术措施、专项施工方案与工程建设强制性标准的符合性；</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5）检查施工承包人工程质量、安全生产管理制度及组织机构和人员资格；</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6）检查施工承包人专职安全生产管理人员的配备情况；</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7）审查施工承包人提交的施工进度计划，核查承包人对施工进度计划的调整；</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8）检查施工承包人的试验室；</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9）审核施工分包人资质条件；</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10）查验施工承包人的施工测量放线成果；</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11）审查工程开工条件，对条件具备的签发开工令；</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12）审查施工承包人报送的工程材料、构配件、设备质量证明文件的有效性和符合性，并按规定对用于工程的材料采取平行检验或见证取样方式进行抽检；</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13）审核施工承包人提交的工程款支付申请，签发或出具工程款支付证书，并报委托人审核、批准；</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14）在巡视、旁站和检验过程中，发现工程质量、施工安全存在事故隐患的，要求施工承包人整改并报委托人；</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15）经委托人同意，签发工程暂停令和复工令；</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16）审查施工承包人提交的采用新材料、新工艺、新技术、新设备的论证材料及相关验收标准；</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17）验收隐蔽工程、分部分项工程；</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18）审查施工承包人提交的工程变更申请，协调处理施工进度调整、费用索赔、合同争议等事项；</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19）审查施工承包人提交的竣工验收申请，编写工程质量评估报告；</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20）参加工程竣工验收，签署竣工验收意见；</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21）审查施工承包人提交的竣工结算申请并报委托人；</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22）编制、整理工程监理归档文件并报委托人。</w:t>
            </w:r>
          </w:p>
          <w:p>
            <w:pPr>
              <w:pStyle w:val="null3"/>
              <w:ind w:left="45" w:right="45" w:firstLine="400"/>
              <w:jc w:val="both"/>
            </w:pPr>
            <w:r>
              <w:rPr>
                <w:rFonts w:ascii="仿宋_GB2312" w:hAnsi="仿宋_GB2312" w:cs="仿宋_GB2312" w:eastAsia="仿宋_GB2312"/>
                <w:sz w:val="20"/>
              </w:rPr>
              <w:t>3、技术要求</w:t>
            </w:r>
          </w:p>
          <w:p>
            <w:pPr>
              <w:pStyle w:val="null3"/>
              <w:ind w:left="45" w:right="45" w:firstLine="400"/>
              <w:jc w:val="both"/>
            </w:pPr>
            <w:r>
              <w:rPr>
                <w:rFonts w:ascii="仿宋_GB2312" w:hAnsi="仿宋_GB2312" w:cs="仿宋_GB2312" w:eastAsia="仿宋_GB2312"/>
                <w:sz w:val="20"/>
              </w:rPr>
              <w:t>本项目监理涉及的相关规范和依据：</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1）国家有关法律法规；</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2）国家行业和地方工程建设的技术标准、规范；</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3）质量监督部门下达的有关文件要求；</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4）经有关部门批准的工程项目文件和设计图纸、设计以及设计变更；</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5）采购人与本监理单位签订的工程建设监理合同；</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6）采购人与施工承包单位签订的建设工程施工合同；</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7）本监理单位编制的监理规划。</w:t>
            </w:r>
          </w:p>
          <w:p>
            <w:pPr>
              <w:pStyle w:val="null3"/>
              <w:ind w:left="45" w:right="45" w:firstLine="400"/>
              <w:jc w:val="both"/>
            </w:pPr>
            <w:r>
              <w:rPr>
                <w:rFonts w:ascii="仿宋_GB2312" w:hAnsi="仿宋_GB2312" w:cs="仿宋_GB2312" w:eastAsia="仿宋_GB2312"/>
                <w:sz w:val="20"/>
              </w:rPr>
              <w:t>4、服务要求</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1）人员配备：</w:t>
            </w:r>
          </w:p>
          <w:p>
            <w:pPr>
              <w:pStyle w:val="null3"/>
              <w:ind w:left="45" w:right="45" w:firstLine="400"/>
              <w:jc w:val="both"/>
            </w:pPr>
            <w:r>
              <w:rPr>
                <w:rFonts w:ascii="仿宋_GB2312" w:hAnsi="仿宋_GB2312" w:cs="仿宋_GB2312" w:eastAsia="仿宋_GB2312"/>
                <w:sz w:val="20"/>
              </w:rPr>
              <w:t>1.监理单位有健全的组织机构，有资格齐全、专业齐备的监理人员。</w:t>
            </w:r>
          </w:p>
          <w:p>
            <w:pPr>
              <w:pStyle w:val="null3"/>
              <w:ind w:left="45" w:right="45" w:firstLine="400"/>
              <w:jc w:val="both"/>
            </w:pPr>
            <w:r>
              <w:rPr>
                <w:rFonts w:ascii="仿宋_GB2312" w:hAnsi="仿宋_GB2312" w:cs="仿宋_GB2312" w:eastAsia="仿宋_GB2312"/>
                <w:sz w:val="20"/>
              </w:rPr>
              <w:t>2.有合格的、经验丰富的现场工程师。派驻现场的监理人员要熟悉所从事的业务，具备胜任监理业务的能力，具有良好的沟通、协调能力。总监理工程师具有现场处理复杂问题能力和水平。</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2）监理职责：</w:t>
            </w:r>
          </w:p>
          <w:p>
            <w:pPr>
              <w:pStyle w:val="null3"/>
              <w:ind w:left="45" w:right="45" w:firstLine="400"/>
              <w:jc w:val="both"/>
            </w:pPr>
            <w:r>
              <w:rPr>
                <w:rFonts w:ascii="仿宋_GB2312" w:hAnsi="仿宋_GB2312" w:cs="仿宋_GB2312" w:eastAsia="仿宋_GB2312"/>
                <w:sz w:val="20"/>
              </w:rPr>
              <w:t>1.审查承包人拟选择的分包项目和分包人，报委托人批准；</w:t>
            </w:r>
          </w:p>
          <w:p>
            <w:pPr>
              <w:pStyle w:val="null3"/>
              <w:ind w:left="45" w:right="45" w:firstLine="400"/>
              <w:jc w:val="both"/>
            </w:pPr>
            <w:r>
              <w:rPr>
                <w:rFonts w:ascii="仿宋_GB2312" w:hAnsi="仿宋_GB2312" w:cs="仿宋_GB2312" w:eastAsia="仿宋_GB2312"/>
                <w:sz w:val="20"/>
              </w:rPr>
              <w:t>2.审查承包人提交的施工组织设计、安全技术措施及专项施工方案等各类文件；</w:t>
            </w:r>
          </w:p>
          <w:p>
            <w:pPr>
              <w:pStyle w:val="null3"/>
              <w:ind w:left="45" w:right="45" w:firstLine="400"/>
              <w:jc w:val="both"/>
            </w:pPr>
            <w:r>
              <w:rPr>
                <w:rFonts w:ascii="仿宋_GB2312" w:hAnsi="仿宋_GB2312" w:cs="仿宋_GB2312" w:eastAsia="仿宋_GB2312"/>
                <w:sz w:val="20"/>
              </w:rPr>
              <w:t>3.核查并签发施工图纸；</w:t>
            </w:r>
          </w:p>
          <w:p>
            <w:pPr>
              <w:pStyle w:val="null3"/>
              <w:ind w:left="45" w:right="45" w:firstLine="400"/>
              <w:jc w:val="both"/>
            </w:pPr>
            <w:r>
              <w:rPr>
                <w:rFonts w:ascii="仿宋_GB2312" w:hAnsi="仿宋_GB2312" w:cs="仿宋_GB2312" w:eastAsia="仿宋_GB2312"/>
                <w:sz w:val="20"/>
              </w:rPr>
              <w:t>4.签发合同项目开工令、暂停施工指示，但应事先征得委托人同意；签发进场通知、复工通知；</w:t>
            </w:r>
          </w:p>
          <w:p>
            <w:pPr>
              <w:pStyle w:val="null3"/>
              <w:ind w:left="45" w:right="45" w:firstLine="400"/>
              <w:jc w:val="both"/>
            </w:pPr>
            <w:r>
              <w:rPr>
                <w:rFonts w:ascii="仿宋_GB2312" w:hAnsi="仿宋_GB2312" w:cs="仿宋_GB2312" w:eastAsia="仿宋_GB2312"/>
                <w:sz w:val="20"/>
              </w:rPr>
              <w:t>5.审核和签发工程计量、付款凭证；</w:t>
            </w:r>
          </w:p>
          <w:p>
            <w:pPr>
              <w:pStyle w:val="null3"/>
              <w:ind w:left="45" w:right="45" w:firstLine="400"/>
              <w:jc w:val="both"/>
            </w:pPr>
            <w:r>
              <w:rPr>
                <w:rFonts w:ascii="仿宋_GB2312" w:hAnsi="仿宋_GB2312" w:cs="仿宋_GB2312" w:eastAsia="仿宋_GB2312"/>
                <w:sz w:val="20"/>
              </w:rPr>
              <w:t>6.核查承包人现场工作人员数量及相应岗位资格，有权要求承包人撤换不称职的现场工作人员；</w:t>
            </w:r>
          </w:p>
          <w:p>
            <w:pPr>
              <w:pStyle w:val="null3"/>
              <w:ind w:left="45" w:right="45" w:firstLine="400"/>
              <w:jc w:val="both"/>
            </w:pPr>
            <w:r>
              <w:rPr>
                <w:rFonts w:ascii="仿宋_GB2312" w:hAnsi="仿宋_GB2312" w:cs="仿宋_GB2312" w:eastAsia="仿宋_GB2312"/>
                <w:sz w:val="20"/>
              </w:rPr>
              <w:t>7.发现承包人使用的施工设备影响工程质量或进度时，有权要求承包人增加或更换施工设备；</w:t>
            </w:r>
          </w:p>
          <w:p>
            <w:pPr>
              <w:pStyle w:val="null3"/>
              <w:ind w:left="45" w:right="45" w:firstLine="400"/>
              <w:jc w:val="both"/>
            </w:pPr>
            <w:r>
              <w:rPr>
                <w:rFonts w:ascii="仿宋_GB2312" w:hAnsi="仿宋_GB2312" w:cs="仿宋_GB2312" w:eastAsia="仿宋_GB2312"/>
                <w:sz w:val="20"/>
              </w:rPr>
              <w:t>8.核验建筑材料、建筑构配件和设备质量，检查、检验并确认工程的施工质量；</w:t>
            </w:r>
          </w:p>
          <w:p>
            <w:pPr>
              <w:pStyle w:val="null3"/>
              <w:ind w:left="45" w:right="45" w:firstLine="400"/>
              <w:jc w:val="both"/>
            </w:pPr>
            <w:r>
              <w:rPr>
                <w:rFonts w:ascii="仿宋_GB2312" w:hAnsi="仿宋_GB2312" w:cs="仿宋_GB2312" w:eastAsia="仿宋_GB2312"/>
                <w:sz w:val="20"/>
              </w:rPr>
              <w:t>9.检查施工安全生产情况。发现存在质量、安全事故隐患，或发生质量、安全事故，应按有关规定及时采取相应的监理措施；</w:t>
            </w:r>
          </w:p>
          <w:p>
            <w:pPr>
              <w:pStyle w:val="null3"/>
              <w:ind w:left="45" w:right="45" w:firstLine="400"/>
              <w:jc w:val="both"/>
            </w:pPr>
            <w:r>
              <w:rPr>
                <w:rFonts w:ascii="仿宋_GB2312" w:hAnsi="仿宋_GB2312" w:cs="仿宋_GB2312" w:eastAsia="仿宋_GB2312"/>
                <w:sz w:val="20"/>
              </w:rPr>
              <w:t>10.监督、检查工程施工进度；</w:t>
            </w:r>
          </w:p>
          <w:p>
            <w:pPr>
              <w:pStyle w:val="null3"/>
              <w:ind w:left="45" w:right="45" w:firstLine="400"/>
              <w:jc w:val="both"/>
            </w:pPr>
            <w:r>
              <w:rPr>
                <w:rFonts w:ascii="仿宋_GB2312" w:hAnsi="仿宋_GB2312" w:cs="仿宋_GB2312" w:eastAsia="仿宋_GB2312"/>
                <w:sz w:val="20"/>
              </w:rPr>
              <w:t>11.及时做好工程施工过程各种监理信息的收集、整理和归档，并保证现场记录、试验、检验、检查等资料的完整和真实。</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3）专业设备：</w:t>
            </w:r>
          </w:p>
          <w:p>
            <w:pPr>
              <w:pStyle w:val="null3"/>
              <w:ind w:left="45" w:right="45" w:firstLine="400"/>
              <w:jc w:val="both"/>
            </w:pPr>
            <w:r>
              <w:rPr>
                <w:rFonts w:ascii="仿宋_GB2312" w:hAnsi="仿宋_GB2312" w:cs="仿宋_GB2312" w:eastAsia="仿宋_GB2312"/>
                <w:sz w:val="20"/>
              </w:rPr>
              <w:t>满足本项目设备需求。</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4）服务标准：</w:t>
            </w:r>
          </w:p>
          <w:p>
            <w:pPr>
              <w:pStyle w:val="null3"/>
              <w:ind w:left="45" w:right="45" w:firstLine="400"/>
              <w:jc w:val="both"/>
            </w:pPr>
            <w:r>
              <w:rPr>
                <w:rFonts w:ascii="仿宋_GB2312" w:hAnsi="仿宋_GB2312" w:cs="仿宋_GB2312" w:eastAsia="仿宋_GB2312"/>
                <w:sz w:val="20"/>
              </w:rPr>
              <w:t>1.国家有关法律法规；</w:t>
            </w:r>
          </w:p>
          <w:p>
            <w:pPr>
              <w:pStyle w:val="null3"/>
              <w:ind w:left="45" w:right="45" w:firstLine="400"/>
              <w:jc w:val="both"/>
            </w:pPr>
            <w:r>
              <w:rPr>
                <w:rFonts w:ascii="仿宋_GB2312" w:hAnsi="仿宋_GB2312" w:cs="仿宋_GB2312" w:eastAsia="仿宋_GB2312"/>
                <w:sz w:val="20"/>
              </w:rPr>
              <w:t>2.国家行业和地方工程建设的技术标准、规范；</w:t>
            </w:r>
          </w:p>
          <w:p>
            <w:pPr>
              <w:pStyle w:val="null3"/>
              <w:ind w:left="45" w:right="45" w:firstLine="400"/>
              <w:jc w:val="both"/>
            </w:pPr>
            <w:r>
              <w:rPr>
                <w:rFonts w:ascii="仿宋_GB2312" w:hAnsi="仿宋_GB2312" w:cs="仿宋_GB2312" w:eastAsia="仿宋_GB2312"/>
                <w:sz w:val="20"/>
              </w:rPr>
              <w:t>3.质量监督部门下达的有关文件要求；</w:t>
            </w:r>
          </w:p>
          <w:p>
            <w:pPr>
              <w:pStyle w:val="null3"/>
              <w:ind w:left="45" w:right="45" w:firstLine="400"/>
              <w:jc w:val="both"/>
            </w:pPr>
            <w:r>
              <w:rPr>
                <w:rFonts w:ascii="仿宋_GB2312" w:hAnsi="仿宋_GB2312" w:cs="仿宋_GB2312" w:eastAsia="仿宋_GB2312"/>
                <w:sz w:val="20"/>
              </w:rPr>
              <w:t>4.经有关部门批准的工程项目文件和设计图纸、设计以及设计变更；</w:t>
            </w:r>
          </w:p>
          <w:p>
            <w:pPr>
              <w:pStyle w:val="null3"/>
              <w:ind w:left="45" w:right="45" w:firstLine="400"/>
              <w:jc w:val="both"/>
            </w:pPr>
            <w:r>
              <w:rPr>
                <w:rFonts w:ascii="仿宋_GB2312" w:hAnsi="仿宋_GB2312" w:cs="仿宋_GB2312" w:eastAsia="仿宋_GB2312"/>
                <w:sz w:val="20"/>
              </w:rPr>
              <w:t>5.采购人与本监理单位签订的工程建设监理合同；</w:t>
            </w:r>
          </w:p>
          <w:p>
            <w:pPr>
              <w:pStyle w:val="null3"/>
              <w:ind w:left="45" w:right="45" w:firstLine="400"/>
              <w:jc w:val="both"/>
            </w:pPr>
            <w:r>
              <w:rPr>
                <w:rFonts w:ascii="仿宋_GB2312" w:hAnsi="仿宋_GB2312" w:cs="仿宋_GB2312" w:eastAsia="仿宋_GB2312"/>
                <w:sz w:val="20"/>
              </w:rPr>
              <w:t>6.采购人与施工承包单位签订的建设工程施工合同；</w:t>
            </w:r>
          </w:p>
          <w:p>
            <w:pPr>
              <w:pStyle w:val="null3"/>
              <w:ind w:left="45" w:right="45" w:firstLine="400"/>
              <w:jc w:val="both"/>
            </w:pPr>
            <w:r>
              <w:rPr>
                <w:rFonts w:ascii="仿宋_GB2312" w:hAnsi="仿宋_GB2312" w:cs="仿宋_GB2312" w:eastAsia="仿宋_GB2312"/>
                <w:sz w:val="20"/>
              </w:rPr>
              <w:t>7.本监理单位编制的监理规划。</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5）成果交付要求：</w:t>
            </w:r>
          </w:p>
          <w:p>
            <w:pPr>
              <w:pStyle w:val="null3"/>
              <w:ind w:left="45" w:right="45" w:firstLine="400"/>
              <w:jc w:val="both"/>
            </w:pPr>
            <w:r>
              <w:rPr>
                <w:rFonts w:ascii="仿宋_GB2312" w:hAnsi="仿宋_GB2312" w:cs="仿宋_GB2312" w:eastAsia="仿宋_GB2312"/>
                <w:sz w:val="20"/>
              </w:rPr>
              <w:t>监理单位相关资料递交。（例监理规划、旁站记录、监理日志等相关资料）</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6）质量验收标准或规范：符合国家工程质量验收“合格”标准。</w:t>
            </w:r>
          </w:p>
          <w:p>
            <w:pPr>
              <w:pStyle w:val="null3"/>
            </w:pPr>
            <w:r>
              <w:rPr>
                <w:rFonts w:ascii="仿宋_GB2312" w:hAnsi="仿宋_GB2312" w:cs="仿宋_GB2312" w:eastAsia="仿宋_GB2312"/>
                <w:sz w:val="20"/>
              </w:rPr>
              <w:t xml:space="preserve">      （7）监理服务期：</w:t>
            </w:r>
            <w:r>
              <w:rPr>
                <w:rFonts w:ascii="仿宋_GB2312" w:hAnsi="仿宋_GB2312" w:cs="仿宋_GB2312" w:eastAsia="仿宋_GB2312"/>
                <w:sz w:val="20"/>
              </w:rPr>
              <w:t>180日历天（施工工期180日历天+缺陷责任期2年）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180日历天（施工工期180日历天+缺陷责任期2年）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清河公园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根据项目进度，按照合同约定验收合格后付款。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工程竣工验收合格，且监理人向委托人移交全部监理归档文件后30日内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待缺陷责任期满后无质量问题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在履行过程中发生的争议，由甲、乙双方当事人协商解决，协商不成的按下列第(二)种方式解决: (一)提交咸阳仲裁委员会仲裁; (二)依法向项目所在地人民法院起诉。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1、本项目属于固定总价合同。 2、本项目所属行业为：其他未列明行业。 从业人员300人以下的为中小微型企业。其中，从业 人员100人及以上的为中型企业；从业人员10人及以上的为小型企业；从业人员10人以下的为微型企业。 3、成交供应商在领取成交通知书时须提供跟开标时上传的电子响应文件一致的纸质版响应文件一正二副用于备案。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供应商须具备具备建设行政主管部门颁发的工程监理综合资质或市政公用工程监理乙级及以上资质；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拟派项目总监理工程师须具备市政公用工程专业国家注册监理工程师资格，在本单位注册，且无在监工程；</w:t>
            </w:r>
          </w:p>
        </w:tc>
        <w:tc>
          <w:tcPr>
            <w:tcW w:type="dxa" w:w="1661"/>
          </w:tcPr>
          <w:p>
            <w:pPr>
              <w:pStyle w:val="null3"/>
            </w:pPr>
            <w:r>
              <w:rPr>
                <w:rFonts w:ascii="仿宋_GB2312" w:hAnsi="仿宋_GB2312" w:cs="仿宋_GB2312" w:eastAsia="仿宋_GB2312"/>
              </w:rPr>
              <w:t>拟派监理机构组成情况.docx 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供应商及拟派项目总监理工程师的信用信息</w:t>
            </w:r>
          </w:p>
        </w:tc>
        <w:tc>
          <w:tcPr>
            <w:tcW w:type="dxa" w:w="3322"/>
          </w:tcPr>
          <w:p>
            <w:pPr>
              <w:pStyle w:val="null3"/>
            </w:pPr>
            <w:r>
              <w:rPr>
                <w:rFonts w:ascii="仿宋_GB2312" w:hAnsi="仿宋_GB2312" w:cs="仿宋_GB2312" w:eastAsia="仿宋_GB2312"/>
              </w:rPr>
              <w:t>供应商及拟派项目总监理工程师基本信息应在“陕西省住房和城乡建设厅（http://js.shaanxi.gov.cn/）”可查询；</w:t>
            </w:r>
          </w:p>
        </w:tc>
        <w:tc>
          <w:tcPr>
            <w:tcW w:type="dxa" w:w="1661"/>
          </w:tcPr>
          <w:p>
            <w:pPr>
              <w:pStyle w:val="null3"/>
            </w:pPr>
            <w:r>
              <w:rPr>
                <w:rFonts w:ascii="仿宋_GB2312" w:hAnsi="仿宋_GB2312" w:cs="仿宋_GB2312" w:eastAsia="仿宋_GB2312"/>
              </w:rPr>
              <w:t>供应商应提交的相关资格证明材料.docx 拟派监理机构组成情况.docx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报价唯一，且不高于采购预算及最高限价的。</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w:t>
            </w:r>
          </w:p>
        </w:tc>
        <w:tc>
          <w:tcPr>
            <w:tcW w:type="dxa" w:w="1661"/>
          </w:tcPr>
          <w:p>
            <w:pPr>
              <w:pStyle w:val="null3"/>
            </w:pPr>
            <w:r>
              <w:rPr>
                <w:rFonts w:ascii="仿宋_GB2312" w:hAnsi="仿宋_GB2312" w:cs="仿宋_GB2312" w:eastAsia="仿宋_GB2312"/>
              </w:rPr>
              <w:t>供应商认为需要提交的其他资料.docx 拟派监理机构组成情况.docx 供应商类似项目业绩一览表.docx 中小企业声明函 供应商承诺书.pdf 响应文件封面 供应商应提交的相关资格证明材料.docx 商务应答表.pdf 残疾人福利性单位声明函 标的清单 响应函 服务方案.docx 监狱企业的证明文件 服务内容及服务要求应答表.pdf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监理服务期</w:t>
            </w:r>
          </w:p>
        </w:tc>
        <w:tc>
          <w:tcPr>
            <w:tcW w:type="dxa" w:w="3322"/>
          </w:tcPr>
          <w:p>
            <w:pPr>
              <w:pStyle w:val="null3"/>
            </w:pPr>
            <w:r>
              <w:rPr>
                <w:rFonts w:ascii="仿宋_GB2312" w:hAnsi="仿宋_GB2312" w:cs="仿宋_GB2312" w:eastAsia="仿宋_GB2312"/>
              </w:rPr>
              <w:t>监理服务期响应磋商文件要求。</w:t>
            </w:r>
          </w:p>
        </w:tc>
        <w:tc>
          <w:tcPr>
            <w:tcW w:type="dxa" w:w="1661"/>
          </w:tcPr>
          <w:p>
            <w:pPr>
              <w:pStyle w:val="null3"/>
            </w:pPr>
            <w:r>
              <w:rPr>
                <w:rFonts w:ascii="仿宋_GB2312" w:hAnsi="仿宋_GB2312" w:cs="仿宋_GB2312" w:eastAsia="仿宋_GB2312"/>
              </w:rPr>
              <w:t>商务应答表.pdf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供应商认为需要提交的其他资料.docx 拟派监理机构组成情况.docx 供应商类似项目业绩一览表.docx 中小企业声明函 供应商承诺书.pdf 响应文件封面 供应商应提交的相关资格证明材料.docx 商务应答表.pdf 残疾人福利性单位声明函 标的清单 响应函 服务方案.docx 监狱企业的证明文件 服务内容及服务要求应答表.pdf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监理范围、内容、目标、工作依据</w:t>
            </w:r>
          </w:p>
        </w:tc>
        <w:tc>
          <w:tcPr>
            <w:tcW w:type="dxa" w:w="2492"/>
          </w:tcPr>
          <w:p>
            <w:pPr>
              <w:pStyle w:val="null3"/>
            </w:pPr>
            <w:r>
              <w:rPr>
                <w:rFonts w:ascii="仿宋_GB2312" w:hAnsi="仿宋_GB2312" w:cs="仿宋_GB2312" w:eastAsia="仿宋_GB2312"/>
              </w:rPr>
              <w:t>1.评审内容：范围界定清晰、无歧义；内容全面，覆盖项目全周期和关键环节；目标（质量、安全、进度、造价等）具体、可测量；工作依据（法规、规范、合同、图纸等）引用准确、完整。 2.评审标准： （1）完整性：四项要素（范围、内容、目标、依据）齐全，描述详细。 （2）可实施性：范围界定无歧义，工作内容具体，目标切实可行。 （3）针对性：范围、内容、目标与本项目合同要求、工程特点完全匹配，依据引用准确、现行有效。 3.赋分标准：本项满分6分。每缺一项内容扣1.5分，内容存在瑕疵，每处扣1分，扣完为止。瑕疵包括：范围界定模糊或存在重大遗漏；工作内容清单不全；目标空泛不可测量；依据引用错误、过时或缺失关键文件；内容与项目需求明显不匹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监理机构设置和岗位职责</w:t>
            </w:r>
          </w:p>
        </w:tc>
        <w:tc>
          <w:tcPr>
            <w:tcW w:type="dxa" w:w="2492"/>
          </w:tcPr>
          <w:p>
            <w:pPr>
              <w:pStyle w:val="null3"/>
            </w:pPr>
            <w:r>
              <w:rPr>
                <w:rFonts w:ascii="仿宋_GB2312" w:hAnsi="仿宋_GB2312" w:cs="仿宋_GB2312" w:eastAsia="仿宋_GB2312"/>
              </w:rPr>
              <w:t>1.评审内容：机构框图清晰，层级合理；人员岗位（总监理工程师、专业监理工程师、监理员等）设置齐全、数量满足需要；各岗位职责描述具体、明确，无重叠或空白。 2.评审标准： （1）完整性：机构框图、岗位配置、职责描述三者齐全，要素完备。 （2）可实施性：机构设置科学，岗位配置满足项目需要，职责划分清晰、可操作。 （3）针对性：机构形式与项目规模、复杂程度相适应，岗位职责体现对本项目关键环节的控制要求。 3.赋分标准：本项满分6分。每缺一项内容扣2分，内容存在瑕疵，每处扣1分，扣完为止。瑕疵包括：机构框图缺失或层级混乱；关键岗位未设置或数量配置不足；职责描述笼统、相互矛盾或存在管理空白；人员资质要求不符合项目规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拟投入的试验检测仪器设备</w:t>
            </w:r>
          </w:p>
        </w:tc>
        <w:tc>
          <w:tcPr>
            <w:tcW w:type="dxa" w:w="2492"/>
          </w:tcPr>
          <w:p>
            <w:pPr>
              <w:pStyle w:val="null3"/>
            </w:pPr>
            <w:r>
              <w:rPr>
                <w:rFonts w:ascii="仿宋_GB2312" w:hAnsi="仿宋_GB2312" w:cs="仿宋_GB2312" w:eastAsia="仿宋_GB2312"/>
              </w:rPr>
              <w:t>1.评审内容：列出满足本项目监理检测所需的仪器设备清单（名称、规格型号、数量、精度等）；说明其检定/校准状态及管理方式；设备配置与工程检验需求相匹配。 2.评审标准： （1）完整性：提供清晰的设备清单，关键信息（型号、数量、状态、管理要求）齐全。 （2）可实施性：所列设备状态良好、可用，数量充足，能满足现场监理检测工作需要。 （3）针对性：设备配置与本工程的检测项目、技术规范及质量控制点要求高度匹配。 3.赋分标准：本项满分6分。每缺一项内容扣2分，内容存在瑕疵，每处扣1分，扣完为止。瑕疵包括：清单信息不全（如无型号、数量、精度）；未说明设备检定/校准状态及管理方式；设备种类或数量明显无法满足工程关键项目检测需要；配置与项目特点不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监理工作程序、方法和制度</w:t>
            </w:r>
          </w:p>
        </w:tc>
        <w:tc>
          <w:tcPr>
            <w:tcW w:type="dxa" w:w="2492"/>
          </w:tcPr>
          <w:p>
            <w:pPr>
              <w:pStyle w:val="null3"/>
            </w:pPr>
            <w:r>
              <w:rPr>
                <w:rFonts w:ascii="仿宋_GB2312" w:hAnsi="仿宋_GB2312" w:cs="仿宋_GB2312" w:eastAsia="仿宋_GB2312"/>
              </w:rPr>
              <w:t>1.评审内容：涵盖主要监理工作（如开工审批、工序验收、计量支付、变更处理等）的程序流程图或步骤描述清晰；监理方法（巡视、旁站、平行检验等）适用条件明确；内部管理制度（如会议、报告、文档制度）健全。 2.评审标准： （1）完整性：程序、方法、制度三方面内容均有明确阐述。 （2）可实施性：程序步骤清晰，方法应用条件具体，制度具有可操作性，能规范监理行为。 （3）针对性：程序设计符合本项目合同与管理特点，关键工序的监理方法明确，制度能保障本项目监理工作高效运行。 3.赋分标准：本项满分6分。每缺一项内容扣2分，内容存在瑕疵，每处扣1分，扣完为止。瑕疵包括：关键工作程序缺失或描述不清；监理方法（如旁站）的适用范围和计划不明确；内部管理制度不健全或流于形式。</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质量、安全、进度监理措施</w:t>
            </w:r>
          </w:p>
        </w:tc>
        <w:tc>
          <w:tcPr>
            <w:tcW w:type="dxa" w:w="2492"/>
          </w:tcPr>
          <w:p>
            <w:pPr>
              <w:pStyle w:val="null3"/>
            </w:pPr>
            <w:r>
              <w:rPr>
                <w:rFonts w:ascii="仿宋_GB2312" w:hAnsi="仿宋_GB2312" w:cs="仿宋_GB2312" w:eastAsia="仿宋_GB2312"/>
              </w:rPr>
              <w:t>1.评审内容：质量管控措施针对分部分项工程特点制定，预控、过程控制、验收环节措施具体；安全监理措施突出风险辨识、检查、指令闭环等；进度监理措施包括审查、跟踪、纠偏等手段。措施应具有针对性。 2.评审标准： （1）完整性：质量、安全、进度三方面的控制措施齐全，覆盖管理各环节。 （2）可实施性：措施具体、步骤明确，责任主体清晰，能有效指导现场监理管控行为。 （3）针对性：措施紧密结合本项目工程特点、技术难点及潜在风险，有预判性和重点控制安排。 3.赋分标准：本项满分6分。每缺一项内容扣2分，内容存在瑕疵，每处扣1分，扣完为止。瑕疵包括：措施空泛，仅列原则性要求；安全措施未体现风险管控和隐患处理闭环；进度控制缺乏动态监控和有效纠偏手段；未结合项目特殊工艺或难点制定专项控制措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造价、环保监理措施</w:t>
            </w:r>
          </w:p>
        </w:tc>
        <w:tc>
          <w:tcPr>
            <w:tcW w:type="dxa" w:w="2492"/>
          </w:tcPr>
          <w:p>
            <w:pPr>
              <w:pStyle w:val="null3"/>
            </w:pPr>
            <w:r>
              <w:rPr>
                <w:rFonts w:ascii="仿宋_GB2312" w:hAnsi="仿宋_GB2312" w:cs="仿宋_GB2312" w:eastAsia="仿宋_GB2312"/>
              </w:rPr>
              <w:t>1.评审内容：造价控制措施涵盖计量支付审核、变更费用控制、索赔处理等关键点；环保监理措施明确依据、检查内容、控制要点，符合绿色施工要求。 2.评审标准： （1）完整性：造价控制和环保监理两方面措施均有明确描述。 （2）可实施性：造价控制措施覆盖关键环节，环保监理措施具体、可检查、可落实。 （3）针对性：造价控制措施能有效防范投资超支风险；环保措施符合项目所在地环保法规及工程周边环境的具体保护要求。 3.赋分标准：本项满分6分。每缺一项内容扣3分，内容存在瑕疵，每处扣1分，扣完为止。瑕疵包括：造价控制措施仅提及原则，无具体审核与控制方法；环保措施缺失或不符合最新环保政策；未针对项目可能产生重大环境影响的分部分项工程制定专项监理措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合同、信息管理方案</w:t>
            </w:r>
          </w:p>
        </w:tc>
        <w:tc>
          <w:tcPr>
            <w:tcW w:type="dxa" w:w="2492"/>
          </w:tcPr>
          <w:p>
            <w:pPr>
              <w:pStyle w:val="null3"/>
            </w:pPr>
            <w:r>
              <w:rPr>
                <w:rFonts w:ascii="仿宋_GB2312" w:hAnsi="仿宋_GB2312" w:cs="仿宋_GB2312" w:eastAsia="仿宋_GB2312"/>
              </w:rPr>
              <w:t>1.评审内容：合同管理方案包括履行情况检查、争议协调、违约处理等内容；信息管理方案明确文件流转、归档、信息化工具应用等，确保信息及时、准确、完整。 2.评审标准： （1）完整性：合同管理与信息管理方案内容齐全，要点覆盖全面。 （2）可实施性：合同管理方案具有操作性，信息管理流程清晰，能保证信息传递与保存的规范、高效。 （3）针对性：合同管理方案能预见并应对本项目可能的合同争议点；信息管理方案能满足本项目多参建方协同工作的实际需要。 3.赋分标准：本项满分6分。每缺一项内容扣3分，内容存在瑕疵，每处扣1分，扣完为止。瑕疵包括：合同管理方案空洞，无具体监督与协调手段；信息管理方案混乱，未建立有效的文件编码、流转与归档体系；未提及采用适应本项目特点的信息化管理工具或方法。</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监理组织协调内容及措施</w:t>
            </w:r>
          </w:p>
        </w:tc>
        <w:tc>
          <w:tcPr>
            <w:tcW w:type="dxa" w:w="2492"/>
          </w:tcPr>
          <w:p>
            <w:pPr>
              <w:pStyle w:val="null3"/>
            </w:pPr>
            <w:r>
              <w:rPr>
                <w:rFonts w:ascii="仿宋_GB2312" w:hAnsi="仿宋_GB2312" w:cs="仿宋_GB2312" w:eastAsia="仿宋_GB2312"/>
              </w:rPr>
              <w:t>1.评审内容：准确识别需协调的各方关系（如与业主、施工、设计、分包、外部单位等）；针对不同协调对象和事项，提出有效的协调方法、形式（如会议、专题协调）和原则。 2.评审标准： （1）完整性：准确识别了项目涉及的主要协调关系，并提出了相应的协调措施。 （2）可实施性：协调方法具体、形式得当，具备有效解决常见协调问题的能力。 （3）针对性：准确预见了本项目可能出现的特定协调难点（如交叉作业、界面移交、外部接口等），并提出了针对性的协调预案。 3.赋分标准：本项满分6分。每缺一项内容扣3分，内容存在瑕疵，每处扣1分，扣完为止。瑕疵包括：协调关系识别不全；协调措施仅为“加强沟通”等原则性表述，缺乏具体方法；未针对本项目复杂的组织或技术界面提出有效的协调管理思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监理工作重点、难点分析</w:t>
            </w:r>
          </w:p>
        </w:tc>
        <w:tc>
          <w:tcPr>
            <w:tcW w:type="dxa" w:w="2492"/>
          </w:tcPr>
          <w:p>
            <w:pPr>
              <w:pStyle w:val="null3"/>
            </w:pPr>
            <w:r>
              <w:rPr>
                <w:rFonts w:ascii="仿宋_GB2312" w:hAnsi="仿宋_GB2312" w:cs="仿宋_GB2312" w:eastAsia="仿宋_GB2312"/>
              </w:rPr>
              <w:t>1.评审内容：分析应基于项目特点，准确提炼监理工作的重点控制环节和潜在难点；分析透彻，有事实或技术依据。 2.评审标准： （1）完整性：既有对监理工作重点的分析，也有对潜在管理及技术难点的分析。 （2）可实施性：分析透彻，依据充分，应对思路清晰、合理。 （3）针对性：分析完全源自本项目实际情况，准确把握了工程关键和监理工作的独特挑战，而非泛泛而谈。 3.赋分标准：本项满分6分。每缺一项内容扣3分，内容存在瑕疵，每处扣1分，扣完为止。瑕疵包括：分析脱离项目实际，套用通用表述；仅列出工程难点，未延伸分析其对监理工作的特殊要求及控制难点；应对思路空洞，缺乏可行性。</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对本工程监理的合理化建议</w:t>
            </w:r>
          </w:p>
        </w:tc>
        <w:tc>
          <w:tcPr>
            <w:tcW w:type="dxa" w:w="2492"/>
          </w:tcPr>
          <w:p>
            <w:pPr>
              <w:pStyle w:val="null3"/>
            </w:pPr>
            <w:r>
              <w:rPr>
                <w:rFonts w:ascii="仿宋_GB2312" w:hAnsi="仿宋_GB2312" w:cs="仿宋_GB2312" w:eastAsia="仿宋_GB2312"/>
              </w:rPr>
              <w:t>1.评审内容：建议应针对本项目在技术、管理、经济、合同等方面可能存在的优化空间提出；建议应具体、合理，具有可行性和预期价值，能体现监理单位的经验和增值服务能力。 2.评审标准： （1）完整性：提出了明确、具体的建议。 （2）可实施性建议内容具备可操作性，预期价值可评估。 （3）针对性：建议紧密结合本项目特点和实际需求，能体现监理单位的专业深度和主动提供增值服务的能力。 3.赋分标准：本项满分6分。每缺一项内容扣3分，内容存在瑕疵，每处扣1分，扣完为止。瑕疵包括：建议空洞无物（如“建议各方精诚合作”）；建议脱离本项目实际或明显不可行；简单重复磋商文件或常规要求，无创新性或深化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供应商提供2021年1月至今类似项目业绩合同（以合同签订时间为准）；一个业绩得2分，最高得6分； （类似定义：承接过市政公用工程监理业绩。）评审依据：提供合同复印件并加盖公章。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拟派总监理工程师</w:t>
            </w:r>
          </w:p>
        </w:tc>
        <w:tc>
          <w:tcPr>
            <w:tcW w:type="dxa" w:w="2492"/>
          </w:tcPr>
          <w:p>
            <w:pPr>
              <w:pStyle w:val="null3"/>
            </w:pPr>
            <w:r>
              <w:rPr>
                <w:rFonts w:ascii="仿宋_GB2312" w:hAnsi="仿宋_GB2312" w:cs="仿宋_GB2312" w:eastAsia="仿宋_GB2312"/>
              </w:rPr>
              <w:t>拟派总监理工程师具备高级职称证书得5分，中级职称证书得3分，其余不得分。 注：提供拟派总监理工程师职称证复印件并加盖供应商公章。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拟派监理机构组成情况.docx</w:t>
            </w:r>
          </w:p>
        </w:tc>
      </w:tr>
      <w:tr>
        <w:tc>
          <w:tcPr>
            <w:tcW w:type="dxa" w:w="831"/>
            <w:vMerge/>
          </w:tcPr>
          <w:p/>
        </w:tc>
        <w:tc>
          <w:tcPr>
            <w:tcW w:type="dxa" w:w="1661"/>
          </w:tcPr>
          <w:p>
            <w:pPr>
              <w:pStyle w:val="null3"/>
            </w:pPr>
            <w:r>
              <w:rPr>
                <w:rFonts w:ascii="仿宋_GB2312" w:hAnsi="仿宋_GB2312" w:cs="仿宋_GB2312" w:eastAsia="仿宋_GB2312"/>
              </w:rPr>
              <w:t>监理人员配备</w:t>
            </w:r>
          </w:p>
        </w:tc>
        <w:tc>
          <w:tcPr>
            <w:tcW w:type="dxa" w:w="2492"/>
          </w:tcPr>
          <w:p>
            <w:pPr>
              <w:pStyle w:val="null3"/>
            </w:pPr>
            <w:r>
              <w:rPr>
                <w:rFonts w:ascii="仿宋_GB2312" w:hAnsi="仿宋_GB2312" w:cs="仿宋_GB2312" w:eastAsia="仿宋_GB2312"/>
              </w:rPr>
              <w:t>监理人员配备至少应包括(除项目总监理工程师外):土建类专业监理工程师1人、电气专业监理工程师1人、给排水专业监理工程师1人、造价专业监理人员1人、资料员1人。 满足以上全部要求的，得基本分6分，未满足基本要求的得0分;在上述要求的基础上，每增加1名监理工程师或监理专业人员的加1分，最多加3分。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拟派监理机构组成情况.docx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详见附件：服务内容及服务要求应答表.pdf</w:t>
      </w:r>
    </w:p>
    <w:p>
      <w:pPr>
        <w:pStyle w:val="null3"/>
        <w:ind w:firstLine="960"/>
      </w:pPr>
      <w:r>
        <w:rPr>
          <w:rFonts w:ascii="仿宋_GB2312" w:hAnsi="仿宋_GB2312" w:cs="仿宋_GB2312" w:eastAsia="仿宋_GB2312"/>
        </w:rPr>
        <w:t>详见附件：商务应答表.pdf</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详见附件：拟派监理机构组成情况.docx</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详见附件：第四章 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