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版本号：ZHCG-SYJGD-2025122320251224001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三原关中环线及210国道交通隐患治理项目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ZHCG-SYJGD-20251223</w:t>
      </w:r>
      <w:r>
        <w:br/>
      </w:r>
      <w:r>
        <w:br/>
      </w:r>
      <w:r>
        <w:br/>
      </w:r>
    </w:p>
    <w:p>
      <w:pPr>
        <w:pStyle w:val="null3"/>
        <w:jc w:val="center"/>
        <w:outlineLvl w:val="2"/>
      </w:pPr>
      <w:r>
        <w:rPr>
          <w:rFonts w:ascii="仿宋_GB2312" w:hAnsi="仿宋_GB2312" w:cs="仿宋_GB2312" w:eastAsia="仿宋_GB2312"/>
          <w:sz w:val="28"/>
          <w:b/>
        </w:rPr>
        <w:t>三原县公安局交通管理大队</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三原县公安局交通管理大队</w:t>
      </w:r>
      <w:r>
        <w:rPr>
          <w:rFonts w:ascii="仿宋_GB2312" w:hAnsi="仿宋_GB2312" w:cs="仿宋_GB2312" w:eastAsia="仿宋_GB2312"/>
        </w:rPr>
        <w:t>委托，拟对</w:t>
      </w:r>
      <w:r>
        <w:rPr>
          <w:rFonts w:ascii="仿宋_GB2312" w:hAnsi="仿宋_GB2312" w:cs="仿宋_GB2312" w:eastAsia="仿宋_GB2312"/>
        </w:rPr>
        <w:t>三原关中环线及210国道交通隐患治理项目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ZHCG-SYJGD-20251223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三原关中环线及210国道交通隐患治理项目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三原关中环线及210国道交通隐患治理项目，包括但不限于：关中环线闽商产业园门口丁字、关中环线小王村十字、关中环线东刘村十字、关中环线大程村丁字、210省道陂西镇十字，施工内容具体详见工程量清单。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采购包1（三原关中环线及210国道交通隐患治理项目）：属于专门面向中小企业采购。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审计报告：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2、有效的主体资格证明：具有独立承担民事责任能力的法人、其他组织或自然人，并出具合法有效的营业执照或事业单位法人证书等国家规定的相关证明，自然人参与的提供其身份证明书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3、税收缴纳证明：提供响应文件提交截止时间前近六个月内至少一个月的纳税证明或完税证明（增值税，印花税，城市维护建设费，企业所得税等一种或多种税种），依法免税的单位应提供相关证明材料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4、社会保障资金缴纳证明：提供响应文件提交截止时间前近六个月内至少一个月的社会保障资金缴存单据或社保机构开具的社会保险参保缴费情况证明，依法不需要缴纳社会保障资金的单位应提供相关证明材料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关联关系：①供应商单位负责人为同一人或者存在控股、关联关系的不同单位，不得同时参加本项目磋商；②为本项目提供整体设计、规范编制或者项目管理、监理、检测等服务的供应商，不得再参加本项目的其他采购活动</w:t>
      </w:r>
    </w:p>
    <w:p>
      <w:pPr>
        <w:pStyle w:val="null3"/>
      </w:pPr>
      <w:r>
        <w:rPr>
          <w:rFonts w:ascii="仿宋_GB2312" w:hAnsi="仿宋_GB2312" w:cs="仿宋_GB2312" w:eastAsia="仿宋_GB2312"/>
        </w:rPr>
        <w:t>10、资质证书：供应商具有建设行政主管部门颁发的有效的市政公用工程施工总承包三级及以上资质，具有有效的安全生产许可证，并在人员、设备、资金等方面具备相应的能力</w:t>
      </w:r>
    </w:p>
    <w:p>
      <w:pPr>
        <w:pStyle w:val="null3"/>
      </w:pPr>
      <w:r>
        <w:rPr>
          <w:rFonts w:ascii="仿宋_GB2312" w:hAnsi="仿宋_GB2312" w:cs="仿宋_GB2312" w:eastAsia="仿宋_GB2312"/>
        </w:rPr>
        <w:t>11、项目经理：项目经理具备市政公用工程专业二级及以上注册建造师执业资格，具有有效的安全生产考核合格证（B证），在本单位注册，且未担任其他在建工程项目的项目经理</w:t>
      </w:r>
    </w:p>
    <w:p>
      <w:pPr>
        <w:pStyle w:val="null3"/>
      </w:pPr>
      <w:r>
        <w:rPr>
          <w:rFonts w:ascii="仿宋_GB2312" w:hAnsi="仿宋_GB2312" w:cs="仿宋_GB2312" w:eastAsia="仿宋_GB2312"/>
        </w:rPr>
        <w:t>12、是否接受联合体：本项目不接受联合体磋商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三原县公安局交通管理大队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陕西省咸阳市三原县城关街道办宴友思大街东段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13892000183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肖娟、李冲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采购包1：1,564,496.32元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代理服务费收费标准：参考国家发展计划委员会计价格〔2002〕1980号、发改办价格〔2003〕857号规定，依据发改价格〔2015〕299号文件按标准收取，代理费不足5000元按照5000元收取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三原县公安局交通管理大队</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三原县公安局交通管理大队</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三原县公安局交通管理大队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联系人：肖娟、李冲</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1,564,496.32</w:t>
      </w:r>
    </w:p>
    <w:p>
      <w:pPr>
        <w:pStyle w:val="null3"/>
      </w:pPr>
      <w:r>
        <w:rPr>
          <w:rFonts w:ascii="仿宋_GB2312" w:hAnsi="仿宋_GB2312" w:cs="仿宋_GB2312" w:eastAsia="仿宋_GB2312"/>
        </w:rPr>
        <w:t>采购包最高限价（元）: 1,564,496.32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三原关中环线及210国道交通隐患治理项目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1,564,496.32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标的名称：三原关中环线及210国道交通隐患治理项目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三原关中环线及</w:t>
            </w:r>
            <w:r>
              <w:rPr>
                <w:rFonts w:ascii="仿宋_GB2312" w:hAnsi="仿宋_GB2312" w:cs="仿宋_GB2312" w:eastAsia="仿宋_GB2312"/>
              </w:rPr>
              <w:t>210国道交通隐患治理项目</w:t>
            </w:r>
            <w:r>
              <w:rPr>
                <w:rFonts w:ascii="仿宋_GB2312" w:hAnsi="仿宋_GB2312" w:cs="仿宋_GB2312" w:eastAsia="仿宋_GB2312"/>
              </w:rPr>
              <w:t>，包括但不限于：</w:t>
            </w:r>
            <w:r>
              <w:rPr>
                <w:rFonts w:ascii="仿宋_GB2312" w:hAnsi="仿宋_GB2312" w:cs="仿宋_GB2312" w:eastAsia="仿宋_GB2312"/>
              </w:rPr>
              <w:t>关中环线闽商产业园门口丁字</w:t>
            </w:r>
            <w:r>
              <w:rPr>
                <w:rFonts w:ascii="仿宋_GB2312" w:hAnsi="仿宋_GB2312" w:cs="仿宋_GB2312" w:eastAsia="仿宋_GB2312"/>
              </w:rPr>
              <w:t>、</w:t>
            </w:r>
            <w:r>
              <w:rPr>
                <w:rFonts w:ascii="仿宋_GB2312" w:hAnsi="仿宋_GB2312" w:cs="仿宋_GB2312" w:eastAsia="仿宋_GB2312"/>
              </w:rPr>
              <w:t>关中环线小王村十字</w:t>
            </w:r>
            <w:r>
              <w:rPr>
                <w:rFonts w:ascii="仿宋_GB2312" w:hAnsi="仿宋_GB2312" w:cs="仿宋_GB2312" w:eastAsia="仿宋_GB2312"/>
              </w:rPr>
              <w:t>、</w:t>
            </w:r>
            <w:r>
              <w:rPr>
                <w:rFonts w:ascii="仿宋_GB2312" w:hAnsi="仿宋_GB2312" w:cs="仿宋_GB2312" w:eastAsia="仿宋_GB2312"/>
              </w:rPr>
              <w:t>关中环线东刘村十字</w:t>
            </w:r>
            <w:r>
              <w:rPr>
                <w:rFonts w:ascii="仿宋_GB2312" w:hAnsi="仿宋_GB2312" w:cs="仿宋_GB2312" w:eastAsia="仿宋_GB2312"/>
              </w:rPr>
              <w:t>、</w:t>
            </w:r>
            <w:r>
              <w:rPr>
                <w:rFonts w:ascii="仿宋_GB2312" w:hAnsi="仿宋_GB2312" w:cs="仿宋_GB2312" w:eastAsia="仿宋_GB2312"/>
              </w:rPr>
              <w:t>关中环线大程村丁字</w:t>
            </w:r>
            <w:r>
              <w:rPr>
                <w:rFonts w:ascii="仿宋_GB2312" w:hAnsi="仿宋_GB2312" w:cs="仿宋_GB2312" w:eastAsia="仿宋_GB2312"/>
              </w:rPr>
              <w:t>、</w:t>
            </w:r>
            <w:r>
              <w:rPr>
                <w:rFonts w:ascii="仿宋_GB2312" w:hAnsi="仿宋_GB2312" w:cs="仿宋_GB2312" w:eastAsia="仿宋_GB2312"/>
              </w:rPr>
              <w:t>210省道陂西镇十字</w:t>
            </w:r>
            <w:r>
              <w:rPr>
                <w:rFonts w:ascii="仿宋_GB2312" w:hAnsi="仿宋_GB2312" w:cs="仿宋_GB2312" w:eastAsia="仿宋_GB2312"/>
              </w:rPr>
              <w:t>。</w:t>
            </w:r>
          </w:p>
          <w:p>
            <w:pPr>
              <w:pStyle w:val="null3"/>
            </w:pPr>
            <w:r>
              <w:rPr>
                <w:rFonts w:ascii="仿宋_GB2312" w:hAnsi="仿宋_GB2312" w:cs="仿宋_GB2312" w:eastAsia="仿宋_GB2312"/>
              </w:rPr>
              <w:t>（一）项目名称：</w:t>
            </w:r>
            <w:r>
              <w:rPr>
                <w:rFonts w:ascii="仿宋_GB2312" w:hAnsi="仿宋_GB2312" w:cs="仿宋_GB2312" w:eastAsia="仿宋_GB2312"/>
              </w:rPr>
              <w:t>三原关中环线及</w:t>
            </w:r>
            <w:r>
              <w:rPr>
                <w:rFonts w:ascii="仿宋_GB2312" w:hAnsi="仿宋_GB2312" w:cs="仿宋_GB2312" w:eastAsia="仿宋_GB2312"/>
              </w:rPr>
              <w:t>210国道交通隐患治理项目</w:t>
            </w:r>
          </w:p>
          <w:p>
            <w:pPr>
              <w:pStyle w:val="null3"/>
            </w:pPr>
            <w:r>
              <w:rPr>
                <w:rFonts w:ascii="仿宋_GB2312" w:hAnsi="仿宋_GB2312" w:cs="仿宋_GB2312" w:eastAsia="仿宋_GB2312"/>
              </w:rPr>
              <w:t>（二）建设单位：</w:t>
            </w:r>
            <w:r>
              <w:rPr>
                <w:rFonts w:ascii="仿宋_GB2312" w:hAnsi="仿宋_GB2312" w:cs="仿宋_GB2312" w:eastAsia="仿宋_GB2312"/>
              </w:rPr>
              <w:t>三原县公安局交通管理大队</w:t>
            </w:r>
          </w:p>
          <w:p>
            <w:pPr>
              <w:pStyle w:val="null3"/>
            </w:pPr>
            <w:r>
              <w:rPr>
                <w:rFonts w:ascii="仿宋_GB2312" w:hAnsi="仿宋_GB2312" w:cs="仿宋_GB2312" w:eastAsia="仿宋_GB2312"/>
              </w:rPr>
              <w:t>（三）项目建设地点：</w:t>
            </w:r>
            <w:r>
              <w:rPr>
                <w:rFonts w:ascii="仿宋_GB2312" w:hAnsi="仿宋_GB2312" w:cs="仿宋_GB2312" w:eastAsia="仿宋_GB2312"/>
              </w:rPr>
              <w:t>关中环线及</w:t>
            </w:r>
            <w:r>
              <w:rPr>
                <w:rFonts w:ascii="仿宋_GB2312" w:hAnsi="仿宋_GB2312" w:cs="仿宋_GB2312" w:eastAsia="仿宋_GB2312"/>
              </w:rPr>
              <w:t>210国道</w:t>
            </w:r>
            <w:r>
              <w:rPr>
                <w:rFonts w:ascii="仿宋_GB2312" w:hAnsi="仿宋_GB2312" w:cs="仿宋_GB2312" w:eastAsia="仿宋_GB2312"/>
              </w:rPr>
              <w:t>沿线。</w:t>
            </w:r>
          </w:p>
          <w:p>
            <w:pPr>
              <w:pStyle w:val="null3"/>
            </w:pPr>
            <w:r>
              <w:rPr>
                <w:rFonts w:ascii="仿宋_GB2312" w:hAnsi="仿宋_GB2312" w:cs="仿宋_GB2312" w:eastAsia="仿宋_GB2312"/>
              </w:rPr>
              <w:t>（四）项目建设内容：</w:t>
            </w:r>
            <w:r>
              <w:rPr>
                <w:rFonts w:ascii="仿宋_GB2312" w:hAnsi="仿宋_GB2312" w:cs="仿宋_GB2312" w:eastAsia="仿宋_GB2312"/>
              </w:rPr>
              <w:t>三原关中环线及</w:t>
            </w:r>
            <w:r>
              <w:rPr>
                <w:rFonts w:ascii="仿宋_GB2312" w:hAnsi="仿宋_GB2312" w:cs="仿宋_GB2312" w:eastAsia="仿宋_GB2312"/>
              </w:rPr>
              <w:t>210国道交通隐患治理项目</w:t>
            </w:r>
            <w:r>
              <w:rPr>
                <w:rFonts w:ascii="仿宋_GB2312" w:hAnsi="仿宋_GB2312" w:cs="仿宋_GB2312" w:eastAsia="仿宋_GB2312"/>
              </w:rPr>
              <w:t>。</w:t>
            </w:r>
          </w:p>
          <w:p>
            <w:pPr>
              <w:pStyle w:val="null3"/>
            </w:pPr>
            <w:r>
              <w:rPr>
                <w:rFonts w:ascii="仿宋_GB2312" w:hAnsi="仿宋_GB2312" w:cs="仿宋_GB2312" w:eastAsia="仿宋_GB2312"/>
              </w:rPr>
              <w:t>（五）项目估算总投资额约</w:t>
            </w:r>
            <w:r>
              <w:rPr>
                <w:rFonts w:ascii="仿宋_GB2312" w:hAnsi="仿宋_GB2312" w:cs="仿宋_GB2312" w:eastAsia="仿宋_GB2312"/>
              </w:rPr>
              <w:t>156.449632</w:t>
            </w:r>
            <w:r>
              <w:rPr>
                <w:rFonts w:ascii="仿宋_GB2312" w:hAnsi="仿宋_GB2312" w:cs="仿宋_GB2312" w:eastAsia="仿宋_GB2312"/>
              </w:rPr>
              <w:t>万元。</w:t>
            </w:r>
          </w:p>
          <w:p>
            <w:pPr>
              <w:pStyle w:val="null3"/>
            </w:pPr>
            <w:r>
              <w:rPr>
                <w:rFonts w:ascii="仿宋_GB2312" w:hAnsi="仿宋_GB2312" w:cs="仿宋_GB2312" w:eastAsia="仿宋_GB2312"/>
              </w:rPr>
              <w:t>（六）资金来源：财政资金</w:t>
            </w:r>
          </w:p>
          <w:p>
            <w:pPr>
              <w:pStyle w:val="null3"/>
            </w:pPr>
            <w:r>
              <w:rPr>
                <w:rFonts w:ascii="仿宋_GB2312" w:hAnsi="仿宋_GB2312" w:cs="仿宋_GB2312" w:eastAsia="仿宋_GB2312"/>
              </w:rPr>
              <w:t>（七）工期：</w:t>
            </w:r>
            <w:r>
              <w:rPr>
                <w:rFonts w:ascii="仿宋_GB2312" w:hAnsi="仿宋_GB2312" w:cs="仿宋_GB2312" w:eastAsia="仿宋_GB2312"/>
              </w:rPr>
              <w:t>自合同签订之日起</w:t>
            </w:r>
            <w:r>
              <w:rPr>
                <w:rFonts w:ascii="仿宋_GB2312" w:hAnsi="仿宋_GB2312" w:cs="仿宋_GB2312" w:eastAsia="仿宋_GB2312"/>
              </w:rPr>
              <w:t>6</w:t>
            </w:r>
            <w:r>
              <w:rPr>
                <w:rFonts w:ascii="仿宋_GB2312" w:hAnsi="仿宋_GB2312" w:cs="仿宋_GB2312" w:eastAsia="仿宋_GB2312"/>
              </w:rPr>
              <w:t>0</w:t>
            </w:r>
            <w:r>
              <w:rPr>
                <w:rFonts w:ascii="仿宋_GB2312" w:hAnsi="仿宋_GB2312" w:cs="仿宋_GB2312" w:eastAsia="仿宋_GB2312"/>
              </w:rPr>
              <w:t>日历</w:t>
            </w:r>
            <w:r>
              <w:rPr>
                <w:rFonts w:ascii="仿宋_GB2312" w:hAnsi="仿宋_GB2312" w:cs="仿宋_GB2312" w:eastAsia="仿宋_GB2312"/>
              </w:rPr>
              <w:t>天</w:t>
            </w:r>
          </w:p>
          <w:p>
            <w:pPr>
              <w:pStyle w:val="null3"/>
            </w:pPr>
            <w:r>
              <w:rPr>
                <w:rFonts w:ascii="仿宋_GB2312" w:hAnsi="仿宋_GB2312" w:cs="仿宋_GB2312" w:eastAsia="仿宋_GB2312"/>
              </w:rPr>
              <w:t>（八）</w:t>
            </w:r>
            <w:r>
              <w:rPr>
                <w:rFonts w:ascii="仿宋_GB2312" w:hAnsi="仿宋_GB2312" w:cs="仿宋_GB2312" w:eastAsia="仿宋_GB2312"/>
              </w:rPr>
              <w:t>质保</w:t>
            </w:r>
            <w:r>
              <w:rPr>
                <w:rFonts w:ascii="仿宋_GB2312" w:hAnsi="仿宋_GB2312" w:cs="仿宋_GB2312" w:eastAsia="仿宋_GB2312"/>
              </w:rPr>
              <w:t>期：</w:t>
            </w:r>
            <w:r>
              <w:rPr>
                <w:rFonts w:ascii="仿宋_GB2312" w:hAnsi="仿宋_GB2312" w:cs="仿宋_GB2312" w:eastAsia="仿宋_GB2312"/>
              </w:rPr>
              <w:t>履约验收合格之日起</w:t>
            </w:r>
            <w:r>
              <w:rPr>
                <w:rFonts w:ascii="仿宋_GB2312" w:hAnsi="仿宋_GB2312" w:cs="仿宋_GB2312" w:eastAsia="仿宋_GB2312"/>
              </w:rPr>
              <w:t>1年</w:t>
            </w:r>
            <w:r>
              <w:rPr>
                <w:rFonts w:ascii="仿宋_GB2312" w:hAnsi="仿宋_GB2312" w:cs="仿宋_GB2312" w:eastAsia="仿宋_GB2312"/>
              </w:rPr>
              <w:t>。</w:t>
            </w:r>
          </w:p>
          <w:p>
            <w:pPr>
              <w:pStyle w:val="null3"/>
            </w:pPr>
            <w:r>
              <w:rPr>
                <w:rFonts w:ascii="仿宋_GB2312" w:hAnsi="仿宋_GB2312" w:cs="仿宋_GB2312" w:eastAsia="仿宋_GB2312"/>
              </w:rPr>
              <w:t>二、</w:t>
            </w:r>
            <w:r>
              <w:rPr>
                <w:rFonts w:ascii="仿宋_GB2312" w:hAnsi="仿宋_GB2312" w:cs="仿宋_GB2312" w:eastAsia="仿宋_GB2312"/>
              </w:rPr>
              <w:t>工程技术标准及要求：</w:t>
            </w:r>
          </w:p>
          <w:p>
            <w:pPr>
              <w:pStyle w:val="null3"/>
            </w:pPr>
            <w:r>
              <w:rPr>
                <w:rFonts w:ascii="仿宋_GB2312" w:hAnsi="仿宋_GB2312" w:cs="仿宋_GB2312" w:eastAsia="仿宋_GB2312"/>
                <w:sz w:val="21"/>
              </w:rPr>
              <w:t>质量标准：满足国家、省、市相关规定及行业现行技术标准、规范要求。</w:t>
            </w:r>
          </w:p>
          <w:p>
            <w:pPr>
              <w:pStyle w:val="null3"/>
            </w:pPr>
            <w:r>
              <w:rPr>
                <w:rFonts w:ascii="仿宋_GB2312" w:hAnsi="仿宋_GB2312" w:cs="仿宋_GB2312" w:eastAsia="仿宋_GB2312"/>
              </w:rPr>
              <w:t>三、工程量清单：</w:t>
            </w:r>
          </w:p>
          <w:p>
            <w:pPr>
              <w:pStyle w:val="null3"/>
            </w:pPr>
            <w:r>
              <w:rPr>
                <w:rFonts w:ascii="仿宋_GB2312" w:hAnsi="仿宋_GB2312" w:cs="仿宋_GB2312" w:eastAsia="仿宋_GB2312"/>
                <w:sz w:val="21"/>
              </w:rPr>
              <w:t>1、工程量清单：另册提供。</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①供应商单位负责人为同一人或者存在控股、关联关系的不同单位，不得同时参加本项目磋商；②为本项目提供整体设计、规范编制或者项目管理、监理、检测等服务的供应商，不得再参加本项目的其他采购活动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供应商具有建设行政主管部门颁发的有效的市政公用工程施工总承包三级及以上资质，具有有效的安全生产许可证，并在人员、设备、资金等方面具备相应的能力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项目经理具备市政公用工程专业二级及以上注册建造师执业资格，具有有效的安全生产考核合格证（B证），在本单位注册，且未担任其他在建工程项目的项目经理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施工组织设计.pdf 已标价的工程量清单.pdf 中小企业声明函 供应商应提交的相关资格证明材料 技术服务合同条款及其他商务要求应答表 响应文件封面 项目管理机构组成表 残疾人福利性单位声明函 报价函 服务承诺.pdf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已标价的工程量清单.pdf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要求全面响应，不能有任何采购人不能接受的重大负偏离或不能接受的附加条件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应满足磋商文件中要求的商务要求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方案一般得0.1-3.0分；方案较为合理得3.1-6.0分；方案详细、具体、合理得6.1-8.0分；未提供不得分。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确保安全作业的技术组织措施</w:t>
            </w:r>
          </w:p>
        </w:tc>
        <w:tc>
          <w:tcPr>
            <w:tcW w:type="dxa" w:w="2492"/>
          </w:tcPr>
          <w:p>
            <w:pPr>
              <w:pStyle w:val="null3"/>
            </w:pPr>
            <w:r>
              <w:rPr>
                <w:rFonts w:ascii="仿宋_GB2312" w:hAnsi="仿宋_GB2312" w:cs="仿宋_GB2312" w:eastAsia="仿宋_GB2312"/>
              </w:rPr>
              <w:t>安全措施一般得0.1-3.0分；措施较为合理得3.1-6.0分；质量措施科学、合理得6.1-8.0分；未提供不得分。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现场施工人员的安全保护措施</w:t>
            </w:r>
          </w:p>
        </w:tc>
        <w:tc>
          <w:tcPr>
            <w:tcW w:type="dxa" w:w="2492"/>
          </w:tcPr>
          <w:p>
            <w:pPr>
              <w:pStyle w:val="null3"/>
            </w:pPr>
            <w:r>
              <w:rPr>
                <w:rFonts w:ascii="仿宋_GB2312" w:hAnsi="仿宋_GB2312" w:cs="仿宋_GB2312" w:eastAsia="仿宋_GB2312"/>
              </w:rPr>
              <w:t>安全保护一般得0.1-2.0分；安全保护措施较为详细、合理得2.1-4.0分；对人员安全保护措施全面、科学、合理得4.1-6.0分；未提供不得分。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工期技术措施一般得0.1-2.0分；工期技术措施较为完善的2.1-4.0分；科学、合理、措施详细的4.1-6.0分；未提供不得分。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劳动力计划安排措施</w:t>
            </w:r>
          </w:p>
        </w:tc>
        <w:tc>
          <w:tcPr>
            <w:tcW w:type="dxa" w:w="2492"/>
          </w:tcPr>
          <w:p>
            <w:pPr>
              <w:pStyle w:val="null3"/>
            </w:pPr>
            <w:r>
              <w:rPr>
                <w:rFonts w:ascii="仿宋_GB2312" w:hAnsi="仿宋_GB2312" w:cs="仿宋_GB2312" w:eastAsia="仿宋_GB2312"/>
              </w:rPr>
              <w:t>劳动力计划一般得0.1-2.0分；劳动力计划较为完善得2.1-4.0分；科学、合理、计划安排得当得4.1-6.0分；未提供不得分。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工程质量技术措施一般得0.1-2.0分；措施较为合理、完善得2.1-4.0分；措施合理有详尽的工程质量技术得4.1-6.0分；未提供不得分。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人员配备一般得0.1-2.0分；人员配备较为合理得2.1-4.0分；人员配备合理、工种齐全、职位分明的4.1-6.0分；未提供不得分。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机械设备配置与维护、保养管理制度</w:t>
            </w:r>
          </w:p>
        </w:tc>
        <w:tc>
          <w:tcPr>
            <w:tcW w:type="dxa" w:w="2492"/>
          </w:tcPr>
          <w:p>
            <w:pPr>
              <w:pStyle w:val="null3"/>
            </w:pPr>
            <w:r>
              <w:rPr>
                <w:rFonts w:ascii="仿宋_GB2312" w:hAnsi="仿宋_GB2312" w:cs="仿宋_GB2312" w:eastAsia="仿宋_GB2312"/>
              </w:rPr>
              <w:t>机械设备配备一般得0.1-2.0分；机械设备配备较为合理，基本满足需求得2.1-4.0分；机械设备配备合理、机械种类齐全、有完善的维护保养措施得4.1-6.0分；未提供不得分。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采用新技术、新工艺对提供工程质量安全、缩短工期、降低成本的措施</w:t>
            </w:r>
          </w:p>
        </w:tc>
        <w:tc>
          <w:tcPr>
            <w:tcW w:type="dxa" w:w="2492"/>
          </w:tcPr>
          <w:p>
            <w:pPr>
              <w:pStyle w:val="null3"/>
            </w:pPr>
            <w:r>
              <w:rPr>
                <w:rFonts w:ascii="仿宋_GB2312" w:hAnsi="仿宋_GB2312" w:cs="仿宋_GB2312" w:eastAsia="仿宋_GB2312"/>
              </w:rPr>
              <w:t>方案一般得0.1-2.0分，方案较为合理得2.1-4.0分，方案合理、详尽、满足项目需要得4.1-6.0分；未提供不得分。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措施一般得0.1-1.0分，措施合理、详尽、满足项目需要得1.1-2.0分；未提供不得分。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根据供应商针对本项目的服务承诺进行评审：服务承诺科学合理、具体可行计2.1-4分；服务承诺简单，有一定的可行性计0.1-2分；未提供不得分。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提供近三年（2022年9月1日至今）类似项目业绩（以合同签订日期为准，响应文件中提供合同复印件加盖公章），每份计2.0分，计满6.0分为止，未提供不得分。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1.经资格审查、符合性审查合格的磋商响应文件，其投标报价为有效响应报价。 2.以满足磋商文件要求且磋商价格最低的报价为评标基准价,其价格分为满分,其他供应商的价格分按照下列公式计算:报价得分=(磋商基准价/磋商报价)×30。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已标价的工程量清单.pdf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详见附件：已标价的工程量清单.pdf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详见附件：服务承诺.pdf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