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7571F1">
      <w:pPr>
        <w:numPr>
          <w:ilvl w:val="0"/>
          <w:numId w:val="0"/>
        </w:numPr>
        <w:jc w:val="center"/>
        <w:rPr>
          <w:rFonts w:hint="eastAsia" w:asciiTheme="minorEastAsia" w:hAnsiTheme="minorEastAsia" w:cstheme="minorEastAsia"/>
          <w:b/>
          <w:bCs/>
          <w:sz w:val="40"/>
          <w:szCs w:val="40"/>
          <w:lang w:val="en-US" w:eastAsia="zh-CN"/>
        </w:rPr>
      </w:pPr>
      <w:r>
        <w:rPr>
          <w:rFonts w:hint="eastAsia" w:asciiTheme="minorEastAsia" w:hAnsiTheme="minorEastAsia" w:cstheme="minorEastAsia"/>
          <w:b/>
          <w:bCs/>
          <w:sz w:val="40"/>
          <w:szCs w:val="40"/>
          <w:lang w:val="en-US" w:eastAsia="zh-CN"/>
        </w:rPr>
        <w:t>编制说明</w:t>
      </w:r>
    </w:p>
    <w:p w14:paraId="14344B75">
      <w:pPr>
        <w:keepNext w:val="0"/>
        <w:keepLines w:val="0"/>
        <w:pageBreakBefore w:val="0"/>
        <w:numPr>
          <w:ilvl w:val="0"/>
          <w:numId w:val="0"/>
        </w:numPr>
        <w:kinsoku/>
        <w:wordWrap/>
        <w:overflowPunct/>
        <w:topLinePunct w:val="0"/>
        <w:autoSpaceDE/>
        <w:autoSpaceDN/>
        <w:bidi w:val="0"/>
        <w:adjustRightInd/>
        <w:snapToGrid/>
        <w:spacing w:line="360" w:lineRule="auto"/>
        <w:rPr>
          <w:rFonts w:hint="eastAsia" w:asciiTheme="minorEastAsia" w:hAnsiTheme="minorEastAsia" w:eastAsiaTheme="minorEastAsia" w:cstheme="minorEastAsia"/>
          <w:b/>
          <w:sz w:val="28"/>
          <w:szCs w:val="28"/>
        </w:rPr>
      </w:pPr>
      <w:r>
        <w:rPr>
          <w:rFonts w:hint="eastAsia" w:asciiTheme="minorEastAsia" w:hAnsiTheme="minorEastAsia" w:cstheme="minorEastAsia"/>
          <w:b/>
          <w:sz w:val="28"/>
          <w:szCs w:val="28"/>
          <w:lang w:eastAsia="zh-CN"/>
        </w:rPr>
        <w:t>一、</w:t>
      </w:r>
      <w:r>
        <w:rPr>
          <w:rFonts w:hint="eastAsia" w:asciiTheme="minorEastAsia" w:hAnsiTheme="minorEastAsia" w:eastAsiaTheme="minorEastAsia" w:cstheme="minorEastAsia"/>
          <w:b/>
          <w:sz w:val="28"/>
          <w:szCs w:val="28"/>
        </w:rPr>
        <w:t>工程概况</w:t>
      </w:r>
    </w:p>
    <w:p w14:paraId="0109E681">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lang w:val="en-US" w:eastAsia="zh-CN" w:bidi="ar-SA"/>
        </w:rPr>
        <w:t>三原县朱鹮等国家重点野生动物繁育救助点建设项目</w:t>
      </w:r>
      <w:r>
        <w:rPr>
          <w:rFonts w:hint="eastAsia" w:asciiTheme="minorEastAsia" w:hAnsiTheme="minorEastAsia" w:eastAsiaTheme="minorEastAsia" w:cstheme="minorEastAsia"/>
          <w:sz w:val="24"/>
          <w:szCs w:val="24"/>
        </w:rPr>
        <w:t>，主</w:t>
      </w:r>
      <w:r>
        <w:rPr>
          <w:rFonts w:hint="eastAsia" w:asciiTheme="minorEastAsia" w:hAnsiTheme="minorEastAsia" w:eastAsiaTheme="minorEastAsia" w:cstheme="minorEastAsia"/>
          <w:kern w:val="2"/>
          <w:sz w:val="24"/>
          <w:szCs w:val="24"/>
          <w:lang w:val="en-US" w:eastAsia="zh-CN" w:bidi="ar-SA"/>
        </w:rPr>
        <w:t>要内容</w:t>
      </w:r>
      <w:r>
        <w:rPr>
          <w:rFonts w:hint="eastAsia" w:asciiTheme="minorEastAsia" w:hAnsiTheme="minorEastAsia" w:cstheme="minorEastAsia"/>
          <w:kern w:val="2"/>
          <w:sz w:val="24"/>
          <w:szCs w:val="24"/>
          <w:lang w:val="en-US" w:eastAsia="zh-CN" w:bidi="ar-SA"/>
        </w:rPr>
        <w:t>包括场地平整、铁艺围墙、放飞大棚、绿化工程、室外照明、室外给排水、护坡</w:t>
      </w:r>
      <w:bookmarkStart w:id="0" w:name="_GoBack"/>
      <w:bookmarkEnd w:id="0"/>
      <w:r>
        <w:rPr>
          <w:rFonts w:hint="eastAsia" w:asciiTheme="minorEastAsia" w:hAnsiTheme="minorEastAsia" w:cstheme="minorEastAsia"/>
          <w:kern w:val="2"/>
          <w:sz w:val="24"/>
          <w:szCs w:val="24"/>
          <w:lang w:val="en-US" w:eastAsia="zh-CN" w:bidi="ar-SA"/>
        </w:rPr>
        <w:t>等</w:t>
      </w:r>
      <w:r>
        <w:rPr>
          <w:rFonts w:hint="eastAsia" w:asciiTheme="minorEastAsia" w:hAnsiTheme="minorEastAsia" w:eastAsiaTheme="minorEastAsia" w:cstheme="minorEastAsia"/>
          <w:sz w:val="24"/>
          <w:szCs w:val="24"/>
        </w:rPr>
        <w:t>。</w:t>
      </w:r>
    </w:p>
    <w:p w14:paraId="2372F721">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360" w:lineRule="auto"/>
        <w:ind w:right="0" w:rightChars="0"/>
        <w:rPr>
          <w:rFonts w:hint="eastAsia" w:asciiTheme="minorEastAsia" w:hAnsiTheme="minorEastAsia" w:eastAsiaTheme="minorEastAsia" w:cstheme="minorEastAsia"/>
          <w:b/>
          <w:color w:val="000000"/>
          <w:kern w:val="0"/>
          <w:sz w:val="28"/>
          <w:szCs w:val="28"/>
          <w:lang w:val="en-US" w:eastAsia="zh-CN"/>
        </w:rPr>
      </w:pPr>
      <w:r>
        <w:rPr>
          <w:rFonts w:hint="eastAsia" w:asciiTheme="minorEastAsia" w:hAnsiTheme="minorEastAsia" w:cstheme="minorEastAsia"/>
          <w:b/>
          <w:color w:val="000000"/>
          <w:kern w:val="0"/>
          <w:sz w:val="28"/>
          <w:szCs w:val="28"/>
          <w:lang w:val="en-US" w:eastAsia="zh-CN"/>
        </w:rPr>
        <w:t>二、编制</w:t>
      </w:r>
      <w:r>
        <w:rPr>
          <w:rFonts w:hint="eastAsia" w:asciiTheme="minorEastAsia" w:hAnsiTheme="minorEastAsia" w:eastAsiaTheme="minorEastAsia" w:cstheme="minorEastAsia"/>
          <w:b/>
          <w:color w:val="000000"/>
          <w:kern w:val="0"/>
          <w:sz w:val="28"/>
          <w:szCs w:val="28"/>
          <w:lang w:val="en-US" w:eastAsia="zh-CN"/>
        </w:rPr>
        <w:t>依据</w:t>
      </w:r>
    </w:p>
    <w:p w14:paraId="4A2DCB72">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360" w:lineRule="auto"/>
        <w:ind w:right="0" w:rightChars="0" w:firstLine="480" w:firstLineChars="200"/>
        <w:rPr>
          <w:rFonts w:hint="eastAsia" w:asciiTheme="minorEastAsia" w:hAnsiTheme="minorEastAsia" w:eastAsiaTheme="minorEastAsia" w:cstheme="minorEastAsia"/>
          <w:b w:val="0"/>
          <w:bCs/>
          <w:color w:val="000000"/>
          <w:kern w:val="0"/>
          <w:sz w:val="24"/>
          <w:szCs w:val="24"/>
          <w:lang w:val="en-US" w:eastAsia="zh-CN"/>
        </w:rPr>
      </w:pPr>
      <w:r>
        <w:rPr>
          <w:rFonts w:hint="eastAsia" w:asciiTheme="minorEastAsia" w:hAnsiTheme="minorEastAsia" w:cstheme="minorEastAsia"/>
          <w:b w:val="0"/>
          <w:bCs/>
          <w:color w:val="000000"/>
          <w:kern w:val="0"/>
          <w:sz w:val="24"/>
          <w:szCs w:val="24"/>
          <w:lang w:val="en-US" w:eastAsia="zh-CN"/>
        </w:rPr>
        <w:t>1、</w:t>
      </w:r>
      <w:r>
        <w:rPr>
          <w:rFonts w:hint="eastAsia" w:asciiTheme="minorEastAsia" w:hAnsiTheme="minorEastAsia" w:eastAsiaTheme="minorEastAsia" w:cstheme="minorEastAsia"/>
          <w:b w:val="0"/>
          <w:bCs/>
          <w:color w:val="000000"/>
          <w:kern w:val="0"/>
          <w:sz w:val="24"/>
          <w:szCs w:val="24"/>
          <w:lang w:val="en-US" w:eastAsia="zh-CN"/>
        </w:rPr>
        <w:t xml:space="preserve">采用的计价计费依据∶《陕西省建筑工程概算定额》（2010）、《陕西省建筑安装工程概算定额》（2015）、《陕西省 建筑装饰工程价目表》（2009）和《参考费率》（2009）等文件； </w:t>
      </w:r>
    </w:p>
    <w:p w14:paraId="44AC9267">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360" w:lineRule="auto"/>
        <w:ind w:right="0" w:rightChars="0" w:firstLine="480" w:firstLineChars="200"/>
        <w:rPr>
          <w:rFonts w:hint="eastAsia" w:asciiTheme="minorEastAsia" w:hAnsiTheme="minorEastAsia" w:eastAsiaTheme="minorEastAsia" w:cstheme="minorEastAsia"/>
          <w:b w:val="0"/>
          <w:bCs/>
          <w:color w:val="000000"/>
          <w:kern w:val="0"/>
          <w:sz w:val="24"/>
          <w:szCs w:val="24"/>
          <w:lang w:val="en-US" w:eastAsia="zh-CN"/>
        </w:rPr>
      </w:pPr>
      <w:r>
        <w:rPr>
          <w:rFonts w:hint="eastAsia" w:asciiTheme="minorEastAsia" w:hAnsiTheme="minorEastAsia" w:cstheme="minorEastAsia"/>
          <w:b w:val="0"/>
          <w:bCs/>
          <w:color w:val="000000"/>
          <w:kern w:val="0"/>
          <w:sz w:val="24"/>
          <w:szCs w:val="24"/>
          <w:lang w:val="en-US" w:eastAsia="zh-CN"/>
        </w:rPr>
        <w:t>2、</w:t>
      </w:r>
      <w:r>
        <w:rPr>
          <w:rFonts w:hint="eastAsia" w:asciiTheme="minorEastAsia" w:hAnsiTheme="minorEastAsia" w:eastAsiaTheme="minorEastAsia" w:cstheme="minorEastAsia"/>
          <w:b w:val="0"/>
          <w:bCs/>
          <w:color w:val="000000"/>
          <w:kern w:val="0"/>
          <w:sz w:val="24"/>
          <w:szCs w:val="24"/>
          <w:lang w:val="en-US" w:eastAsia="zh-CN"/>
        </w:rPr>
        <w:t xml:space="preserve">人工单价依据：《关于调整房屋建筑和市政基础设施工程工程量清单计价综合人工单价的通知》（陕建发[2021]1097 号）； </w:t>
      </w:r>
    </w:p>
    <w:p w14:paraId="69E910F0">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360" w:lineRule="auto"/>
        <w:ind w:right="0" w:rightChars="0" w:firstLine="480" w:firstLineChars="200"/>
        <w:rPr>
          <w:rFonts w:hint="eastAsia" w:asciiTheme="minorEastAsia" w:hAnsiTheme="minorEastAsia" w:eastAsiaTheme="minorEastAsia" w:cstheme="minorEastAsia"/>
          <w:b w:val="0"/>
          <w:bCs/>
          <w:color w:val="000000"/>
          <w:kern w:val="0"/>
          <w:sz w:val="24"/>
          <w:szCs w:val="24"/>
          <w:lang w:val="en-US" w:eastAsia="zh-CN"/>
        </w:rPr>
      </w:pPr>
      <w:r>
        <w:rPr>
          <w:rFonts w:hint="eastAsia" w:asciiTheme="minorEastAsia" w:hAnsiTheme="minorEastAsia" w:cstheme="minorEastAsia"/>
          <w:b w:val="0"/>
          <w:bCs/>
          <w:color w:val="000000"/>
          <w:kern w:val="0"/>
          <w:sz w:val="24"/>
          <w:szCs w:val="24"/>
          <w:lang w:val="en-US" w:eastAsia="zh-CN"/>
        </w:rPr>
        <w:t>3、</w:t>
      </w:r>
      <w:r>
        <w:rPr>
          <w:rFonts w:hint="eastAsia" w:asciiTheme="minorEastAsia" w:hAnsiTheme="minorEastAsia" w:eastAsiaTheme="minorEastAsia" w:cstheme="minorEastAsia"/>
          <w:b w:val="0"/>
          <w:bCs/>
          <w:color w:val="000000"/>
          <w:kern w:val="0"/>
          <w:sz w:val="24"/>
          <w:szCs w:val="24"/>
          <w:lang w:val="en-US" w:eastAsia="zh-CN"/>
        </w:rPr>
        <w:t>材料价依据：依据清单描述参考信息价及市场调研价。</w:t>
      </w:r>
    </w:p>
    <w:p w14:paraId="4D38C693">
      <w:pPr>
        <w:pStyle w:val="2"/>
        <w:keepNext w:val="0"/>
        <w:keepLines w:val="0"/>
        <w:pageBreakBefore w:val="0"/>
        <w:widowControl/>
        <w:numPr>
          <w:numId w:val="0"/>
        </w:numPr>
        <w:kinsoku/>
        <w:wordWrap/>
        <w:overflowPunct/>
        <w:topLinePunct w:val="0"/>
        <w:autoSpaceDE/>
        <w:autoSpaceDN/>
        <w:bidi w:val="0"/>
        <w:adjustRightInd/>
        <w:snapToGrid/>
        <w:spacing w:before="0" w:beforeAutospacing="0" w:after="0" w:afterAutospacing="0" w:line="600" w:lineRule="exact"/>
        <w:ind w:leftChars="200" w:right="0" w:rightChars="0"/>
        <w:rPr>
          <w:rFonts w:hint="eastAsia" w:asciiTheme="minorEastAsia" w:hAnsiTheme="minorEastAsia" w:eastAsiaTheme="minorEastAsia" w:cstheme="minorEastAsia"/>
          <w:b/>
          <w:color w:val="000000"/>
          <w:kern w:val="0"/>
          <w:sz w:val="28"/>
          <w:szCs w:val="28"/>
          <w:lang w:val="en-US" w:eastAsia="zh-CN"/>
        </w:rPr>
      </w:pPr>
    </w:p>
    <w:p w14:paraId="33106695">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603D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2025-12-04T07:22:18Z</dcterms:created>
  <dc:creator>Administrator</dc:creator>
  <cp:lastModifiedBy>L</cp:lastModifiedBy>
  <dcterms:modified xsi:type="dcterms:W3CDTF">2025-12-04T07:31:44Z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eyJoZGlkIjoiMzViMjkzMGIwYzg2ZDc2YmFhNmI2ZWQyZmU3NDJhNGIiLCJ1c2VySWQiOiI0MjU0MjU1NTYifQ==</vt:lpwstr>
  </property>
  <property fmtid="{D5CDD505-2E9C-101B-9397-08002B2CF9AE}" pid="4" name="ICV">
    <vt:lpwstr>457BDDD08973435B9D29A029A5165503_12</vt:lpwstr>
  </property>
</Properties>
</file>