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版本号：YZ2025-ZB04420251205001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三原县陂西镇陂西村及共富村乡村振兴改造项目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YZ2025-ZB044</w:t>
      </w:r>
      <w:r>
        <w:br/>
      </w:r>
      <w:r>
        <w:br/>
      </w:r>
      <w:r>
        <w:br/>
      </w:r>
    </w:p>
    <w:p>
      <w:pPr>
        <w:pStyle w:val="null3"/>
        <w:jc w:val="center"/>
        <w:outlineLvl w:val="2"/>
      </w:pPr>
      <w:r>
        <w:rPr>
          <w:rFonts w:ascii="仿宋_GB2312" w:hAnsi="仿宋_GB2312" w:cs="仿宋_GB2312" w:eastAsia="仿宋_GB2312"/>
          <w:sz w:val="28"/>
          <w:b/>
        </w:rPr>
        <w:t>三原县陂西镇人民政府</w:t>
      </w:r>
    </w:p>
    <w:p>
      <w:pPr>
        <w:pStyle w:val="null3"/>
        <w:jc w:val="center"/>
        <w:outlineLvl w:val="2"/>
      </w:pPr>
      <w:r>
        <w:rPr>
          <w:rFonts w:ascii="仿宋_GB2312" w:hAnsi="仿宋_GB2312" w:cs="仿宋_GB2312" w:eastAsia="仿宋_GB2312"/>
          <w:sz w:val="28"/>
          <w:b/>
        </w:rPr>
        <w:t>陕西优正项目管理有限公司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陕西优正项目管理有限公司</w:t>
      </w:r>
      <w:r>
        <w:rPr>
          <w:rFonts w:ascii="仿宋_GB2312" w:hAnsi="仿宋_GB2312" w:cs="仿宋_GB2312" w:eastAsia="仿宋_GB2312"/>
        </w:rPr>
        <w:t>（以下简称“代理机构”）受</w:t>
      </w:r>
      <w:r>
        <w:rPr>
          <w:rFonts w:ascii="仿宋_GB2312" w:hAnsi="仿宋_GB2312" w:cs="仿宋_GB2312" w:eastAsia="仿宋_GB2312"/>
        </w:rPr>
        <w:t>三原县陂西镇人民政府</w:t>
      </w:r>
      <w:r>
        <w:rPr>
          <w:rFonts w:ascii="仿宋_GB2312" w:hAnsi="仿宋_GB2312" w:cs="仿宋_GB2312" w:eastAsia="仿宋_GB2312"/>
        </w:rPr>
        <w:t>委托，拟对</w:t>
      </w:r>
      <w:r>
        <w:rPr>
          <w:rFonts w:ascii="仿宋_GB2312" w:hAnsi="仿宋_GB2312" w:cs="仿宋_GB2312" w:eastAsia="仿宋_GB2312"/>
        </w:rPr>
        <w:t>三原县陂西镇陂西村及共富村乡村振兴改造项目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YZ2025-ZB044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三原县陂西镇陂西村及共富村乡村振兴改造项目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陂西村及共富村破除混凝土路面、安装花池、道沿刷漆、设备基础、透水砖地面、陶瓷地砖墙砖、外墙涂料、外墙抹灰、标线、墙面彩绘、整理绿化用地、外购黄土、垃圾外运、种植各种树木及色带等。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采购包1（三原县陂西镇陂西村及共富村乡村振兴改造项目）：属于专门面向中小企业采购。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书：法定代表人参加磋商的，提供法定代表人身份证明书（附法定代表人身份证复印件）；法定代表人授权他人参加磋商的，提供法定代表人授权委托书（附法定代表人身份证复印件及被授权人身份证复印件）</w:t>
      </w:r>
    </w:p>
    <w:p>
      <w:pPr>
        <w:pStyle w:val="null3"/>
      </w:pPr>
      <w:r>
        <w:rPr>
          <w:rFonts w:ascii="仿宋_GB2312" w:hAnsi="仿宋_GB2312" w:cs="仿宋_GB2312" w:eastAsia="仿宋_GB2312"/>
        </w:rPr>
        <w:t>3、供应商资质：供应商须具备建设行政主管部门颁发的市政公用工程总承包三级（含三级）以上资质并具有有效的安全生产许可证</w:t>
      </w:r>
    </w:p>
    <w:p>
      <w:pPr>
        <w:pStyle w:val="null3"/>
      </w:pPr>
      <w:r>
        <w:rPr>
          <w:rFonts w:ascii="仿宋_GB2312" w:hAnsi="仿宋_GB2312" w:cs="仿宋_GB2312" w:eastAsia="仿宋_GB2312"/>
        </w:rPr>
        <w:t>4、项目经理资质：供应商拟派项目经理须具有市政公用工程专业二级（含二级）以上建造师资格，具有有效的安全生产考核合格证书（B级），在本单位注册且无在建项目</w:t>
      </w:r>
    </w:p>
    <w:p>
      <w:pPr>
        <w:pStyle w:val="null3"/>
      </w:pPr>
      <w:r>
        <w:rPr>
          <w:rFonts w:ascii="仿宋_GB2312" w:hAnsi="仿宋_GB2312" w:cs="仿宋_GB2312" w:eastAsia="仿宋_GB2312"/>
        </w:rPr>
        <w:t>5、财务状况：提供供应商2024年经审计的财务报告或在磋商日期前6个月内其基本开户银行出具的资信证明和开户行许可证（或基本存款账户信息表）</w:t>
      </w:r>
    </w:p>
    <w:p>
      <w:pPr>
        <w:pStyle w:val="null3"/>
      </w:pPr>
      <w:r>
        <w:rPr>
          <w:rFonts w:ascii="仿宋_GB2312" w:hAnsi="仿宋_GB2312" w:cs="仿宋_GB2312" w:eastAsia="仿宋_GB2312"/>
        </w:rPr>
        <w:t>6、税收缴纳证明：提供供应商自2025年1月1日以来已缴纳任意时段的纳税凭据或完税证明（任意税种）；依法免税的应提供相关文件证明</w:t>
      </w:r>
    </w:p>
    <w:p>
      <w:pPr>
        <w:pStyle w:val="null3"/>
      </w:pPr>
      <w:r>
        <w:rPr>
          <w:rFonts w:ascii="仿宋_GB2312" w:hAnsi="仿宋_GB2312" w:cs="仿宋_GB2312" w:eastAsia="仿宋_GB2312"/>
        </w:rPr>
        <w:t>7、社会保障资金缴纳证明：提供供应商自2025年1月1日以来已缴存的任意时段的社会保障资金缴存单据或社保机构开具的社会保险参保缴费情况证明；依法不需要缴纳社会保障资金的应提供相关文件证明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8、履约能力：供应商具备履行合同所必需的设备及专业技术能力声明</w:t>
      </w:r>
    </w:p>
    <w:p>
      <w:pPr>
        <w:pStyle w:val="null3"/>
      </w:pPr>
      <w:r>
        <w:rPr>
          <w:rFonts w:ascii="仿宋_GB2312" w:hAnsi="仿宋_GB2312" w:cs="仿宋_GB2312" w:eastAsia="仿宋_GB2312"/>
        </w:rPr>
        <w:t>9、无重大违法记录的声明：参加本次磋商前3年内，在经营活动中没有重大违法记录的书面声明</w:t>
      </w:r>
    </w:p>
    <w:p>
      <w:pPr>
        <w:pStyle w:val="null3"/>
      </w:pPr>
      <w:r>
        <w:rPr>
          <w:rFonts w:ascii="仿宋_GB2312" w:hAnsi="仿宋_GB2312" w:cs="仿宋_GB2312" w:eastAsia="仿宋_GB2312"/>
        </w:rPr>
        <w:t>10、关联关系：法定代表人（负责人）为同一人或者存在直接控股、管理关系的不同供应商，不得同时参加本采购项目磋商</w:t>
      </w:r>
    </w:p>
    <w:p>
      <w:pPr>
        <w:pStyle w:val="null3"/>
      </w:pPr>
      <w:r>
        <w:rPr>
          <w:rFonts w:ascii="仿宋_GB2312" w:hAnsi="仿宋_GB2312" w:cs="仿宋_GB2312" w:eastAsia="仿宋_GB2312"/>
        </w:rPr>
        <w:t>11、信用信息：供应商不得为列入“信用中国”网站(http://www.creditchina.gov.cn)“失信被执行人（页面跳转至“中国执行信息公开网”http://zxgk.court.gov.cn/shixin/）、重大税收违法失信主体、中国政府采购网(www.ccgp.gov.cn)的政府采购严重违法失信行为记录名单。（代理机构现场查询）</w:t>
      </w:r>
    </w:p>
    <w:p>
      <w:pPr>
        <w:pStyle w:val="null3"/>
      </w:pPr>
      <w:r>
        <w:rPr>
          <w:rFonts w:ascii="仿宋_GB2312" w:hAnsi="仿宋_GB2312" w:cs="仿宋_GB2312" w:eastAsia="仿宋_GB2312"/>
        </w:rPr>
        <w:t>12、中小企业声明函：本项目为专门面向中小企业项目，供应商应为中型企业、小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三原县陂西镇人民政府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陕西省咸阳市三原县陂木路与319县道交叉口东100米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陂西镇人民政府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13689181940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陕西优正项目管理有限公司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陕西省咸阳市秦都区人民中路新华大厦1508室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魏世飞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029-33284736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采购包1：922,421.48元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关于进一步放开建设项目专业服务价格的通知》发改价格〔2015〕299号文件规定标准收取。 代理服务费账户信息 开户名称：陕西优正项目管理有限公司 开户银行：中国银行股份有限公司咸阳渭城区支行 账 号：102075807616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三原县陂西镇人民政府</w:t>
      </w:r>
      <w:r>
        <w:rPr>
          <w:rFonts w:ascii="仿宋_GB2312" w:hAnsi="仿宋_GB2312" w:cs="仿宋_GB2312" w:eastAsia="仿宋_GB2312"/>
        </w:rPr>
        <w:t>和</w:t>
      </w:r>
      <w:r>
        <w:rPr>
          <w:rFonts w:ascii="仿宋_GB2312" w:hAnsi="仿宋_GB2312" w:cs="仿宋_GB2312" w:eastAsia="仿宋_GB2312"/>
        </w:rPr>
        <w:t>陕西优正项目管理有限公司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三原县陂西镇人民政府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陕西优正项目管理有限公司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三原县陂西镇人民政府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陕西优正项目管理有限公司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一、达到国家现行《建筑工程施工质量验收合格标准》。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陕西优正项目管理有限公司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陕西优正项目管理有限公司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陕西优正项目管理有限公司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联系人：魏世飞</w:t>
      </w:r>
    </w:p>
    <w:p>
      <w:pPr>
        <w:pStyle w:val="null3"/>
      </w:pPr>
      <w:r>
        <w:rPr>
          <w:rFonts w:ascii="仿宋_GB2312" w:hAnsi="仿宋_GB2312" w:cs="仿宋_GB2312" w:eastAsia="仿宋_GB2312"/>
        </w:rPr>
        <w:t>联系电话：029-33284736</w:t>
      </w:r>
    </w:p>
    <w:p>
      <w:pPr>
        <w:pStyle w:val="null3"/>
      </w:pPr>
      <w:r>
        <w:rPr>
          <w:rFonts w:ascii="仿宋_GB2312" w:hAnsi="仿宋_GB2312" w:cs="仿宋_GB2312" w:eastAsia="仿宋_GB2312"/>
        </w:rPr>
        <w:t>地址：陕西省咸阳市秦都区人民中路新华大厦1508室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922,421.48</w:t>
      </w:r>
    </w:p>
    <w:p>
      <w:pPr>
        <w:pStyle w:val="null3"/>
      </w:pPr>
      <w:r>
        <w:rPr>
          <w:rFonts w:ascii="仿宋_GB2312" w:hAnsi="仿宋_GB2312" w:cs="仿宋_GB2312" w:eastAsia="仿宋_GB2312"/>
        </w:rPr>
        <w:t>采购包最高限价（元）: 922,421.48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三原县陂西镇陂西村及共富村乡村振兴改造项目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922,421.48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标的名称：三原县陂西镇陂西村及共富村乡村振兴改造项目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一、工程概况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工程名称：</w:t>
            </w:r>
            <w:r>
              <w:rPr>
                <w:rFonts w:ascii="仿宋_GB2312" w:hAnsi="仿宋_GB2312" w:cs="仿宋_GB2312" w:eastAsia="仿宋_GB2312"/>
                <w:sz w:val="21"/>
              </w:rPr>
              <w:t>三原县陂西镇陂西村及共富村乡村振兴改造项目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工程地点：</w:t>
            </w:r>
            <w:r>
              <w:rPr>
                <w:rFonts w:ascii="仿宋_GB2312" w:hAnsi="仿宋_GB2312" w:cs="仿宋_GB2312" w:eastAsia="仿宋_GB2312"/>
                <w:sz w:val="21"/>
              </w:rPr>
              <w:t>三原县陂西镇</w:t>
            </w:r>
          </w:p>
          <w:p>
            <w:pPr>
              <w:pStyle w:val="null3"/>
              <w:ind w:firstLine="420"/>
              <w:jc w:val="both"/>
            </w:pPr>
            <w:r>
              <w:rPr>
                <w:rFonts w:ascii="仿宋_GB2312" w:hAnsi="仿宋_GB2312" w:cs="仿宋_GB2312" w:eastAsia="仿宋_GB2312"/>
                <w:sz w:val="21"/>
              </w:rPr>
              <w:t>3、工程范围及内容：</w:t>
            </w:r>
            <w:r>
              <w:rPr>
                <w:rFonts w:ascii="仿宋_GB2312" w:hAnsi="仿宋_GB2312" w:cs="仿宋_GB2312" w:eastAsia="仿宋_GB2312"/>
                <w:sz w:val="21"/>
              </w:rPr>
              <w:t>破除混凝土路面、安装花池、道沿刷漆、设备基础、透水砖地面、陶瓷地砖墙砖、外墙涂料、外墙抹灰、标线、墙面彩绘、整理绿化用地、外购黄土、垃圾外运、种植各种树木及色带等，详见工程量清单。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采购要求</w:t>
            </w:r>
          </w:p>
          <w:p>
            <w:pPr>
              <w:pStyle w:val="null3"/>
              <w:ind w:firstLine="420"/>
              <w:jc w:val="both"/>
            </w:pPr>
            <w:r>
              <w:rPr>
                <w:rFonts w:ascii="仿宋_GB2312" w:hAnsi="仿宋_GB2312" w:cs="仿宋_GB2312" w:eastAsia="仿宋_GB2312"/>
                <w:sz w:val="21"/>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20"/>
              <w:jc w:val="both"/>
            </w:pPr>
            <w:r>
              <w:rPr>
                <w:rFonts w:ascii="仿宋_GB2312" w:hAnsi="仿宋_GB2312" w:cs="仿宋_GB2312" w:eastAsia="仿宋_GB2312"/>
                <w:sz w:val="21"/>
              </w:rPr>
              <w:t>2、本工程其他技术标准及要求执行图纸及甲方实际需求。</w:t>
            </w:r>
          </w:p>
          <w:p>
            <w:pPr>
              <w:pStyle w:val="null3"/>
              <w:ind w:firstLine="420"/>
              <w:jc w:val="both"/>
            </w:pPr>
            <w:r>
              <w:rPr>
                <w:rFonts w:ascii="仿宋_GB2312" w:hAnsi="仿宋_GB2312" w:cs="仿宋_GB2312" w:eastAsia="仿宋_GB2312"/>
                <w:sz w:val="21"/>
              </w:rPr>
              <w:t>3、乙方在施工过程中使用或参考上述标准、规范以外的技术部分准、规范时，应征得业主或业主指定代表人的同意。</w:t>
            </w:r>
          </w:p>
          <w:p>
            <w:pPr>
              <w:pStyle w:val="null3"/>
              <w:ind w:firstLine="420"/>
              <w:jc w:val="both"/>
            </w:pPr>
            <w:r>
              <w:rPr>
                <w:rFonts w:ascii="仿宋_GB2312" w:hAnsi="仿宋_GB2312" w:cs="仿宋_GB2312" w:eastAsia="仿宋_GB2312"/>
                <w:sz w:val="21"/>
              </w:rPr>
              <w:t>4、在施工过程中，如果国家或有关部门颁布了新的技术部分准或规范，则乙方应采用新的标准或规范进行施工。</w:t>
            </w:r>
          </w:p>
          <w:p>
            <w:pPr>
              <w:pStyle w:val="null3"/>
              <w:ind w:firstLine="420"/>
              <w:jc w:val="both"/>
            </w:pPr>
            <w:r>
              <w:rPr>
                <w:rFonts w:ascii="仿宋_GB2312" w:hAnsi="仿宋_GB2312" w:cs="仿宋_GB2312" w:eastAsia="仿宋_GB2312"/>
                <w:sz w:val="21"/>
              </w:rPr>
              <w:t>5、招标人提供工程的施工图纸和相关技术文件，是招标人现有的能被投标人利用的资料，招标人对投标人做出的任何推论、理解均不负责任。</w:t>
            </w:r>
          </w:p>
          <w:p>
            <w:pPr>
              <w:pStyle w:val="null3"/>
            </w:pPr>
            <w:r>
              <w:rPr>
                <w:rFonts w:ascii="仿宋_GB2312" w:hAnsi="仿宋_GB2312" w:cs="仿宋_GB2312" w:eastAsia="仿宋_GB2312"/>
                <w:sz w:val="21"/>
              </w:rPr>
              <w:t xml:space="preserve">  6、投标人应先到工地踏勘以充分了解工地位置、地质情况、进出场道路、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、工期：</w:t>
            </w:r>
            <w:r>
              <w:rPr>
                <w:rFonts w:ascii="仿宋_GB2312" w:hAnsi="仿宋_GB2312" w:cs="仿宋_GB2312" w:eastAsia="仿宋_GB2312"/>
                <w:sz w:val="21"/>
              </w:rPr>
              <w:t>自合同签订之日起</w:t>
            </w:r>
            <w:r>
              <w:rPr>
                <w:rFonts w:ascii="仿宋_GB2312" w:hAnsi="仿宋_GB2312" w:cs="仿宋_GB2312" w:eastAsia="仿宋_GB2312"/>
                <w:sz w:val="21"/>
              </w:rPr>
              <w:t>60日历天</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、质保期：</w:t>
            </w:r>
            <w:r>
              <w:rPr>
                <w:rFonts w:ascii="仿宋_GB2312" w:hAnsi="仿宋_GB2312" w:cs="仿宋_GB2312" w:eastAsia="仿宋_GB2312"/>
                <w:sz w:val="21"/>
              </w:rPr>
              <w:t>自工程竣工验收合格之日起</w:t>
            </w:r>
            <w:r>
              <w:rPr>
                <w:rFonts w:ascii="仿宋_GB2312" w:hAnsi="仿宋_GB2312" w:cs="仿宋_GB2312" w:eastAsia="仿宋_GB2312"/>
                <w:sz w:val="21"/>
              </w:rPr>
              <w:t>2</w:t>
            </w:r>
            <w:r>
              <w:rPr>
                <w:rFonts w:ascii="仿宋_GB2312" w:hAnsi="仿宋_GB2312" w:cs="仿宋_GB2312" w:eastAsia="仿宋_GB2312"/>
                <w:sz w:val="21"/>
              </w:rPr>
              <w:t>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、安全要求</w:t>
            </w:r>
          </w:p>
          <w:p>
            <w:pPr>
              <w:pStyle w:val="null3"/>
              <w:ind w:firstLine="420"/>
              <w:jc w:val="both"/>
            </w:pPr>
            <w:r>
              <w:rPr>
                <w:rFonts w:ascii="仿宋_GB2312" w:hAnsi="仿宋_GB2312" w:cs="仿宋_GB2312" w:eastAsia="仿宋_GB2312"/>
                <w:sz w:val="21"/>
              </w:rPr>
              <w:t>遵守国家的相关安全规定。合同执行过程中供应商应对自身安全负责，施工期内</w:t>
            </w:r>
            <w:r>
              <w:rPr>
                <w:rFonts w:ascii="仿宋_GB2312" w:hAnsi="仿宋_GB2312" w:cs="仿宋_GB2312" w:eastAsia="仿宋_GB2312"/>
                <w:sz w:val="21"/>
              </w:rPr>
              <w:t>的人员伤亡</w:t>
            </w:r>
            <w:r>
              <w:rPr>
                <w:rFonts w:ascii="仿宋_GB2312" w:hAnsi="仿宋_GB2312" w:cs="仿宋_GB2312" w:eastAsia="仿宋_GB2312"/>
                <w:sz w:val="21"/>
              </w:rPr>
              <w:t>及</w:t>
            </w:r>
            <w:r>
              <w:rPr>
                <w:rFonts w:ascii="仿宋_GB2312" w:hAnsi="仿宋_GB2312" w:cs="仿宋_GB2312" w:eastAsia="仿宋_GB2312"/>
                <w:sz w:val="21"/>
              </w:rPr>
              <w:t>财产损失</w:t>
            </w:r>
            <w:r>
              <w:rPr>
                <w:rFonts w:ascii="仿宋_GB2312" w:hAnsi="仿宋_GB2312" w:cs="仿宋_GB2312" w:eastAsia="仿宋_GB2312"/>
                <w:sz w:val="21"/>
              </w:rPr>
              <w:t>等问题由成交供应商负责并承担相关责任及费用。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六、质量标准：</w:t>
            </w:r>
            <w:r>
              <w:rPr>
                <w:rFonts w:ascii="仿宋_GB2312" w:hAnsi="仿宋_GB2312" w:cs="仿宋_GB2312" w:eastAsia="仿宋_GB2312"/>
                <w:sz w:val="21"/>
              </w:rPr>
              <w:t>达到国家现行验收规范合格标准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七、执行的法律法规、技术规范</w:t>
            </w:r>
          </w:p>
          <w:p>
            <w:pPr>
              <w:pStyle w:val="null3"/>
              <w:jc w:val="left"/>
            </w:pPr>
            <w:r>
              <w:rPr>
                <w:rFonts w:ascii="仿宋_GB2312" w:hAnsi="仿宋_GB2312" w:cs="仿宋_GB2312" w:eastAsia="仿宋_GB2312"/>
                <w:sz w:val="21"/>
              </w:rPr>
              <w:t xml:space="preserve">  执行国家、省、市现行的相关规定及标准文件。具体技术要求包括但不限于以下规定、标准、规范</w:t>
            </w:r>
            <w:r>
              <w:rPr>
                <w:rFonts w:ascii="仿宋_GB2312" w:hAnsi="仿宋_GB2312" w:cs="仿宋_GB2312" w:eastAsia="仿宋_GB2312"/>
                <w:sz w:val="21"/>
              </w:rPr>
              <w:t>：</w:t>
            </w:r>
            <w:r>
              <w:rPr>
                <w:rFonts w:ascii="仿宋_GB2312" w:hAnsi="仿宋_GB2312" w:cs="仿宋_GB2312" w:eastAsia="仿宋_GB2312"/>
                <w:sz w:val="21"/>
              </w:rPr>
              <w:t>《中华人民共和国安全生产法》；</w:t>
            </w:r>
            <w:r>
              <w:rPr>
                <w:rFonts w:ascii="仿宋_GB2312" w:hAnsi="仿宋_GB2312" w:cs="仿宋_GB2312" w:eastAsia="仿宋_GB2312"/>
                <w:sz w:val="21"/>
              </w:rPr>
              <w:t>《陕西省建设工程质量安全管理条例》；</w:t>
            </w:r>
            <w:r>
              <w:rPr>
                <w:rFonts w:ascii="仿宋_GB2312" w:hAnsi="仿宋_GB2312" w:cs="仿宋_GB2312" w:eastAsia="仿宋_GB2312"/>
                <w:sz w:val="21"/>
              </w:rPr>
              <w:t>《施工现场临时用电安全技术规范》；</w:t>
            </w:r>
            <w:r>
              <w:rPr>
                <w:rFonts w:ascii="仿宋_GB2312" w:hAnsi="仿宋_GB2312" w:cs="仿宋_GB2312" w:eastAsia="仿宋_GB2312"/>
                <w:sz w:val="21"/>
              </w:rPr>
              <w:t>《中华人民共和国建筑法》；</w:t>
            </w:r>
            <w:r>
              <w:rPr>
                <w:rFonts w:ascii="仿宋_GB2312" w:hAnsi="仿宋_GB2312" w:cs="仿宋_GB2312" w:eastAsia="仿宋_GB2312"/>
                <w:sz w:val="21"/>
              </w:rPr>
              <w:t>《咸阳市建筑垃圾管理办法》；</w:t>
            </w:r>
            <w:r>
              <w:rPr>
                <w:rFonts w:ascii="仿宋_GB2312" w:hAnsi="仿宋_GB2312" w:cs="仿宋_GB2312" w:eastAsia="仿宋_GB2312"/>
                <w:sz w:val="21"/>
              </w:rPr>
              <w:t>《咸阳市治污减霾网格化管理工作实施方案》；</w:t>
            </w:r>
            <w:r>
              <w:rPr>
                <w:rFonts w:ascii="仿宋_GB2312" w:hAnsi="仿宋_GB2312" w:cs="仿宋_GB2312" w:eastAsia="仿宋_GB2312"/>
                <w:sz w:val="21"/>
              </w:rPr>
              <w:t>《建设工程安全生产管理条例》。</w:t>
            </w:r>
            <w:r>
              <w:rPr>
                <w:rFonts w:ascii="仿宋_GB2312" w:hAnsi="仿宋_GB2312" w:cs="仿宋_GB2312" w:eastAsia="仿宋_GB2312"/>
                <w:sz w:val="21"/>
              </w:rPr>
              <w:t>以上规范、标准如遇调整或最新规范时，以调整后或最新规范内容为准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20"/>
            </w:pPr>
            <w:r>
              <w:rPr>
                <w:rFonts w:ascii="仿宋_GB2312" w:hAnsi="仿宋_GB2312" w:cs="仿宋_GB2312" w:eastAsia="仿宋_GB2312"/>
                <w:sz w:val="21"/>
                <w:b/>
              </w:rPr>
              <w:t>八、验收标准：</w:t>
            </w:r>
            <w:r>
              <w:rPr>
                <w:rFonts w:ascii="仿宋_GB2312" w:hAnsi="仿宋_GB2312" w:cs="仿宋_GB2312" w:eastAsia="仿宋_GB2312"/>
                <w:sz w:val="21"/>
              </w:rPr>
              <w:t>达到国家现行</w:t>
            </w:r>
            <w:r>
              <w:rPr>
                <w:rFonts w:ascii="仿宋_GB2312" w:hAnsi="仿宋_GB2312" w:cs="仿宋_GB2312" w:eastAsia="仿宋_GB2312"/>
                <w:sz w:val="21"/>
              </w:rPr>
              <w:t>《建筑工程施工质量验收</w:t>
            </w:r>
            <w:r>
              <w:rPr>
                <w:rFonts w:ascii="仿宋_GB2312" w:hAnsi="仿宋_GB2312" w:cs="仿宋_GB2312" w:eastAsia="仿宋_GB2312"/>
                <w:sz w:val="21"/>
              </w:rPr>
              <w:t>合格</w:t>
            </w:r>
            <w:r>
              <w:rPr>
                <w:rFonts w:ascii="仿宋_GB2312" w:hAnsi="仿宋_GB2312" w:cs="仿宋_GB2312" w:eastAsia="仿宋_GB2312"/>
                <w:sz w:val="21"/>
              </w:rPr>
              <w:t>标准》。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420"/>
              <w:jc w:val="both"/>
            </w:pPr>
            <w:r>
              <w:rPr>
                <w:rFonts w:ascii="仿宋_GB2312" w:hAnsi="仿宋_GB2312" w:cs="仿宋_GB2312" w:eastAsia="仿宋_GB2312"/>
                <w:sz w:val="21"/>
                <w:b/>
              </w:rPr>
              <w:t>九</w:t>
            </w:r>
            <w:r>
              <w:rPr>
                <w:rFonts w:ascii="仿宋_GB2312" w:hAnsi="仿宋_GB2312" w:cs="仿宋_GB2312" w:eastAsia="仿宋_GB2312"/>
                <w:sz w:val="21"/>
                <w:b/>
              </w:rPr>
              <w:t>、付款方式及依据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、付款方式：银行转账。付款周期</w:t>
            </w:r>
            <w:r>
              <w:rPr>
                <w:rFonts w:ascii="仿宋_GB2312" w:hAnsi="仿宋_GB2312" w:cs="仿宋_GB2312" w:eastAsia="仿宋_GB2312"/>
                <w:sz w:val="21"/>
              </w:rPr>
              <w:t>：</w:t>
            </w:r>
            <w:r>
              <w:rPr>
                <w:rFonts w:ascii="仿宋_GB2312" w:hAnsi="仿宋_GB2312" w:cs="仿宋_GB2312" w:eastAsia="仿宋_GB2312"/>
                <w:sz w:val="21"/>
              </w:rPr>
              <w:t>按照施工进度付款：施工进度达到</w:t>
            </w:r>
            <w:r>
              <w:rPr>
                <w:rFonts w:ascii="仿宋_GB2312" w:hAnsi="仿宋_GB2312" w:cs="仿宋_GB2312" w:eastAsia="仿宋_GB2312"/>
                <w:sz w:val="21"/>
              </w:rPr>
              <w:t>70%时支付合同款的40%，待竣工结算审核完成后付至97%；留竣工结算价的3%作为工程质保金，质保期满两年后，支付全部质保金；支付质保金前需扣除因质量问题引起并由发包人支付的工程维修费用，质保金无利息</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2、付款依据：采购人出具的验收报告、供应商提供的等额发票。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outlineLvl w:val="0"/>
            </w:pPr>
            <w:r>
              <w:rPr>
                <w:rFonts w:ascii="仿宋_GB2312" w:hAnsi="仿宋_GB2312" w:cs="仿宋_GB2312" w:eastAsia="仿宋_GB2312"/>
                <w:sz w:val="21"/>
                <w:b/>
              </w:rPr>
              <w:t>十、最高限价编制依据</w:t>
            </w:r>
          </w:p>
          <w:p>
            <w:pPr>
              <w:pStyle w:val="null3"/>
            </w:pPr>
            <w:r>
              <w:rPr>
                <w:rFonts w:ascii="仿宋_GB2312" w:hAnsi="仿宋_GB2312" w:cs="仿宋_GB2312" w:eastAsia="仿宋_GB2312"/>
                <w:sz w:val="21"/>
              </w:rPr>
              <w:t xml:space="preserve">  （一）编制依据</w:t>
            </w:r>
          </w:p>
          <w:p>
            <w:pPr>
              <w:pStyle w:val="null3"/>
            </w:pPr>
            <w:r>
              <w:rPr>
                <w:rFonts w:ascii="仿宋_GB2312" w:hAnsi="仿宋_GB2312" w:cs="仿宋_GB2312" w:eastAsia="仿宋_GB2312"/>
                <w:sz w:val="21"/>
              </w:rPr>
              <w:t xml:space="preserve">  1、三原县陂西镇陂西村及共富村乡村振兴改造项目项目设计文件；</w:t>
            </w:r>
          </w:p>
          <w:p>
            <w:pPr>
              <w:pStyle w:val="null3"/>
            </w:pPr>
            <w:r>
              <w:rPr>
                <w:rFonts w:ascii="仿宋_GB2312" w:hAnsi="仿宋_GB2312" w:cs="仿宋_GB2312" w:eastAsia="仿宋_GB2312"/>
                <w:sz w:val="21"/>
              </w:rPr>
              <w:t xml:space="preserve">  2、正常的施工组织及方法；</w:t>
            </w:r>
          </w:p>
          <w:p>
            <w:pPr>
              <w:pStyle w:val="null3"/>
            </w:pPr>
            <w:r>
              <w:rPr>
                <w:rFonts w:ascii="仿宋_GB2312" w:hAnsi="仿宋_GB2312" w:cs="仿宋_GB2312" w:eastAsia="仿宋_GB2312"/>
                <w:sz w:val="21"/>
              </w:rPr>
              <w:t xml:space="preserve">  3、施工规范和验收规范；</w:t>
            </w:r>
          </w:p>
          <w:p>
            <w:pPr>
              <w:pStyle w:val="null3"/>
            </w:pPr>
            <w:r>
              <w:rPr>
                <w:rFonts w:ascii="仿宋_GB2312" w:hAnsi="仿宋_GB2312" w:cs="仿宋_GB2312" w:eastAsia="仿宋_GB2312"/>
                <w:sz w:val="21"/>
              </w:rPr>
              <w:t xml:space="preserve">  4、《陕西省建设工程工程量清单计价规则》(2025)；</w:t>
            </w:r>
          </w:p>
          <w:p>
            <w:pPr>
              <w:pStyle w:val="null3"/>
            </w:pPr>
            <w:r>
              <w:rPr>
                <w:rFonts w:ascii="仿宋_GB2312" w:hAnsi="仿宋_GB2312" w:cs="仿宋_GB2312" w:eastAsia="仿宋_GB2312"/>
                <w:sz w:val="21"/>
              </w:rPr>
              <w:t xml:space="preserve">  5、《陕西省房屋建筑与装饰工程基价表》（2025）、《陕西省市政工程基价表》（2025）、《陕西通用安装工程基价表》（2025）、《陕西省园林绿化工程基价表》（2025）和其他有关的计价依据和办法；</w:t>
            </w:r>
          </w:p>
          <w:p>
            <w:pPr>
              <w:pStyle w:val="null3"/>
            </w:pPr>
            <w:r>
              <w:rPr>
                <w:rFonts w:ascii="仿宋_GB2312" w:hAnsi="仿宋_GB2312" w:cs="仿宋_GB2312" w:eastAsia="仿宋_GB2312"/>
                <w:sz w:val="21"/>
              </w:rPr>
              <w:t xml:space="preserve">  6、陕建管发〔2025]10号文件《关于印发 2025 陕西省建设工程费用规则等计价依据的通知》。</w:t>
            </w:r>
          </w:p>
          <w:p>
            <w:pPr>
              <w:pStyle w:val="null3"/>
            </w:pPr>
            <w:r>
              <w:rPr>
                <w:rFonts w:ascii="仿宋_GB2312" w:hAnsi="仿宋_GB2312" w:cs="仿宋_GB2312" w:eastAsia="仿宋_GB2312"/>
                <w:sz w:val="21"/>
              </w:rPr>
              <w:t xml:space="preserve">  7、陕建发[2017]270号文件《关于增加建设工程扬尘治理专项措施费及综合人工单价调整的通知》的扬尘治理专项措施费内容；</w:t>
            </w:r>
          </w:p>
          <w:p>
            <w:pPr>
              <w:pStyle w:val="null3"/>
            </w:pPr>
            <w:r>
              <w:rPr>
                <w:rFonts w:ascii="仿宋_GB2312" w:hAnsi="仿宋_GB2312" w:cs="仿宋_GB2312" w:eastAsia="仿宋_GB2312"/>
                <w:sz w:val="21"/>
              </w:rPr>
              <w:t xml:space="preserve">  8、陕建发[2021]1097号文件《关于调整房屋建筑和市政基础设施工程工程量清单计价综合人工单价的通知》；</w:t>
            </w:r>
          </w:p>
          <w:p>
            <w:pPr>
              <w:pStyle w:val="null3"/>
            </w:pPr>
            <w:r>
              <w:rPr>
                <w:rFonts w:ascii="仿宋_GB2312" w:hAnsi="仿宋_GB2312" w:cs="仿宋_GB2312" w:eastAsia="仿宋_GB2312"/>
                <w:sz w:val="21"/>
              </w:rPr>
              <w:t xml:space="preserve">  9、陕建发[2019]1246号《关于发布我省落实建筑工人实名制管理计价依据的通知》；</w:t>
            </w:r>
          </w:p>
          <w:p>
            <w:pPr>
              <w:pStyle w:val="null3"/>
            </w:pPr>
            <w:r>
              <w:rPr>
                <w:rFonts w:ascii="仿宋_GB2312" w:hAnsi="仿宋_GB2312" w:cs="仿宋_GB2312" w:eastAsia="仿宋_GB2312"/>
                <w:sz w:val="21"/>
              </w:rPr>
              <w:t xml:space="preserve">  10、材料价格参考咸阳市、三原县工程造价信息（材料信息价）当期信息价计入，无信息价的参考市场价计入。</w:t>
            </w:r>
          </w:p>
          <w:p>
            <w:pPr>
              <w:pStyle w:val="null3"/>
            </w:pPr>
            <w:r>
              <w:rPr>
                <w:rFonts w:ascii="仿宋_GB2312" w:hAnsi="仿宋_GB2312" w:cs="仿宋_GB2312" w:eastAsia="仿宋_GB2312"/>
                <w:sz w:val="21"/>
              </w:rPr>
              <w:t xml:space="preserve">  （二）编制范围</w:t>
            </w:r>
          </w:p>
          <w:p>
            <w:pPr>
              <w:pStyle w:val="null3"/>
            </w:pPr>
            <w:r>
              <w:rPr>
                <w:rFonts w:ascii="仿宋_GB2312" w:hAnsi="仿宋_GB2312" w:cs="仿宋_GB2312" w:eastAsia="仿宋_GB2312"/>
                <w:sz w:val="21"/>
              </w:rPr>
              <w:t xml:space="preserve">  图纸设计范围内全部施工内容等。</w:t>
            </w:r>
          </w:p>
          <w:p>
            <w:pPr>
              <w:pStyle w:val="null3"/>
            </w:pPr>
            <w:r>
              <w:rPr>
                <w:rFonts w:ascii="仿宋_GB2312" w:hAnsi="仿宋_GB2312" w:cs="仿宋_GB2312" w:eastAsia="仿宋_GB2312"/>
                <w:sz w:val="21"/>
              </w:rPr>
              <w:t xml:space="preserve">  （三）预算有关问题说明</w:t>
            </w:r>
          </w:p>
          <w:p>
            <w:pPr>
              <w:pStyle w:val="null3"/>
            </w:pPr>
            <w:r>
              <w:rPr>
                <w:rFonts w:ascii="仿宋_GB2312" w:hAnsi="仿宋_GB2312" w:cs="仿宋_GB2312" w:eastAsia="仿宋_GB2312"/>
                <w:sz w:val="21"/>
              </w:rPr>
              <w:t xml:space="preserve">  混凝土按商品混凝土计入。</w:t>
            </w:r>
          </w:p>
          <w:p>
            <w:pPr>
              <w:pStyle w:val="null3"/>
            </w:pPr>
            <w:r>
              <w:rPr>
                <w:rFonts w:ascii="仿宋_GB2312" w:hAnsi="仿宋_GB2312" w:cs="仿宋_GB2312" w:eastAsia="仿宋_GB2312"/>
                <w:sz w:val="21"/>
              </w:rPr>
              <w:t xml:space="preserve">  （四）广联达版本号：7.5000.23.2。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达到国家现行《建筑工程施工质量验收合格标准》。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工期：自合同签订之日起60日历天。质量：达到国家现行《建筑工程施工质量验收合格标准》。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法定代表人参加磋商的，提供法定代表人身份证明书（附法定代表人身份证复印件）；法定代表人授权他人参加磋商的，提供法定代表人授权委托书（附法定代表人身份证复印件及被授权人身份证复印件）</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供应商须具备建设行政主管部门颁发的市政公用工程总承包三级（含三级）以上资质并具有有效的安全生产许可证</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供应商拟派项目经理须具有市政公用工程专业二级（含二级）以上建造师资格，具有有效的安全生产考核合格证书（B级），在本单位注册且无在建项目</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提供供应商2024年经审计的财务报告或在磋商日期前6个月内其基本开户银行出具的资信证明和开户行许可证（或基本存款账户信息表）</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提供供应商自2025年1月1日以来已缴纳任意时段的纳税凭据或完税证明（任意税种）；依法免税的应提供相关文件证明</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提供供应商自2025年1月1日以来已缴存的任意时段的社会保障资金缴存单据或社保机构开具的社会保险参保缴费情况证明；依法不需要缴纳社会保障资金的应提供相关文件证明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供应商具备履行合同所必需的设备及专业技术能力声明</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参加本次磋商前3年内，在经营活动中没有重大违法记录的书面声明</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法定代表人（负责人）为同一人或者存在直接控股、管理关系的不同供应商，不得同时参加本采购项目磋商</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列入“信用中国”网站(http://www.creditchina.gov.cn)“失信被执行人（页面跳转至“中国执行信息公开网”http://zxgk.court.gov.cn/shixin/）、重大税收违法失信主体、中国政府采购网(www.ccgp.gov.cn)的政府采购严重违法失信行为记录名单。（代理机构现场查询）</w:t>
            </w:r>
          </w:p>
        </w:tc>
        <w:tc>
          <w:tcPr>
            <w:tcW w:type="dxa" w:w="1661"/>
          </w:tcPr>
          <w:p>
            <w:pPr>
              <w:pStyle w:val="null3"/>
            </w:pPr>
            <w:r>
              <w:rPr>
                <w:rFonts w:ascii="仿宋_GB2312" w:hAnsi="仿宋_GB2312" w:cs="仿宋_GB2312" w:eastAsia="仿宋_GB2312"/>
              </w:rPr>
              <w:t>资格审查部分</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应为中型企业、小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响应文件上法定代表人或其委托代理人的签字或盖章齐全，并加盖单位章</w:t>
            </w:r>
          </w:p>
        </w:tc>
        <w:tc>
          <w:tcPr>
            <w:tcW w:type="dxa" w:w="1661"/>
          </w:tcPr>
          <w:p>
            <w:pPr>
              <w:pStyle w:val="null3"/>
            </w:pPr>
            <w:r>
              <w:rPr>
                <w:rFonts w:ascii="仿宋_GB2312" w:hAnsi="仿宋_GB2312" w:cs="仿宋_GB2312" w:eastAsia="仿宋_GB2312"/>
              </w:rPr>
              <w:t>已标价工程量清单 施工组织设计 中小企业声明函 资格审查部分 商务条款偏离表 后续服务 响应文件封面 残疾人福利性单位声明函 报价函 标的清单 陕西省政府采购供应商拒绝政府采购领域商业贿赂承诺书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供应商不能证明其报价合理性的，磋商小组应当将其作为无效响应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 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项目经理部组成人员及职责</w:t>
            </w:r>
          </w:p>
        </w:tc>
        <w:tc>
          <w:tcPr>
            <w:tcW w:type="dxa" w:w="2492"/>
          </w:tcPr>
          <w:p>
            <w:pPr>
              <w:pStyle w:val="null3"/>
            </w:pPr>
            <w:r>
              <w:rPr>
                <w:rFonts w:ascii="仿宋_GB2312" w:hAnsi="仿宋_GB2312" w:cs="仿宋_GB2312" w:eastAsia="仿宋_GB2312"/>
              </w:rPr>
              <w:t>项目经理部组成人员及职责，需包含但不限于施工员、质量员、材料员、安全员（安全员C证）、造价人员等现场管理人员，提供人员职业培训合格证、身份证、学历证等，根据具体情况赋分计0～5.0分，（若出现缺项、未提供人员证件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施工部署及施工总平面布置</w:t>
            </w:r>
          </w:p>
        </w:tc>
        <w:tc>
          <w:tcPr>
            <w:tcW w:type="dxa" w:w="2492"/>
          </w:tcPr>
          <w:p>
            <w:pPr>
              <w:pStyle w:val="null3"/>
            </w:pPr>
            <w:r>
              <w:rPr>
                <w:rFonts w:ascii="仿宋_GB2312" w:hAnsi="仿宋_GB2312" w:cs="仿宋_GB2312" w:eastAsia="仿宋_GB2312"/>
              </w:rPr>
              <w:t>施工部署及施工总平面布置，根据具体情况赋分计0～5.0分，（若出现缺项或只有标题无内容或内容有严重错误者，该项得0分）。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主要施工机械、设备配备计划</w:t>
            </w:r>
          </w:p>
        </w:tc>
        <w:tc>
          <w:tcPr>
            <w:tcW w:type="dxa" w:w="2492"/>
          </w:tcPr>
          <w:p>
            <w:pPr>
              <w:pStyle w:val="null3"/>
            </w:pPr>
            <w:r>
              <w:rPr>
                <w:rFonts w:ascii="仿宋_GB2312" w:hAnsi="仿宋_GB2312" w:cs="仿宋_GB2312" w:eastAsia="仿宋_GB2312"/>
              </w:rPr>
              <w:t>主要施工机械、设备配备计划，根据具体情况赋分计0～5.0分，（若出现缺项或只有标题无内容或内容有严重错误者，该项得0分）。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主要材料配备计划</w:t>
            </w:r>
          </w:p>
        </w:tc>
        <w:tc>
          <w:tcPr>
            <w:tcW w:type="dxa" w:w="2492"/>
          </w:tcPr>
          <w:p>
            <w:pPr>
              <w:pStyle w:val="null3"/>
            </w:pPr>
            <w:r>
              <w:rPr>
                <w:rFonts w:ascii="仿宋_GB2312" w:hAnsi="仿宋_GB2312" w:cs="仿宋_GB2312" w:eastAsia="仿宋_GB2312"/>
              </w:rPr>
              <w:t>主要材料配备计划，根据具体情况赋分计0～5.0分，（若出现缺项或只有标题无内容或内容有严重错误者，该项得0分）。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劳动力计划</w:t>
            </w:r>
          </w:p>
        </w:tc>
        <w:tc>
          <w:tcPr>
            <w:tcW w:type="dxa" w:w="2492"/>
          </w:tcPr>
          <w:p>
            <w:pPr>
              <w:pStyle w:val="null3"/>
            </w:pPr>
            <w:r>
              <w:rPr>
                <w:rFonts w:ascii="仿宋_GB2312" w:hAnsi="仿宋_GB2312" w:cs="仿宋_GB2312" w:eastAsia="仿宋_GB2312"/>
              </w:rPr>
              <w:t>劳动力计划，根据具体情况赋分计0～5.0分，（若出现缺项或只有标题无内容或内容有严重错误者，该项得0分）。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确保安全施工的技术组织措施，根据具体情况赋分计0～5.0分，（若出现缺项或只有标题无内容或内容有严重错误者，该项得0分）。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施工现场治污减霾及扬尘治理措施</w:t>
            </w:r>
          </w:p>
        </w:tc>
        <w:tc>
          <w:tcPr>
            <w:tcW w:type="dxa" w:w="2492"/>
          </w:tcPr>
          <w:p>
            <w:pPr>
              <w:pStyle w:val="null3"/>
            </w:pPr>
            <w:r>
              <w:rPr>
                <w:rFonts w:ascii="仿宋_GB2312" w:hAnsi="仿宋_GB2312" w:cs="仿宋_GB2312" w:eastAsia="仿宋_GB2312"/>
              </w:rPr>
              <w:t>施工现场治污减霾及扬尘治理措施，根据具体情况赋分计0～5.0分，（若出现缺项或只有标题无内容或内容有严重错误者，该项得0分）。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业绩：提供供应商近三年类似施工业绩，近三年业绩指自2022年1月1日起至今，以合同签订时间为准，业绩证明材料需要提供合同复印件或扫描件并加盖公章。每提供一份得1分，最高得5分，为提供不得分。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后续服务：针对本项目提供详细的工程完工后服务方案及其人员组成，根据方案完整及人员组成合理性赋0-5分；质保期处理保修服务的时效和服务承诺，根据处理质保问题是否得当、以及时效性赋0-5分。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以满足磋商文件要求且投标价格最低的最终报价为评标基准价,其价格分为满分30分,其他供应商的价格分按照下列公式计算： 最终报价得分=(磋商基准价/磋商评审价)×30。 磋商小组认为供应商的报价明显低于其他通过符合性审查供应商的报价，有可能影响质量或者不能诚信履约的，应当要求其在磋商现场合理的时间内提供书面说明，必要时提交相关证明材料；供应商不能证明其报价合理性的，磋商小组应当将其作为无效投标处理。 符合政府采购扶持政策供应商的报价扣减见前附表。 最低报价不是成交的唯一标准。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详见附件：资格审查部分</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详见附件：后续服务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