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25C72">
      <w:pPr>
        <w:widowControl/>
        <w:jc w:val="center"/>
        <w:rPr>
          <w:rFonts w:hint="eastAsia" w:ascii="宋体" w:hAnsi="宋体" w:eastAsia="宋体" w:cs="宋体"/>
          <w:b/>
          <w:bCs w:val="0"/>
          <w:color w:val="auto"/>
          <w:kern w:val="0"/>
          <w:sz w:val="52"/>
          <w:szCs w:val="52"/>
          <w:highlight w:val="none"/>
        </w:rPr>
      </w:pPr>
    </w:p>
    <w:p w14:paraId="657A8F6E">
      <w:pPr>
        <w:widowControl/>
        <w:jc w:val="center"/>
        <w:rPr>
          <w:rFonts w:hint="eastAsia" w:ascii="宋体" w:hAnsi="宋体" w:eastAsia="宋体" w:cs="宋体"/>
          <w:b/>
          <w:bCs w:val="0"/>
          <w:color w:val="auto"/>
          <w:kern w:val="0"/>
          <w:sz w:val="52"/>
          <w:szCs w:val="52"/>
          <w:highlight w:val="none"/>
        </w:rPr>
      </w:pPr>
      <w:r>
        <w:rPr>
          <w:rFonts w:hint="eastAsia" w:ascii="宋体" w:hAnsi="宋体" w:eastAsia="宋体" w:cs="宋体"/>
          <w:b/>
          <w:bCs w:val="0"/>
          <w:color w:val="auto"/>
          <w:kern w:val="0"/>
          <w:sz w:val="52"/>
          <w:szCs w:val="52"/>
          <w:highlight w:val="none"/>
        </w:rPr>
        <w:t>建设工程施工合同</w:t>
      </w:r>
    </w:p>
    <w:p w14:paraId="03D64541">
      <w:pPr>
        <w:widowControl/>
        <w:jc w:val="center"/>
        <w:rPr>
          <w:rFonts w:hint="eastAsia" w:ascii="宋体" w:hAnsi="宋体" w:eastAsia="宋体" w:cs="宋体"/>
          <w:bCs/>
          <w:color w:val="auto"/>
          <w:kern w:val="0"/>
          <w:sz w:val="36"/>
          <w:szCs w:val="36"/>
          <w:highlight w:val="none"/>
          <w:lang w:eastAsia="zh-CN"/>
        </w:rPr>
      </w:pPr>
      <w:r>
        <w:rPr>
          <w:rFonts w:hint="eastAsia" w:ascii="宋体" w:hAnsi="宋体" w:cs="宋体"/>
          <w:bCs/>
          <w:color w:val="auto"/>
          <w:kern w:val="0"/>
          <w:sz w:val="36"/>
          <w:szCs w:val="36"/>
          <w:highlight w:val="none"/>
          <w:lang w:eastAsia="zh-CN"/>
        </w:rPr>
        <w:t>（</w:t>
      </w:r>
      <w:r>
        <w:rPr>
          <w:rFonts w:hint="eastAsia" w:ascii="宋体" w:hAnsi="宋体" w:cs="宋体"/>
          <w:bCs/>
          <w:color w:val="auto"/>
          <w:kern w:val="0"/>
          <w:sz w:val="36"/>
          <w:szCs w:val="36"/>
          <w:highlight w:val="none"/>
          <w:lang w:val="en-US" w:eastAsia="zh-CN"/>
        </w:rPr>
        <w:t>示范文本</w:t>
      </w:r>
      <w:r>
        <w:rPr>
          <w:rFonts w:hint="eastAsia" w:ascii="宋体" w:hAnsi="宋体" w:cs="宋体"/>
          <w:bCs/>
          <w:color w:val="auto"/>
          <w:kern w:val="0"/>
          <w:sz w:val="36"/>
          <w:szCs w:val="36"/>
          <w:highlight w:val="none"/>
          <w:lang w:eastAsia="zh-CN"/>
        </w:rPr>
        <w:t>）</w:t>
      </w:r>
    </w:p>
    <w:p w14:paraId="632EA3E3">
      <w:pPr>
        <w:widowControl/>
        <w:ind w:firstLine="200"/>
        <w:jc w:val="center"/>
        <w:rPr>
          <w:rFonts w:hint="eastAsia" w:ascii="宋体" w:hAnsi="宋体" w:eastAsia="宋体" w:cs="宋体"/>
          <w:bCs/>
          <w:color w:val="auto"/>
          <w:kern w:val="0"/>
          <w:sz w:val="32"/>
          <w:szCs w:val="32"/>
          <w:highlight w:val="none"/>
        </w:rPr>
      </w:pPr>
    </w:p>
    <w:p w14:paraId="3B9002B8">
      <w:pPr>
        <w:widowControl/>
        <w:ind w:firstLine="200"/>
        <w:jc w:val="center"/>
        <w:rPr>
          <w:rFonts w:hint="eastAsia" w:ascii="宋体" w:hAnsi="宋体" w:eastAsia="宋体" w:cs="宋体"/>
          <w:bCs/>
          <w:color w:val="auto"/>
          <w:kern w:val="0"/>
          <w:sz w:val="32"/>
          <w:szCs w:val="32"/>
          <w:highlight w:val="none"/>
        </w:rPr>
      </w:pPr>
    </w:p>
    <w:p w14:paraId="6248D831">
      <w:pPr>
        <w:widowControl/>
        <w:ind w:firstLine="200"/>
        <w:jc w:val="center"/>
        <w:rPr>
          <w:rFonts w:hint="eastAsia" w:ascii="宋体" w:hAnsi="宋体" w:eastAsia="宋体" w:cs="宋体"/>
          <w:bCs/>
          <w:color w:val="auto"/>
          <w:kern w:val="0"/>
          <w:sz w:val="32"/>
          <w:szCs w:val="32"/>
          <w:highlight w:val="none"/>
        </w:rPr>
      </w:pPr>
    </w:p>
    <w:p w14:paraId="28D56AAB">
      <w:pPr>
        <w:widowControl/>
        <w:ind w:firstLine="200"/>
        <w:jc w:val="center"/>
        <w:rPr>
          <w:rFonts w:hint="eastAsia" w:ascii="宋体" w:hAnsi="宋体" w:eastAsia="宋体" w:cs="宋体"/>
          <w:bCs/>
          <w:color w:val="auto"/>
          <w:kern w:val="0"/>
          <w:sz w:val="32"/>
          <w:szCs w:val="32"/>
          <w:highlight w:val="none"/>
        </w:rPr>
      </w:pPr>
    </w:p>
    <w:p w14:paraId="7971858C">
      <w:pPr>
        <w:widowControl/>
        <w:ind w:firstLine="200"/>
        <w:jc w:val="center"/>
        <w:rPr>
          <w:rFonts w:hint="eastAsia" w:ascii="宋体" w:hAnsi="宋体" w:eastAsia="宋体" w:cs="宋体"/>
          <w:bCs/>
          <w:color w:val="auto"/>
          <w:kern w:val="0"/>
          <w:sz w:val="32"/>
          <w:szCs w:val="32"/>
          <w:highlight w:val="none"/>
        </w:rPr>
      </w:pPr>
    </w:p>
    <w:p w14:paraId="4CA589B1">
      <w:pPr>
        <w:widowControl/>
        <w:ind w:firstLine="200"/>
        <w:jc w:val="center"/>
        <w:rPr>
          <w:rFonts w:hint="eastAsia" w:ascii="宋体" w:hAnsi="宋体" w:eastAsia="宋体" w:cs="宋体"/>
          <w:bCs/>
          <w:color w:val="auto"/>
          <w:kern w:val="0"/>
          <w:sz w:val="32"/>
          <w:szCs w:val="32"/>
          <w:highlight w:val="none"/>
        </w:rPr>
      </w:pPr>
    </w:p>
    <w:p w14:paraId="4BE6E9C1">
      <w:pPr>
        <w:widowControl/>
        <w:ind w:firstLine="200"/>
        <w:jc w:val="center"/>
        <w:rPr>
          <w:rFonts w:hint="eastAsia" w:ascii="宋体" w:hAnsi="宋体" w:eastAsia="宋体" w:cs="宋体"/>
          <w:bCs/>
          <w:color w:val="auto"/>
          <w:kern w:val="0"/>
          <w:sz w:val="32"/>
          <w:szCs w:val="32"/>
          <w:highlight w:val="none"/>
        </w:rPr>
      </w:pPr>
    </w:p>
    <w:p w14:paraId="0D4DAD1F">
      <w:pPr>
        <w:widowControl/>
        <w:ind w:firstLine="200"/>
        <w:jc w:val="center"/>
        <w:rPr>
          <w:rFonts w:hint="eastAsia" w:ascii="宋体" w:hAnsi="宋体" w:eastAsia="宋体" w:cs="宋体"/>
          <w:bCs/>
          <w:color w:val="auto"/>
          <w:kern w:val="0"/>
          <w:sz w:val="32"/>
          <w:szCs w:val="32"/>
          <w:highlight w:val="none"/>
        </w:rPr>
      </w:pPr>
    </w:p>
    <w:p w14:paraId="54718D62">
      <w:pPr>
        <w:pStyle w:val="4"/>
        <w:ind w:left="0" w:leftChars="0" w:firstLine="0" w:firstLineChars="0"/>
        <w:rPr>
          <w:rFonts w:hint="eastAsia" w:ascii="宋体" w:hAnsi="宋体" w:eastAsia="宋体" w:cs="宋体"/>
          <w:color w:val="auto"/>
          <w:highlight w:val="none"/>
        </w:rPr>
      </w:pPr>
    </w:p>
    <w:p w14:paraId="2BF28CDA">
      <w:pPr>
        <w:pStyle w:val="4"/>
        <w:rPr>
          <w:rFonts w:hint="eastAsia" w:ascii="宋体" w:hAnsi="宋体" w:eastAsia="宋体" w:cs="宋体"/>
          <w:color w:val="auto"/>
          <w:highlight w:val="none"/>
        </w:rPr>
      </w:pPr>
    </w:p>
    <w:p w14:paraId="4A6EDE83">
      <w:pPr>
        <w:pStyle w:val="4"/>
        <w:rPr>
          <w:rFonts w:hint="eastAsia" w:ascii="宋体" w:hAnsi="宋体" w:eastAsia="宋体" w:cs="宋体"/>
          <w:color w:val="auto"/>
          <w:highlight w:val="none"/>
        </w:rPr>
      </w:pPr>
    </w:p>
    <w:p w14:paraId="5E196E3D">
      <w:pPr>
        <w:widowControl/>
        <w:ind w:firstLine="200"/>
        <w:jc w:val="center"/>
        <w:rPr>
          <w:rFonts w:hint="eastAsia" w:ascii="宋体" w:hAnsi="宋体" w:eastAsia="宋体" w:cs="宋体"/>
          <w:bCs/>
          <w:color w:val="auto"/>
          <w:kern w:val="0"/>
          <w:sz w:val="32"/>
          <w:szCs w:val="32"/>
          <w:highlight w:val="none"/>
        </w:rPr>
      </w:pPr>
    </w:p>
    <w:p w14:paraId="781725D7">
      <w:pPr>
        <w:pStyle w:val="4"/>
        <w:rPr>
          <w:rFonts w:hint="eastAsia" w:ascii="宋体" w:hAnsi="宋体" w:eastAsia="宋体" w:cs="宋体"/>
          <w:bCs/>
          <w:color w:val="auto"/>
          <w:kern w:val="0"/>
          <w:sz w:val="32"/>
          <w:szCs w:val="32"/>
          <w:highlight w:val="none"/>
        </w:rPr>
      </w:pPr>
    </w:p>
    <w:p w14:paraId="77AE4AD3">
      <w:pPr>
        <w:pStyle w:val="4"/>
        <w:ind w:left="0" w:leftChars="0" w:firstLine="0" w:firstLineChars="0"/>
        <w:rPr>
          <w:rFonts w:hint="eastAsia" w:ascii="宋体" w:hAnsi="宋体" w:eastAsia="宋体" w:cs="宋体"/>
          <w:bCs/>
          <w:color w:val="auto"/>
          <w:kern w:val="0"/>
          <w:sz w:val="32"/>
          <w:szCs w:val="32"/>
          <w:highlight w:val="none"/>
        </w:rPr>
      </w:pPr>
    </w:p>
    <w:p w14:paraId="6407C14D">
      <w:pPr>
        <w:rPr>
          <w:rFonts w:hint="eastAsia" w:ascii="宋体" w:hAnsi="宋体" w:eastAsia="宋体" w:cs="宋体"/>
          <w:bCs/>
          <w:color w:val="auto"/>
          <w:kern w:val="0"/>
          <w:sz w:val="32"/>
          <w:szCs w:val="32"/>
          <w:highlight w:val="none"/>
        </w:rPr>
      </w:pPr>
    </w:p>
    <w:p w14:paraId="7B9BC140">
      <w:pPr>
        <w:pStyle w:val="5"/>
        <w:rPr>
          <w:rFonts w:hint="eastAsia"/>
        </w:rPr>
      </w:pPr>
    </w:p>
    <w:p w14:paraId="1059C194">
      <w:pPr>
        <w:rPr>
          <w:rFonts w:hint="eastAsia" w:ascii="宋体" w:hAnsi="宋体" w:eastAsia="宋体" w:cs="宋体"/>
          <w:bCs/>
          <w:color w:val="auto"/>
          <w:kern w:val="0"/>
          <w:sz w:val="32"/>
          <w:szCs w:val="32"/>
          <w:highlight w:val="none"/>
        </w:rPr>
      </w:pPr>
    </w:p>
    <w:p w14:paraId="212E62CA">
      <w:pPr>
        <w:rPr>
          <w:rFonts w:hint="eastAsia" w:ascii="宋体" w:hAnsi="宋体" w:eastAsia="宋体" w:cs="宋体"/>
          <w:bCs/>
          <w:color w:val="auto"/>
          <w:kern w:val="0"/>
          <w:sz w:val="32"/>
          <w:szCs w:val="32"/>
          <w:highlight w:val="none"/>
        </w:rPr>
      </w:pPr>
    </w:p>
    <w:p w14:paraId="2BAC28BB">
      <w:pPr>
        <w:rPr>
          <w:rFonts w:hint="eastAsia" w:ascii="宋体" w:hAnsi="宋体" w:eastAsia="宋体" w:cs="宋体"/>
          <w:bCs/>
          <w:color w:val="auto"/>
          <w:kern w:val="0"/>
          <w:sz w:val="32"/>
          <w:szCs w:val="32"/>
          <w:highlight w:val="none"/>
        </w:rPr>
      </w:pPr>
    </w:p>
    <w:p w14:paraId="071C8E75">
      <w:pPr>
        <w:rPr>
          <w:rFonts w:hint="eastAsia" w:ascii="宋体" w:hAnsi="宋体" w:eastAsia="宋体" w:cs="宋体"/>
          <w:bCs/>
          <w:color w:val="auto"/>
          <w:kern w:val="0"/>
          <w:sz w:val="32"/>
          <w:szCs w:val="32"/>
          <w:highlight w:val="none"/>
        </w:rPr>
      </w:pPr>
    </w:p>
    <w:p w14:paraId="086EABF5">
      <w:pPr>
        <w:rPr>
          <w:rFonts w:hint="eastAsia" w:ascii="宋体" w:hAnsi="宋体" w:eastAsia="宋体" w:cs="宋体"/>
          <w:bCs/>
          <w:color w:val="auto"/>
          <w:kern w:val="0"/>
          <w:sz w:val="32"/>
          <w:szCs w:val="32"/>
          <w:highlight w:val="none"/>
        </w:rPr>
      </w:pPr>
    </w:p>
    <w:p w14:paraId="3817B948">
      <w:pPr>
        <w:rPr>
          <w:rFonts w:hint="eastAsia" w:ascii="宋体" w:hAnsi="宋体" w:eastAsia="宋体" w:cs="宋体"/>
          <w:bCs/>
          <w:color w:val="auto"/>
          <w:kern w:val="0"/>
          <w:sz w:val="32"/>
          <w:szCs w:val="32"/>
          <w:highlight w:val="none"/>
        </w:rPr>
      </w:pPr>
    </w:p>
    <w:p w14:paraId="315843C8">
      <w:pPr>
        <w:pStyle w:val="4"/>
        <w:rPr>
          <w:rFonts w:hint="eastAsia" w:ascii="宋体" w:hAnsi="宋体" w:eastAsia="宋体" w:cs="宋体"/>
        </w:rPr>
      </w:pPr>
    </w:p>
    <w:p w14:paraId="1A995023">
      <w:pPr>
        <w:rPr>
          <w:rFonts w:hint="eastAsia"/>
        </w:rPr>
      </w:pPr>
    </w:p>
    <w:p w14:paraId="2A0475F9">
      <w:pPr>
        <w:pStyle w:val="5"/>
        <w:rPr>
          <w:rFonts w:hint="eastAsia"/>
        </w:rPr>
      </w:pPr>
    </w:p>
    <w:p w14:paraId="33943E09">
      <w:pPr>
        <w:widowControl/>
        <w:jc w:val="both"/>
        <w:rPr>
          <w:rFonts w:hint="eastAsia" w:ascii="宋体" w:hAnsi="宋体" w:eastAsia="宋体" w:cs="宋体"/>
          <w:b/>
          <w:bCs w:val="0"/>
          <w:color w:val="auto"/>
          <w:kern w:val="0"/>
          <w:sz w:val="32"/>
          <w:szCs w:val="32"/>
          <w:highlight w:val="none"/>
        </w:rPr>
      </w:pPr>
    </w:p>
    <w:p w14:paraId="1288E2E6">
      <w:pPr>
        <w:widowControl/>
        <w:jc w:val="center"/>
        <w:rPr>
          <w:rFonts w:hint="eastAsia" w:ascii="宋体" w:hAnsi="宋体" w:cs="宋体"/>
          <w:b/>
          <w:bCs w:val="0"/>
          <w:color w:val="auto"/>
          <w:spacing w:val="51"/>
          <w:kern w:val="0"/>
          <w:sz w:val="36"/>
          <w:szCs w:val="36"/>
          <w:highlight w:val="none"/>
          <w:lang w:val="en-US" w:eastAsia="zh-CN"/>
        </w:rPr>
      </w:pPr>
      <w:r>
        <w:rPr>
          <w:sz w:val="36"/>
        </w:rPr>
        <mc:AlternateContent>
          <mc:Choice Requires="wps">
            <w:drawing>
              <wp:anchor distT="0" distB="0" distL="114300" distR="114300" simplePos="0" relativeHeight="251659264" behindDoc="0" locked="0" layoutInCell="1" allowOverlap="1">
                <wp:simplePos x="0" y="0"/>
                <wp:positionH relativeFrom="column">
                  <wp:posOffset>4375785</wp:posOffset>
                </wp:positionH>
                <wp:positionV relativeFrom="paragraph">
                  <wp:posOffset>127635</wp:posOffset>
                </wp:positionV>
                <wp:extent cx="721995" cy="365125"/>
                <wp:effectExtent l="0" t="0" r="1905" b="15875"/>
                <wp:wrapNone/>
                <wp:docPr id="4" name="文本框 4"/>
                <wp:cNvGraphicFramePr/>
                <a:graphic xmlns:a="http://schemas.openxmlformats.org/drawingml/2006/main">
                  <a:graphicData uri="http://schemas.microsoft.com/office/word/2010/wordprocessingShape">
                    <wps:wsp>
                      <wps:cNvSpPr txBox="1"/>
                      <wps:spPr>
                        <a:xfrm>
                          <a:off x="5061585" y="8475980"/>
                          <a:ext cx="721995" cy="3651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820308B">
                            <w:pPr>
                              <w:rPr>
                                <w:rFonts w:hint="eastAsia" w:eastAsia="宋体"/>
                                <w:b/>
                                <w:bCs/>
                                <w:sz w:val="36"/>
                                <w:szCs w:val="36"/>
                                <w:lang w:val="en-US" w:eastAsia="zh-CN"/>
                              </w:rPr>
                            </w:pPr>
                            <w:r>
                              <w:rPr>
                                <w:rFonts w:hint="eastAsia"/>
                                <w:b/>
                                <w:bCs/>
                                <w:sz w:val="36"/>
                                <w:szCs w:val="36"/>
                                <w:lang w:val="en-US" w:eastAsia="zh-CN"/>
                              </w:rPr>
                              <w:t>制定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4.55pt;margin-top:10.05pt;height:28.75pt;width:56.85pt;z-index:251659264;mso-width-relative:page;mso-height-relative:page;" fillcolor="#FFFFFF [3201]" filled="t" stroked="f" coordsize="21600,21600" o:gfxdata="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WpC61dUA&#10;AAAJAQAADwAAAAAAAAABACAAAAAiAAAAZHJzL2Rvd25yZXYueG1sUEsBAhQAFAAAAAgAh07iQJwk&#10;e79bAgAAmgQAAA4AAAAAAAAAAQAgAAAAJAEAAGRycy9lMm9Eb2MueG1sUEsFBgAAAAAGAAYAWQEA&#10;APEFAAAAAA==&#10;">
                <v:fill on="t" focussize="0,0"/>
                <v:stroke on="f" weight="0.5pt"/>
                <v:imagedata o:title=""/>
                <o:lock v:ext="edit" aspectratio="f"/>
                <v:textbox>
                  <w:txbxContent>
                    <w:p w14:paraId="4820308B">
                      <w:pPr>
                        <w:rPr>
                          <w:rFonts w:hint="eastAsia" w:eastAsia="宋体"/>
                          <w:b/>
                          <w:bCs/>
                          <w:sz w:val="36"/>
                          <w:szCs w:val="36"/>
                          <w:lang w:val="en-US" w:eastAsia="zh-CN"/>
                        </w:rPr>
                      </w:pPr>
                      <w:r>
                        <w:rPr>
                          <w:rFonts w:hint="eastAsia"/>
                          <w:b/>
                          <w:bCs/>
                          <w:sz w:val="36"/>
                          <w:szCs w:val="36"/>
                          <w:lang w:val="en-US" w:eastAsia="zh-CN"/>
                        </w:rPr>
                        <w:t>制定</w:t>
                      </w:r>
                    </w:p>
                  </w:txbxContent>
                </v:textbox>
              </v:shape>
            </w:pict>
          </mc:Fallback>
        </mc:AlternateContent>
      </w:r>
      <w:r>
        <w:rPr>
          <w:rFonts w:hint="eastAsia" w:ascii="宋体" w:hAnsi="宋体" w:cs="宋体"/>
          <w:b/>
          <w:bCs w:val="0"/>
          <w:color w:val="auto"/>
          <w:spacing w:val="51"/>
          <w:kern w:val="0"/>
          <w:sz w:val="36"/>
          <w:szCs w:val="36"/>
          <w:highlight w:val="none"/>
          <w:lang w:val="en-US" w:eastAsia="zh-CN"/>
        </w:rPr>
        <w:t>住房和城乡建设部</w:t>
      </w:r>
    </w:p>
    <w:p w14:paraId="214312C8">
      <w:pPr>
        <w:jc w:val="center"/>
        <w:rPr>
          <w:rFonts w:hint="eastAsia" w:ascii="宋体" w:hAnsi="宋体" w:cs="宋体"/>
          <w:b/>
          <w:bCs w:val="0"/>
          <w:color w:val="auto"/>
          <w:spacing w:val="7"/>
          <w:w w:val="96"/>
          <w:kern w:val="0"/>
          <w:sz w:val="36"/>
          <w:szCs w:val="36"/>
          <w:highlight w:val="none"/>
          <w:lang w:val="en-US" w:eastAsia="zh-CN"/>
        </w:rPr>
      </w:pPr>
      <w:r>
        <w:rPr>
          <w:rFonts w:hint="eastAsia" w:ascii="宋体" w:hAnsi="宋体" w:cs="宋体"/>
          <w:b/>
          <w:bCs w:val="0"/>
          <w:color w:val="auto"/>
          <w:spacing w:val="7"/>
          <w:w w:val="96"/>
          <w:kern w:val="0"/>
          <w:sz w:val="36"/>
          <w:szCs w:val="36"/>
          <w:highlight w:val="none"/>
          <w:lang w:val="en-US" w:eastAsia="zh-CN"/>
        </w:rPr>
        <w:t>国家工商行政管理总局</w:t>
      </w:r>
    </w:p>
    <w:p w14:paraId="40D3D11F">
      <w:pPr>
        <w:spacing w:line="560" w:lineRule="exact"/>
        <w:jc w:val="center"/>
        <w:outlineLvl w:val="1"/>
        <w:rPr>
          <w:rFonts w:hint="eastAsia" w:ascii="宋体" w:hAnsi="宋体" w:eastAsia="宋体" w:cs="宋体"/>
          <w:b/>
          <w:color w:val="auto"/>
          <w:sz w:val="28"/>
          <w:szCs w:val="28"/>
          <w:highlight w:val="none"/>
        </w:rPr>
      </w:pPr>
      <w:bookmarkStart w:id="0" w:name="_Toc1788"/>
      <w:bookmarkStart w:id="1" w:name="_Toc4119"/>
    </w:p>
    <w:p w14:paraId="6EB8C570">
      <w:pPr>
        <w:spacing w:line="560" w:lineRule="exact"/>
        <w:jc w:val="center"/>
        <w:outlineLvl w:val="1"/>
        <w:rPr>
          <w:rFonts w:hint="eastAsia" w:ascii="宋体" w:hAnsi="宋体" w:eastAsia="宋体" w:cs="宋体"/>
          <w:b/>
          <w:color w:val="auto"/>
          <w:sz w:val="28"/>
          <w:szCs w:val="28"/>
          <w:highlight w:val="none"/>
        </w:rPr>
      </w:pPr>
    </w:p>
    <w:p w14:paraId="59B9E4A7">
      <w:pPr>
        <w:spacing w:line="560" w:lineRule="exact"/>
        <w:jc w:val="center"/>
        <w:outlineLvl w:val="1"/>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 xml:space="preserve">第一部分  </w:t>
      </w:r>
      <w:r>
        <w:rPr>
          <w:rFonts w:hint="eastAsia" w:ascii="宋体" w:hAnsi="宋体" w:cs="宋体"/>
          <w:b/>
          <w:color w:val="auto"/>
          <w:sz w:val="28"/>
          <w:szCs w:val="28"/>
          <w:highlight w:val="none"/>
          <w:lang w:val="en-US" w:eastAsia="zh-CN"/>
        </w:rPr>
        <w:t>合同</w:t>
      </w:r>
      <w:r>
        <w:rPr>
          <w:rFonts w:hint="eastAsia" w:ascii="宋体" w:hAnsi="宋体" w:eastAsia="宋体" w:cs="宋体"/>
          <w:b/>
          <w:color w:val="auto"/>
          <w:sz w:val="28"/>
          <w:szCs w:val="28"/>
          <w:highlight w:val="none"/>
        </w:rPr>
        <w:t>协议书</w:t>
      </w:r>
      <w:bookmarkEnd w:id="0"/>
      <w:bookmarkEnd w:id="1"/>
    </w:p>
    <w:p w14:paraId="61714BB0">
      <w:pPr>
        <w:keepNext w:val="0"/>
        <w:keepLines w:val="0"/>
        <w:pageBreakBefore w:val="0"/>
        <w:kinsoku/>
        <w:wordWrap/>
        <w:overflowPunct/>
        <w:topLinePunct w:val="0"/>
        <w:autoSpaceDE/>
        <w:autoSpaceDN/>
        <w:bidi w:val="0"/>
        <w:snapToGrid w:val="0"/>
        <w:spacing w:line="360" w:lineRule="auto"/>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发包人（全称）：</w:t>
      </w:r>
      <w:r>
        <w:rPr>
          <w:rFonts w:hint="eastAsia" w:ascii="宋体" w:hAnsi="宋体" w:eastAsia="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三原县陂西镇人民政府</w:t>
      </w:r>
      <w:r>
        <w:rPr>
          <w:rFonts w:hint="eastAsia" w:ascii="宋体" w:hAnsi="宋体" w:eastAsia="宋体" w:cs="宋体"/>
          <w:color w:val="auto"/>
          <w:kern w:val="0"/>
          <w:sz w:val="24"/>
          <w:highlight w:val="none"/>
          <w:u w:val="single"/>
        </w:rPr>
        <w:t xml:space="preserve">         </w:t>
      </w:r>
    </w:p>
    <w:p w14:paraId="65E3BC36">
      <w:pPr>
        <w:keepNext w:val="0"/>
        <w:keepLines w:val="0"/>
        <w:pageBreakBefore w:val="0"/>
        <w:widowControl/>
        <w:shd w:val="clear" w:color="auto" w:fill="FFFFFF"/>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承包人（全称）：</w:t>
      </w:r>
      <w:r>
        <w:rPr>
          <w:rFonts w:hint="eastAsia" w:ascii="宋体" w:hAnsi="宋体" w:eastAsia="宋体" w:cs="宋体"/>
          <w:color w:val="auto"/>
          <w:kern w:val="0"/>
          <w:sz w:val="24"/>
          <w:highlight w:val="none"/>
          <w:u w:val="single"/>
        </w:rPr>
        <w:t xml:space="preserve">                                 </w:t>
      </w:r>
    </w:p>
    <w:p w14:paraId="285C8324">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jc w:val="left"/>
        <w:textAlignment w:val="auto"/>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依照《</w:t>
      </w:r>
      <w:r>
        <w:rPr>
          <w:rFonts w:hint="eastAsia" w:ascii="宋体" w:hAnsi="宋体" w:eastAsia="宋体" w:cs="宋体"/>
          <w:color w:val="auto"/>
          <w:sz w:val="24"/>
          <w:highlight w:val="none"/>
        </w:rPr>
        <w:t>中华人民共和国民法典</w:t>
      </w:r>
      <w:r>
        <w:rPr>
          <w:rFonts w:hint="eastAsia" w:ascii="宋体" w:hAnsi="宋体" w:eastAsia="宋体" w:cs="宋体"/>
          <w:color w:val="auto"/>
          <w:kern w:val="0"/>
          <w:sz w:val="24"/>
          <w:highlight w:val="none"/>
        </w:rPr>
        <w:t>》、《中华人民共和国建筑法》及其他有关法律、行政法规，遵循平等、自愿、公平和诚实信用的原则，双方就</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工程施工</w:t>
      </w:r>
      <w:r>
        <w:rPr>
          <w:rFonts w:hint="eastAsia" w:ascii="宋体" w:hAnsi="宋体" w:cs="宋体"/>
          <w:color w:val="auto"/>
          <w:kern w:val="0"/>
          <w:sz w:val="24"/>
          <w:highlight w:val="none"/>
          <w:lang w:val="en-US" w:eastAsia="zh-CN"/>
        </w:rPr>
        <w:t>及有关事项</w:t>
      </w:r>
      <w:r>
        <w:rPr>
          <w:rFonts w:hint="eastAsia" w:ascii="宋体" w:hAnsi="宋体" w:eastAsia="宋体" w:cs="宋体"/>
          <w:color w:val="auto"/>
          <w:kern w:val="0"/>
          <w:sz w:val="24"/>
          <w:highlight w:val="none"/>
        </w:rPr>
        <w:t>协商一致，</w:t>
      </w:r>
      <w:r>
        <w:rPr>
          <w:rFonts w:hint="eastAsia" w:ascii="宋体" w:hAnsi="宋体" w:cs="宋体"/>
          <w:color w:val="auto"/>
          <w:kern w:val="0"/>
          <w:sz w:val="24"/>
          <w:highlight w:val="none"/>
          <w:lang w:val="en-US" w:eastAsia="zh-CN"/>
        </w:rPr>
        <w:t>共同达成如下协议</w:t>
      </w:r>
      <w:r>
        <w:rPr>
          <w:rFonts w:hint="eastAsia" w:ascii="宋体" w:hAnsi="宋体" w:cs="宋体"/>
          <w:color w:val="auto"/>
          <w:kern w:val="0"/>
          <w:sz w:val="24"/>
          <w:highlight w:val="none"/>
          <w:lang w:eastAsia="zh-CN"/>
        </w:rPr>
        <w:t>：</w:t>
      </w:r>
    </w:p>
    <w:p w14:paraId="2B9E16D7">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jc w:val="left"/>
        <w:textAlignment w:val="auto"/>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一、工程概况</w:t>
      </w:r>
    </w:p>
    <w:p w14:paraId="2BBC4E2F">
      <w:pPr>
        <w:spacing w:line="360" w:lineRule="auto"/>
        <w:ind w:firstLine="470" w:firstLineChars="196"/>
        <w:rPr>
          <w:rFonts w:hint="eastAsia" w:ascii="宋体" w:hAnsi="宋体" w:eastAsia="宋体" w:cs="宋体"/>
          <w:color w:val="000000"/>
          <w:sz w:val="24"/>
          <w:szCs w:val="24"/>
          <w:u w:val="single"/>
        </w:rPr>
      </w:pPr>
      <w:r>
        <w:rPr>
          <w:rFonts w:hint="eastAsia" w:ascii="宋体" w:hAnsi="宋体" w:eastAsia="宋体" w:cs="宋体"/>
          <w:bCs/>
          <w:color w:val="000000"/>
          <w:sz w:val="24"/>
          <w:szCs w:val="24"/>
        </w:rPr>
        <w:t>1.工程名称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w:t>
      </w:r>
      <w:r>
        <w:rPr>
          <w:rFonts w:hint="eastAsia" w:ascii="宋体" w:hAnsi="宋体" w:cs="宋体"/>
          <w:color w:val="auto"/>
          <w:kern w:val="0"/>
          <w:sz w:val="24"/>
          <w:highlight w:val="none"/>
          <w:u w:val="single"/>
          <w:lang w:val="en-US" w:eastAsia="zh-CN"/>
        </w:rPr>
        <w:t>三原县陂西镇陂西村及共富村乡村振兴改造项目</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56120F6">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2.工程地点：</w:t>
      </w:r>
      <w:r>
        <w:rPr>
          <w:rFonts w:hint="eastAsia" w:ascii="宋体" w:hAnsi="宋体" w:eastAsia="宋体" w:cs="宋体"/>
          <w:color w:val="000000"/>
          <w:sz w:val="24"/>
          <w:szCs w:val="24"/>
          <w:u w:val="single"/>
        </w:rPr>
        <w:t></w:t>
      </w:r>
      <w:r>
        <w:rPr>
          <w:rFonts w:hint="eastAsia" w:ascii="宋体" w:hAnsi="宋体" w:cs="宋体"/>
          <w:color w:val="auto"/>
          <w:kern w:val="0"/>
          <w:sz w:val="24"/>
          <w:highlight w:val="none"/>
          <w:u w:val="single"/>
          <w:lang w:val="en-US" w:eastAsia="zh-CN"/>
        </w:rPr>
        <w:t>三原县陂西镇</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4E781766">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3.工程立项批准文号：</w:t>
      </w:r>
      <w:r>
        <w:rPr>
          <w:rFonts w:hint="eastAsia" w:ascii="宋体" w:hAnsi="宋体" w:eastAsia="宋体" w:cs="宋体"/>
          <w:color w:val="000000"/>
          <w:sz w:val="24"/>
          <w:szCs w:val="24"/>
          <w:u w:val="single"/>
        </w:rPr>
        <w:t xml:space="preserve">       </w:t>
      </w:r>
      <w:r>
        <w:rPr>
          <w:rFonts w:hint="eastAsia" w:ascii="宋体" w:hAnsi="宋体" w:eastAsia="宋体" w:cs="宋体"/>
          <w:bCs/>
          <w:color w:val="000000"/>
          <w:sz w:val="24"/>
          <w:szCs w:val="24"/>
        </w:rPr>
        <w:t>。</w:t>
      </w:r>
    </w:p>
    <w:p w14:paraId="3A4E453F">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4.资金来源：</w:t>
      </w:r>
      <w:r>
        <w:rPr>
          <w:rFonts w:hint="eastAsia" w:ascii="宋体" w:hAnsi="宋体" w:eastAsia="宋体" w:cs="宋体"/>
          <w:color w:val="000000"/>
          <w:sz w:val="24"/>
          <w:szCs w:val="24"/>
          <w:u w:val="single"/>
        </w:rPr>
        <w:t xml:space="preserve">       </w:t>
      </w:r>
      <w:r>
        <w:rPr>
          <w:rFonts w:hint="eastAsia" w:ascii="宋体" w:hAnsi="宋体" w:eastAsia="宋体" w:cs="宋体"/>
          <w:bCs/>
          <w:color w:val="000000"/>
          <w:sz w:val="24"/>
          <w:szCs w:val="24"/>
        </w:rPr>
        <w:t>。</w:t>
      </w:r>
    </w:p>
    <w:p w14:paraId="25FD2D1F">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5.工程内容：</w:t>
      </w:r>
      <w:r>
        <w:rPr>
          <w:rFonts w:hint="eastAsia" w:ascii="宋体" w:hAnsi="宋体" w:eastAsia="宋体" w:cs="宋体"/>
          <w:color w:val="auto"/>
          <w:kern w:val="0"/>
          <w:sz w:val="24"/>
          <w:highlight w:val="none"/>
          <w:u w:val="single"/>
          <w:lang w:val="en-US" w:eastAsia="zh-CN"/>
        </w:rPr>
        <w:t xml:space="preserve">破除混凝土路面、安装花池、道沿刷漆、设备基础、透水砖地面、陶瓷地砖墙砖、外墙涂料、外墙抹灰、标线、墙面彩绘、整理绿化用地、外购黄土、垃圾外运、种植各种树木及色带等 </w:t>
      </w:r>
      <w:r>
        <w:rPr>
          <w:rFonts w:hint="eastAsia" w:ascii="宋体" w:hAnsi="宋体" w:eastAsia="宋体" w:cs="宋体"/>
          <w:color w:val="000000"/>
          <w:sz w:val="24"/>
          <w:szCs w:val="24"/>
          <w:u w:val="single"/>
        </w:rPr>
        <w:t xml:space="preserve"> </w:t>
      </w:r>
      <w:r>
        <w:rPr>
          <w:rFonts w:hint="eastAsia" w:ascii="宋体" w:hAnsi="宋体" w:eastAsia="宋体" w:cs="宋体"/>
          <w:bCs/>
          <w:color w:val="000000"/>
          <w:sz w:val="24"/>
          <w:szCs w:val="24"/>
        </w:rPr>
        <w:t>。</w:t>
      </w:r>
    </w:p>
    <w:p w14:paraId="7BA4EACD">
      <w:pPr>
        <w:spacing w:line="360" w:lineRule="auto"/>
        <w:ind w:firstLine="470" w:firstLineChars="196"/>
        <w:rPr>
          <w:rFonts w:ascii="Times New Roman" w:hAnsi="Times New Roman" w:eastAsia="仿宋_GB2312"/>
          <w:color w:val="000000"/>
          <w:sz w:val="30"/>
          <w:szCs w:val="30"/>
        </w:rPr>
      </w:pPr>
      <w:r>
        <w:rPr>
          <w:rFonts w:hint="eastAsia" w:ascii="宋体" w:hAnsi="宋体" w:eastAsia="宋体" w:cs="宋体"/>
          <w:bCs/>
          <w:color w:val="000000"/>
          <w:sz w:val="24"/>
          <w:szCs w:val="24"/>
        </w:rPr>
        <w:t>6.工程承包范围：</w:t>
      </w:r>
      <w:r>
        <w:rPr>
          <w:rFonts w:hint="eastAsia" w:ascii="宋体" w:hAnsi="宋体" w:eastAsia="宋体" w:cs="宋体"/>
          <w:color w:val="auto"/>
          <w:kern w:val="0"/>
          <w:sz w:val="24"/>
          <w:highlight w:val="none"/>
          <w:u w:val="single"/>
          <w:lang w:val="en-US" w:eastAsia="zh-CN"/>
        </w:rPr>
        <w:t>图纸设计</w:t>
      </w:r>
      <w:r>
        <w:rPr>
          <w:rFonts w:hint="eastAsia" w:ascii="宋体" w:hAnsi="宋体" w:cs="宋体"/>
          <w:color w:val="auto"/>
          <w:kern w:val="0"/>
          <w:sz w:val="24"/>
          <w:highlight w:val="none"/>
          <w:u w:val="single"/>
          <w:lang w:val="en-US" w:eastAsia="zh-CN"/>
        </w:rPr>
        <w:t>全部内容</w:t>
      </w:r>
      <w:r>
        <w:rPr>
          <w:rFonts w:ascii="Times New Roman" w:hAnsi="Times New Roman" w:eastAsia="仿宋_GB2312"/>
          <w:color w:val="000000"/>
          <w:sz w:val="30"/>
          <w:szCs w:val="30"/>
        </w:rPr>
        <w:t>。</w:t>
      </w:r>
    </w:p>
    <w:p w14:paraId="2BD445AB">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jc w:val="left"/>
        <w:textAlignment w:val="auto"/>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二</w:t>
      </w:r>
      <w:r>
        <w:rPr>
          <w:rFonts w:hint="eastAsia" w:ascii="宋体" w:hAnsi="宋体" w:eastAsia="宋体" w:cs="宋体"/>
          <w:b/>
          <w:bCs/>
          <w:color w:val="auto"/>
          <w:kern w:val="0"/>
          <w:sz w:val="24"/>
          <w:highlight w:val="none"/>
        </w:rPr>
        <w:t xml:space="preserve">、合同工期 </w:t>
      </w:r>
    </w:p>
    <w:p w14:paraId="46BDBA06">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计划开工日期：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4E24ED06">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计划竣工日期：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56E30987">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工期总日历天数：</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60</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none"/>
          <w:lang w:val="en-US" w:eastAsia="zh-CN"/>
        </w:rPr>
        <w:t>日历</w:t>
      </w:r>
      <w:r>
        <w:rPr>
          <w:rFonts w:hint="eastAsia" w:ascii="宋体" w:hAnsi="宋体" w:eastAsia="宋体" w:cs="宋体"/>
          <w:color w:val="000000"/>
          <w:sz w:val="24"/>
          <w:szCs w:val="24"/>
        </w:rPr>
        <w:t>天。工期总日历天数与根据前述计划开竣工日期计算的工期天数不一致的，以工期总日历天数为准。</w:t>
      </w:r>
    </w:p>
    <w:p w14:paraId="287A1196">
      <w:pPr>
        <w:spacing w:line="360" w:lineRule="auto"/>
        <w:ind w:firstLine="459"/>
        <w:rPr>
          <w:rFonts w:hint="eastAsia" w:ascii="宋体" w:hAnsi="宋体" w:eastAsia="宋体" w:cs="宋体"/>
          <w:color w:val="auto"/>
          <w:kern w:val="0"/>
          <w:sz w:val="24"/>
          <w:highlight w:val="none"/>
        </w:rPr>
      </w:pPr>
      <w:r>
        <w:rPr>
          <w:rFonts w:hint="eastAsia" w:ascii="宋体" w:hAnsi="宋体" w:eastAsia="宋体" w:cs="宋体"/>
          <w:color w:val="000000"/>
          <w:sz w:val="24"/>
          <w:szCs w:val="24"/>
        </w:rPr>
        <w:t>具体开工时间以</w:t>
      </w:r>
      <w:r>
        <w:rPr>
          <w:rFonts w:hint="eastAsia" w:ascii="宋体" w:hAnsi="宋体" w:eastAsia="宋体" w:cs="宋体"/>
          <w:color w:val="000000"/>
          <w:sz w:val="24"/>
          <w:szCs w:val="24"/>
          <w:lang w:val="en-US" w:eastAsia="zh-CN"/>
        </w:rPr>
        <w:t>发包人</w:t>
      </w:r>
      <w:r>
        <w:rPr>
          <w:rFonts w:hint="eastAsia" w:ascii="宋体" w:hAnsi="宋体" w:eastAsia="宋体" w:cs="宋体"/>
          <w:color w:val="000000"/>
          <w:sz w:val="24"/>
          <w:szCs w:val="24"/>
        </w:rPr>
        <w:t>通知的进场时间为准，完工日期以总工期推算。施工单位应无条件配合，根据</w:t>
      </w:r>
      <w:r>
        <w:rPr>
          <w:rFonts w:hint="eastAsia" w:ascii="宋体" w:hAnsi="宋体" w:eastAsia="宋体" w:cs="宋体"/>
          <w:color w:val="000000"/>
          <w:sz w:val="24"/>
          <w:szCs w:val="24"/>
          <w:lang w:val="en-US" w:eastAsia="zh-CN"/>
        </w:rPr>
        <w:t>发包</w:t>
      </w:r>
      <w:r>
        <w:rPr>
          <w:rFonts w:hint="eastAsia" w:ascii="宋体" w:hAnsi="宋体" w:eastAsia="宋体" w:cs="宋体"/>
          <w:color w:val="000000"/>
          <w:sz w:val="24"/>
          <w:szCs w:val="24"/>
        </w:rPr>
        <w:t>单位</w:t>
      </w:r>
      <w:r>
        <w:rPr>
          <w:rFonts w:hint="eastAsia" w:ascii="宋体" w:hAnsi="宋体" w:eastAsia="宋体" w:cs="宋体"/>
          <w:color w:val="000000"/>
          <w:sz w:val="24"/>
          <w:szCs w:val="24"/>
          <w:lang w:val="en-US" w:eastAsia="zh-CN"/>
        </w:rPr>
        <w:t>要求</w:t>
      </w:r>
      <w:r>
        <w:rPr>
          <w:rFonts w:hint="eastAsia" w:ascii="宋体" w:hAnsi="宋体" w:eastAsia="宋体" w:cs="宋体"/>
          <w:color w:val="000000"/>
          <w:sz w:val="24"/>
          <w:szCs w:val="24"/>
        </w:rPr>
        <w:t>，及时进场施工。</w:t>
      </w:r>
    </w:p>
    <w:p w14:paraId="1B2CACF1">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jc w:val="left"/>
        <w:textAlignment w:val="auto"/>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三</w:t>
      </w:r>
      <w:r>
        <w:rPr>
          <w:rFonts w:hint="eastAsia" w:ascii="宋体" w:hAnsi="宋体" w:eastAsia="宋体" w:cs="宋体"/>
          <w:b/>
          <w:bCs/>
          <w:color w:val="auto"/>
          <w:kern w:val="0"/>
          <w:sz w:val="24"/>
          <w:highlight w:val="none"/>
        </w:rPr>
        <w:t>、质量标准</w:t>
      </w:r>
    </w:p>
    <w:p w14:paraId="0DA59AEF">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工程质量标准：</w:t>
      </w:r>
      <w:r>
        <w:rPr>
          <w:rFonts w:hint="eastAsia" w:ascii="宋体" w:hAnsi="宋体" w:eastAsia="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达到国家现行验收规范合格标准</w:t>
      </w:r>
      <w:r>
        <w:rPr>
          <w:rFonts w:hint="eastAsia" w:ascii="宋体" w:hAnsi="宋体" w:eastAsia="宋体" w:cs="宋体"/>
          <w:color w:val="auto"/>
          <w:kern w:val="0"/>
          <w:sz w:val="24"/>
          <w:highlight w:val="none"/>
          <w:u w:val="none"/>
        </w:rPr>
        <w:t>。</w:t>
      </w:r>
    </w:p>
    <w:p w14:paraId="768A1097">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jc w:val="left"/>
        <w:textAlignment w:val="auto"/>
        <w:rPr>
          <w:rFonts w:hint="default" w:ascii="宋体" w:hAnsi="宋体" w:eastAsia="宋体" w:cs="宋体"/>
          <w:b/>
          <w:bCs/>
          <w:color w:val="auto"/>
          <w:kern w:val="0"/>
          <w:sz w:val="24"/>
          <w:highlight w:val="none"/>
          <w:lang w:val="en-US" w:eastAsia="zh-CN"/>
        </w:rPr>
      </w:pPr>
      <w:r>
        <w:rPr>
          <w:rFonts w:hint="eastAsia" w:ascii="宋体" w:hAnsi="宋体" w:eastAsia="宋体" w:cs="宋体"/>
          <w:b/>
          <w:bCs/>
          <w:color w:val="auto"/>
          <w:kern w:val="0"/>
          <w:sz w:val="24"/>
          <w:highlight w:val="none"/>
          <w:lang w:val="en-US" w:eastAsia="zh-CN"/>
        </w:rPr>
        <w:t>四</w:t>
      </w:r>
      <w:r>
        <w:rPr>
          <w:rFonts w:hint="eastAsia" w:ascii="宋体" w:hAnsi="宋体" w:eastAsia="宋体" w:cs="宋体"/>
          <w:b/>
          <w:bCs/>
          <w:color w:val="auto"/>
          <w:kern w:val="0"/>
          <w:sz w:val="24"/>
          <w:highlight w:val="none"/>
        </w:rPr>
        <w:t>、</w:t>
      </w:r>
      <w:r>
        <w:rPr>
          <w:rFonts w:hint="eastAsia" w:ascii="宋体" w:hAnsi="宋体" w:eastAsia="宋体" w:cs="宋体"/>
          <w:b/>
          <w:bCs/>
          <w:color w:val="auto"/>
          <w:kern w:val="0"/>
          <w:sz w:val="24"/>
          <w:highlight w:val="none"/>
          <w:lang w:val="en-US" w:eastAsia="zh-CN"/>
        </w:rPr>
        <w:t>签约</w:t>
      </w:r>
      <w:r>
        <w:rPr>
          <w:rFonts w:hint="eastAsia" w:ascii="宋体" w:hAnsi="宋体" w:eastAsia="宋体" w:cs="宋体"/>
          <w:b/>
          <w:bCs/>
          <w:color w:val="auto"/>
          <w:kern w:val="0"/>
          <w:sz w:val="24"/>
          <w:highlight w:val="none"/>
        </w:rPr>
        <w:t>合同价</w:t>
      </w:r>
      <w:r>
        <w:rPr>
          <w:rFonts w:hint="eastAsia" w:ascii="宋体" w:hAnsi="宋体" w:eastAsia="宋体" w:cs="宋体"/>
          <w:b/>
          <w:bCs/>
          <w:color w:val="auto"/>
          <w:kern w:val="0"/>
          <w:sz w:val="24"/>
          <w:highlight w:val="none"/>
          <w:lang w:val="en-US" w:eastAsia="zh-CN"/>
        </w:rPr>
        <w:t>及合同价格形式</w:t>
      </w:r>
    </w:p>
    <w:p w14:paraId="6ED915FE">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1.签约合同价为：</w:t>
      </w:r>
    </w:p>
    <w:p w14:paraId="391B0ED7">
      <w:pPr>
        <w:spacing w:line="360" w:lineRule="auto"/>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5AF86BC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其中：</w:t>
      </w:r>
    </w:p>
    <w:p w14:paraId="5FB24C1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（1）安全文明施工费：</w:t>
      </w:r>
    </w:p>
    <w:p w14:paraId="79B1736A">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5FA08A6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（2）材料和工程设备暂估价金额：</w:t>
      </w:r>
    </w:p>
    <w:p w14:paraId="1D5A005D">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5D13069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（3）专业工程暂估价金额：</w:t>
      </w:r>
    </w:p>
    <w:p w14:paraId="2462AE00">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5277296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（4）暂列金额：</w:t>
      </w:r>
    </w:p>
    <w:p w14:paraId="62451E71">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61D9045C">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u w:val="single"/>
        </w:rPr>
        <w:t></w:t>
      </w:r>
      <w:r>
        <w:rPr>
          <w:rFonts w:hint="eastAsia" w:ascii="宋体" w:hAnsi="宋体" w:eastAsia="宋体" w:cs="宋体"/>
          <w:color w:val="auto"/>
          <w:kern w:val="0"/>
          <w:sz w:val="24"/>
          <w:highlight w:val="none"/>
          <w:u w:val="single"/>
        </w:rPr>
        <w:t>固定</w:t>
      </w:r>
      <w:r>
        <w:rPr>
          <w:rFonts w:hint="eastAsia" w:ascii="宋体" w:hAnsi="宋体" w:cs="宋体"/>
          <w:color w:val="auto"/>
          <w:kern w:val="0"/>
          <w:sz w:val="24"/>
          <w:highlight w:val="none"/>
          <w:u w:val="single"/>
          <w:lang w:val="en-US" w:eastAsia="zh-CN"/>
        </w:rPr>
        <w:t>综合单价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6CCFC833">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jc w:val="left"/>
        <w:textAlignment w:val="auto"/>
        <w:rPr>
          <w:rFonts w:hint="default" w:ascii="宋体" w:hAnsi="宋体" w:eastAsia="宋体" w:cs="宋体"/>
          <w:b/>
          <w:bCs/>
          <w:color w:val="auto"/>
          <w:kern w:val="0"/>
          <w:sz w:val="24"/>
          <w:highlight w:val="none"/>
          <w:lang w:val="en-US" w:eastAsia="zh-CN"/>
        </w:rPr>
      </w:pPr>
      <w:r>
        <w:rPr>
          <w:rFonts w:hint="eastAsia" w:ascii="宋体" w:hAnsi="宋体" w:eastAsia="宋体" w:cs="宋体"/>
          <w:b/>
          <w:bCs/>
          <w:color w:val="auto"/>
          <w:kern w:val="0"/>
          <w:sz w:val="24"/>
          <w:highlight w:val="none"/>
          <w:lang w:val="en-US" w:eastAsia="zh-CN"/>
        </w:rPr>
        <w:t>五、项目经理</w:t>
      </w:r>
    </w:p>
    <w:p w14:paraId="7FA61456">
      <w:pPr>
        <w:spacing w:line="360" w:lineRule="auto"/>
        <w:ind w:firstLine="480" w:firstLineChars="200"/>
        <w:rPr>
          <w:rFonts w:hint="eastAsia" w:ascii="宋体" w:hAnsi="宋体" w:eastAsia="宋体" w:cs="宋体"/>
          <w:b/>
          <w:bCs/>
          <w:color w:val="auto"/>
          <w:kern w:val="0"/>
          <w:sz w:val="24"/>
          <w:highlight w:val="none"/>
        </w:rPr>
      </w:pPr>
      <w:r>
        <w:rPr>
          <w:rFonts w:hint="eastAsia" w:ascii="宋体" w:hAnsi="宋体" w:eastAsia="宋体" w:cs="宋体"/>
          <w:color w:val="000000"/>
          <w:sz w:val="24"/>
          <w:szCs w:val="24"/>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13B06E7A">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jc w:val="left"/>
        <w:textAlignment w:val="auto"/>
        <w:rPr>
          <w:rFonts w:hint="eastAsia" w:ascii="宋体" w:hAnsi="宋体" w:eastAsia="宋体" w:cs="宋体"/>
          <w:b/>
          <w:bCs/>
          <w:color w:val="auto"/>
          <w:kern w:val="0"/>
          <w:sz w:val="24"/>
          <w:highlight w:val="none"/>
          <w:lang w:val="en-US" w:eastAsia="zh-CN"/>
        </w:rPr>
      </w:pPr>
      <w:r>
        <w:rPr>
          <w:rFonts w:hint="eastAsia" w:ascii="宋体" w:hAnsi="宋体" w:eastAsia="宋体" w:cs="宋体"/>
          <w:b/>
          <w:bCs/>
          <w:color w:val="auto"/>
          <w:kern w:val="0"/>
          <w:sz w:val="24"/>
          <w:highlight w:val="none"/>
        </w:rPr>
        <w:t>六、合同文件</w:t>
      </w:r>
      <w:r>
        <w:rPr>
          <w:rFonts w:hint="eastAsia" w:ascii="宋体" w:hAnsi="宋体" w:eastAsia="宋体" w:cs="宋体"/>
          <w:b/>
          <w:bCs/>
          <w:color w:val="auto"/>
          <w:kern w:val="0"/>
          <w:sz w:val="24"/>
          <w:highlight w:val="none"/>
          <w:lang w:val="en-US" w:eastAsia="zh-CN"/>
        </w:rPr>
        <w:t>构成</w:t>
      </w:r>
    </w:p>
    <w:p w14:paraId="72C8551E">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14:paraId="36E2FB30">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（1）中标通知书；</w:t>
      </w:r>
    </w:p>
    <w:p w14:paraId="3CD91A3F">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 </w:t>
      </w:r>
    </w:p>
    <w:p w14:paraId="1829B656">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（3）专用合同条款及其附件；</w:t>
      </w:r>
    </w:p>
    <w:p w14:paraId="6C3975CB">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14:paraId="0B180A77">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w:t>
      </w:r>
    </w:p>
    <w:p w14:paraId="420DDE5C">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（6）图纸；</w:t>
      </w:r>
    </w:p>
    <w:p w14:paraId="152E480D">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（7）已标价工程量清单或预算书；</w:t>
      </w:r>
    </w:p>
    <w:p w14:paraId="07C89625">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（8）其他合同文件。</w:t>
      </w:r>
    </w:p>
    <w:p w14:paraId="5877CBA9">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14:paraId="26DFC96F">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52D61417">
      <w:pPr>
        <w:pStyle w:val="3"/>
        <w:spacing w:before="120" w:after="120" w:line="360" w:lineRule="auto"/>
        <w:ind w:firstLine="482" w:firstLineChars="200"/>
        <w:rPr>
          <w:rFonts w:hint="eastAsia" w:ascii="宋体" w:hAnsi="宋体" w:eastAsia="宋体" w:cs="宋体"/>
          <w:b/>
          <w:bCs w:val="0"/>
          <w:color w:val="000000"/>
          <w:sz w:val="24"/>
          <w:szCs w:val="24"/>
        </w:rPr>
      </w:pPr>
      <w:bookmarkStart w:id="2" w:name="_Toc351203487"/>
      <w:r>
        <w:rPr>
          <w:rFonts w:hint="eastAsia" w:ascii="宋体" w:hAnsi="宋体" w:eastAsia="宋体" w:cs="宋体"/>
          <w:b/>
          <w:bCs w:val="0"/>
          <w:color w:val="000000"/>
          <w:sz w:val="24"/>
          <w:szCs w:val="24"/>
        </w:rPr>
        <w:t>七、承诺</w:t>
      </w:r>
      <w:bookmarkEnd w:id="2"/>
    </w:p>
    <w:p w14:paraId="365DC915">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14:paraId="1C950D2B">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17D5C910">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14:paraId="275E7661">
      <w:pPr>
        <w:spacing w:line="360" w:lineRule="auto"/>
        <w:rPr>
          <w:rFonts w:hint="eastAsia" w:ascii="宋体" w:hAnsi="宋体" w:eastAsia="宋体" w:cs="宋体"/>
          <w:bCs/>
          <w:color w:val="000000"/>
          <w:sz w:val="24"/>
          <w:szCs w:val="24"/>
        </w:rPr>
      </w:pPr>
      <w:bookmarkStart w:id="3" w:name="_Toc351203488"/>
      <w:r>
        <w:rPr>
          <w:rFonts w:hint="eastAsia" w:ascii="宋体" w:hAnsi="宋体" w:eastAsia="宋体" w:cs="宋体"/>
          <w:b/>
          <w:color w:val="000000"/>
          <w:sz w:val="24"/>
          <w:szCs w:val="24"/>
        </w:rPr>
        <w:t xml:space="preserve">    八、词语含义</w:t>
      </w:r>
      <w:bookmarkEnd w:id="3"/>
    </w:p>
    <w:p w14:paraId="1909520C">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本协议书中词语含义与第二部分通用合同条款中赋予的含义相同。</w:t>
      </w:r>
    </w:p>
    <w:p w14:paraId="692A8326">
      <w:pPr>
        <w:pStyle w:val="3"/>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4" w:name="_Toc351203489"/>
      <w:r>
        <w:rPr>
          <w:rFonts w:hint="eastAsia" w:ascii="宋体" w:hAnsi="宋体" w:eastAsia="宋体" w:cs="宋体"/>
          <w:b/>
          <w:bCs w:val="0"/>
          <w:color w:val="000000"/>
          <w:sz w:val="24"/>
          <w:szCs w:val="24"/>
        </w:rPr>
        <w:t>九、签订时间</w:t>
      </w:r>
      <w:bookmarkEnd w:id="4"/>
    </w:p>
    <w:p w14:paraId="5094FFB4">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日签订。</w:t>
      </w:r>
    </w:p>
    <w:p w14:paraId="704DEF6C">
      <w:pPr>
        <w:pStyle w:val="3"/>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5" w:name="_Toc351203490"/>
      <w:r>
        <w:rPr>
          <w:rFonts w:hint="eastAsia" w:ascii="宋体" w:hAnsi="宋体" w:eastAsia="宋体" w:cs="宋体"/>
          <w:b/>
          <w:bCs w:val="0"/>
          <w:color w:val="000000"/>
          <w:sz w:val="24"/>
          <w:szCs w:val="24"/>
        </w:rPr>
        <w:t>十、签订地点</w:t>
      </w:r>
      <w:bookmarkEnd w:id="5"/>
    </w:p>
    <w:p w14:paraId="444AA73A">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签订。</w:t>
      </w:r>
    </w:p>
    <w:p w14:paraId="17E63D08">
      <w:pPr>
        <w:pStyle w:val="3"/>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6" w:name="_Toc351203491"/>
      <w:r>
        <w:rPr>
          <w:rFonts w:hint="eastAsia" w:ascii="宋体" w:hAnsi="宋体" w:eastAsia="宋体" w:cs="宋体"/>
          <w:b/>
          <w:bCs w:val="0"/>
          <w:color w:val="000000"/>
          <w:sz w:val="24"/>
          <w:szCs w:val="24"/>
        </w:rPr>
        <w:t>十一、补充协议</w:t>
      </w:r>
      <w:bookmarkEnd w:id="6"/>
    </w:p>
    <w:p w14:paraId="4A3DF14F">
      <w:pPr>
        <w:spacing w:line="360" w:lineRule="auto"/>
        <w:ind w:firstLine="480" w:firstLineChars="200"/>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14:paraId="7F358295">
      <w:pPr>
        <w:pStyle w:val="3"/>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bCs/>
          <w:color w:val="000000"/>
          <w:sz w:val="24"/>
          <w:szCs w:val="24"/>
        </w:rPr>
        <w:t xml:space="preserve"> </w:t>
      </w:r>
      <w:bookmarkStart w:id="7" w:name="_Toc351203492"/>
      <w:r>
        <w:rPr>
          <w:rFonts w:hint="eastAsia" w:ascii="宋体" w:hAnsi="宋体" w:eastAsia="宋体" w:cs="宋体"/>
          <w:b/>
          <w:bCs w:val="0"/>
          <w:color w:val="000000"/>
          <w:sz w:val="24"/>
          <w:szCs w:val="24"/>
        </w:rPr>
        <w:t>十二、合同生效</w:t>
      </w:r>
      <w:bookmarkEnd w:id="7"/>
    </w:p>
    <w:p w14:paraId="706D85AD">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000000"/>
          <w:sz w:val="24"/>
          <w:szCs w:val="24"/>
          <w:u w:val="single"/>
        </w:rPr>
        <w:t xml:space="preserve">     </w:t>
      </w:r>
      <w:r>
        <w:rPr>
          <w:rFonts w:hint="eastAsia" w:ascii="宋体" w:hAnsi="宋体" w:eastAsia="宋体" w:cs="宋体"/>
          <w:color w:val="auto"/>
          <w:kern w:val="0"/>
          <w:sz w:val="24"/>
          <w:highlight w:val="none"/>
          <w:u w:val="single"/>
        </w:rPr>
        <w:t>双方签字盖章</w:t>
      </w:r>
      <w:r>
        <w:rPr>
          <w:rFonts w:hint="eastAsia" w:ascii="宋体" w:hAnsi="宋体" w:eastAsia="宋体" w:cs="宋体"/>
          <w:color w:val="auto"/>
          <w:kern w:val="0"/>
          <w:sz w:val="24"/>
          <w:highlight w:val="none"/>
          <w:u w:val="single"/>
          <w:lang w:val="en-US" w:eastAsia="zh-CN"/>
        </w:rPr>
        <w:t>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生效。</w:t>
      </w:r>
    </w:p>
    <w:p w14:paraId="45970A29">
      <w:pPr>
        <w:pStyle w:val="3"/>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8" w:name="_Toc351203493"/>
      <w:r>
        <w:rPr>
          <w:rFonts w:hint="eastAsia" w:ascii="宋体" w:hAnsi="宋体" w:eastAsia="宋体" w:cs="宋体"/>
          <w:b/>
          <w:bCs w:val="0"/>
          <w:color w:val="000000"/>
          <w:sz w:val="24"/>
          <w:szCs w:val="24"/>
        </w:rPr>
        <w:t>十三、合同份数</w:t>
      </w:r>
      <w:bookmarkEnd w:id="8"/>
    </w:p>
    <w:p w14:paraId="3475FF96">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jc w:val="left"/>
        <w:textAlignment w:val="auto"/>
        <w:rPr>
          <w:rFonts w:hint="eastAsia" w:ascii="宋体" w:hAnsi="宋体" w:eastAsia="宋体" w:cs="宋体"/>
          <w:color w:val="auto"/>
          <w:kern w:val="0"/>
          <w:sz w:val="24"/>
          <w:highlight w:val="none"/>
        </w:rPr>
      </w:pP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份，均具有同等法律效力，发包人执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份，承包人执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r>
        <w:rPr>
          <w:rFonts w:hint="eastAsia" w:ascii="宋体" w:hAnsi="宋体" w:eastAsia="宋体" w:cs="宋体"/>
          <w:bCs/>
          <w:color w:val="000000"/>
          <w:sz w:val="24"/>
          <w:szCs w:val="24"/>
          <w:lang w:eastAsia="zh-CN"/>
        </w:rPr>
        <w:t>，</w:t>
      </w:r>
      <w:r>
        <w:rPr>
          <w:rFonts w:hint="eastAsia" w:ascii="宋体" w:hAnsi="宋体" w:eastAsia="宋体" w:cs="宋体"/>
          <w:bCs/>
          <w:color w:val="000000"/>
          <w:sz w:val="24"/>
          <w:szCs w:val="24"/>
          <w:lang w:val="en-US" w:eastAsia="zh-CN"/>
        </w:rPr>
        <w:t>监督部门备案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14:paraId="44907395">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jc w:val="left"/>
        <w:textAlignment w:val="auto"/>
        <w:rPr>
          <w:rFonts w:hint="eastAsia" w:ascii="宋体" w:hAnsi="宋体" w:eastAsia="宋体" w:cs="宋体"/>
          <w:color w:val="auto"/>
          <w:kern w:val="0"/>
          <w:sz w:val="24"/>
          <w:highlight w:val="none"/>
        </w:rPr>
      </w:pPr>
    </w:p>
    <w:p w14:paraId="214FD33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发包人：  (公章)             承包人：  (公章)</w:t>
      </w:r>
    </w:p>
    <w:p w14:paraId="1067827E">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14:paraId="508CE02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  法定代表人或其委托代理人：</w:t>
      </w:r>
    </w:p>
    <w:p w14:paraId="2C85E01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（签字）                    （签字）</w:t>
      </w:r>
    </w:p>
    <w:p w14:paraId="2F2DB6C4">
      <w:pPr>
        <w:spacing w:line="360" w:lineRule="auto"/>
        <w:rPr>
          <w:rFonts w:hint="eastAsia" w:ascii="宋体" w:hAnsi="宋体" w:eastAsia="宋体" w:cs="宋体"/>
          <w:color w:val="000000"/>
          <w:sz w:val="24"/>
          <w:szCs w:val="24"/>
          <w:u w:val="single"/>
        </w:rPr>
      </w:pPr>
    </w:p>
    <w:p w14:paraId="0F4C3CBB">
      <w:pPr>
        <w:tabs>
          <w:tab w:val="left" w:pos="4410"/>
        </w:tabs>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p>
    <w:p w14:paraId="42921F0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       </w:t>
      </w:r>
    </w:p>
    <w:p w14:paraId="1CD613B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p w14:paraId="0299E27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法定代表人：</w:t>
      </w:r>
      <w:r>
        <w:rPr>
          <w:rFonts w:hint="eastAsia" w:ascii="宋体" w:hAnsi="宋体" w:eastAsia="宋体" w:cs="宋体"/>
          <w:color w:val="000000"/>
          <w:sz w:val="24"/>
          <w:szCs w:val="24"/>
          <w:u w:val="single"/>
        </w:rPr>
        <w:t xml:space="preserve">             </w:t>
      </w:r>
    </w:p>
    <w:p w14:paraId="201836B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w:t>
      </w:r>
      <w:r>
        <w:rPr>
          <w:rFonts w:hint="eastAsia" w:ascii="宋体" w:hAnsi="宋体" w:eastAsia="宋体" w:cs="宋体"/>
          <w:color w:val="000000"/>
          <w:sz w:val="24"/>
          <w:szCs w:val="24"/>
          <w:u w:val="single"/>
        </w:rPr>
        <w:t xml:space="preserve">             </w:t>
      </w:r>
    </w:p>
    <w:p w14:paraId="68C3B4D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rPr>
        <w:t xml:space="preserve">     </w:t>
      </w:r>
    </w:p>
    <w:p w14:paraId="2603DEA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   </w:t>
      </w:r>
    </w:p>
    <w:p w14:paraId="1078475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电子信箱：</w:t>
      </w:r>
      <w:r>
        <w:rPr>
          <w:rFonts w:hint="eastAsia" w:ascii="宋体" w:hAnsi="宋体" w:eastAsia="宋体" w:cs="宋体"/>
          <w:color w:val="000000"/>
          <w:sz w:val="24"/>
          <w:szCs w:val="24"/>
          <w:u w:val="single"/>
        </w:rPr>
        <w:t xml:space="preserve">   </w:t>
      </w:r>
    </w:p>
    <w:p w14:paraId="5F99796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25EA59B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 xml:space="preserve">     </w:t>
      </w:r>
    </w:p>
    <w:p w14:paraId="0E3727C1">
      <w:pPr>
        <w:autoSpaceDE w:val="0"/>
        <w:autoSpaceDN w:val="0"/>
        <w:adjustRightInd w:val="0"/>
        <w:jc w:val="center"/>
        <w:rPr>
          <w:rFonts w:eastAsia="仿宋_GB2312"/>
          <w:b/>
          <w:bCs/>
          <w:sz w:val="28"/>
          <w:szCs w:val="28"/>
          <w:lang w:val="zh-CN"/>
        </w:rPr>
      </w:pPr>
    </w:p>
    <w:p w14:paraId="7ACF649B">
      <w:pPr>
        <w:jc w:val="center"/>
        <w:rPr>
          <w:rFonts w:hint="eastAsia"/>
          <w:b/>
          <w:bCs/>
          <w:sz w:val="32"/>
          <w:szCs w:val="32"/>
        </w:rPr>
      </w:pPr>
      <w:bookmarkStart w:id="9" w:name="_Toc7033"/>
    </w:p>
    <w:p w14:paraId="39AE9CE1">
      <w:pPr>
        <w:jc w:val="center"/>
        <w:rPr>
          <w:rFonts w:hint="eastAsia"/>
          <w:b/>
          <w:bCs/>
          <w:sz w:val="32"/>
          <w:szCs w:val="32"/>
        </w:rPr>
      </w:pPr>
    </w:p>
    <w:p w14:paraId="143565EF">
      <w:pPr>
        <w:jc w:val="center"/>
        <w:rPr>
          <w:rFonts w:hint="eastAsia"/>
          <w:b/>
          <w:bCs/>
          <w:sz w:val="32"/>
          <w:szCs w:val="32"/>
        </w:rPr>
      </w:pPr>
    </w:p>
    <w:p w14:paraId="0F389E0C">
      <w:pPr>
        <w:jc w:val="center"/>
        <w:rPr>
          <w:rFonts w:hint="eastAsia"/>
          <w:b/>
          <w:bCs/>
          <w:sz w:val="32"/>
          <w:szCs w:val="32"/>
        </w:rPr>
      </w:pPr>
    </w:p>
    <w:p w14:paraId="4D98EAFA">
      <w:pPr>
        <w:jc w:val="center"/>
        <w:rPr>
          <w:rFonts w:hint="eastAsia"/>
          <w:b/>
          <w:bCs/>
          <w:sz w:val="32"/>
          <w:szCs w:val="32"/>
        </w:rPr>
      </w:pPr>
    </w:p>
    <w:p w14:paraId="45D990D3">
      <w:pPr>
        <w:jc w:val="center"/>
        <w:rPr>
          <w:rFonts w:hint="eastAsia"/>
          <w:b/>
          <w:bCs/>
          <w:sz w:val="32"/>
          <w:szCs w:val="32"/>
        </w:rPr>
      </w:pPr>
    </w:p>
    <w:p w14:paraId="7DA05979">
      <w:pPr>
        <w:jc w:val="center"/>
        <w:rPr>
          <w:rFonts w:hint="eastAsia"/>
          <w:b/>
          <w:bCs/>
          <w:sz w:val="32"/>
          <w:szCs w:val="32"/>
        </w:rPr>
      </w:pPr>
    </w:p>
    <w:p w14:paraId="04A01141">
      <w:pPr>
        <w:jc w:val="center"/>
        <w:rPr>
          <w:rFonts w:hint="eastAsia"/>
          <w:b/>
          <w:bCs/>
          <w:sz w:val="32"/>
          <w:szCs w:val="32"/>
        </w:rPr>
      </w:pPr>
    </w:p>
    <w:p w14:paraId="1E205D32">
      <w:pPr>
        <w:jc w:val="center"/>
        <w:rPr>
          <w:rFonts w:hint="eastAsia"/>
          <w:b/>
          <w:bCs/>
          <w:sz w:val="32"/>
          <w:szCs w:val="32"/>
        </w:rPr>
      </w:pPr>
    </w:p>
    <w:p w14:paraId="7B40C4D9">
      <w:pPr>
        <w:pStyle w:val="3"/>
        <w:rPr>
          <w:rFonts w:hint="eastAsia"/>
          <w:b/>
          <w:bCs/>
          <w:sz w:val="32"/>
          <w:szCs w:val="32"/>
        </w:rPr>
      </w:pPr>
    </w:p>
    <w:p w14:paraId="3276C4F5">
      <w:pPr>
        <w:rPr>
          <w:rFonts w:hint="eastAsia"/>
          <w:b/>
          <w:bCs/>
          <w:sz w:val="32"/>
          <w:szCs w:val="32"/>
        </w:rPr>
      </w:pPr>
    </w:p>
    <w:p w14:paraId="523F3173">
      <w:pPr>
        <w:pStyle w:val="3"/>
        <w:rPr>
          <w:rFonts w:hint="eastAsia"/>
          <w:b/>
          <w:bCs/>
          <w:sz w:val="32"/>
          <w:szCs w:val="32"/>
        </w:rPr>
      </w:pPr>
    </w:p>
    <w:p w14:paraId="5F6FC096">
      <w:pPr>
        <w:rPr>
          <w:rFonts w:hint="eastAsia"/>
          <w:b/>
          <w:bCs/>
          <w:sz w:val="32"/>
          <w:szCs w:val="32"/>
        </w:rPr>
      </w:pPr>
    </w:p>
    <w:p w14:paraId="11AA96FF">
      <w:pPr>
        <w:pStyle w:val="3"/>
        <w:rPr>
          <w:rFonts w:hint="eastAsia"/>
          <w:b/>
          <w:bCs/>
          <w:sz w:val="32"/>
          <w:szCs w:val="32"/>
        </w:rPr>
      </w:pPr>
    </w:p>
    <w:p w14:paraId="0C13D8B7">
      <w:pPr>
        <w:rPr>
          <w:rFonts w:hint="eastAsia"/>
          <w:b/>
          <w:bCs/>
          <w:sz w:val="32"/>
          <w:szCs w:val="32"/>
        </w:rPr>
      </w:pPr>
    </w:p>
    <w:p w14:paraId="3CD2D8E3">
      <w:pPr>
        <w:rPr>
          <w:rFonts w:hint="eastAsia"/>
          <w:b/>
          <w:bCs/>
          <w:sz w:val="32"/>
          <w:szCs w:val="32"/>
        </w:rPr>
      </w:pPr>
    </w:p>
    <w:p w14:paraId="27495CDF">
      <w:pPr>
        <w:rPr>
          <w:rFonts w:hint="eastAsia"/>
          <w:b/>
          <w:bCs/>
          <w:sz w:val="32"/>
          <w:szCs w:val="32"/>
        </w:rPr>
      </w:pPr>
    </w:p>
    <w:p w14:paraId="160A3AF1">
      <w:pPr>
        <w:rPr>
          <w:rFonts w:hint="eastAsia"/>
          <w:b/>
          <w:bCs/>
          <w:sz w:val="32"/>
          <w:szCs w:val="32"/>
        </w:rPr>
      </w:pPr>
    </w:p>
    <w:p w14:paraId="6EDB05EE">
      <w:pPr>
        <w:rPr>
          <w:rFonts w:hint="eastAsia"/>
          <w:b/>
          <w:bCs/>
          <w:sz w:val="32"/>
          <w:szCs w:val="32"/>
        </w:rPr>
      </w:pPr>
    </w:p>
    <w:p w14:paraId="51591915">
      <w:pPr>
        <w:rPr>
          <w:rFonts w:hint="eastAsia"/>
          <w:b/>
          <w:bCs/>
          <w:sz w:val="32"/>
          <w:szCs w:val="32"/>
        </w:rPr>
      </w:pPr>
    </w:p>
    <w:p w14:paraId="454F92D7">
      <w:pPr>
        <w:rPr>
          <w:rFonts w:hint="eastAsia"/>
          <w:b/>
          <w:bCs/>
          <w:sz w:val="32"/>
          <w:szCs w:val="32"/>
        </w:rPr>
      </w:pPr>
    </w:p>
    <w:p w14:paraId="6ED7BBE7">
      <w:pPr>
        <w:rPr>
          <w:rFonts w:hint="eastAsia"/>
          <w:b/>
          <w:bCs/>
          <w:sz w:val="32"/>
          <w:szCs w:val="32"/>
        </w:rPr>
      </w:pPr>
    </w:p>
    <w:p w14:paraId="0C56BACC">
      <w:pPr>
        <w:rPr>
          <w:rFonts w:hint="eastAsia"/>
          <w:b/>
          <w:bCs/>
          <w:sz w:val="32"/>
          <w:szCs w:val="32"/>
        </w:rPr>
      </w:pPr>
    </w:p>
    <w:p w14:paraId="744E7C68">
      <w:pPr>
        <w:rPr>
          <w:rFonts w:hint="eastAsia"/>
          <w:b/>
          <w:bCs/>
          <w:sz w:val="32"/>
          <w:szCs w:val="32"/>
        </w:rPr>
      </w:pPr>
    </w:p>
    <w:p w14:paraId="3C9964FE">
      <w:pPr>
        <w:spacing w:line="560" w:lineRule="exact"/>
        <w:jc w:val="both"/>
        <w:outlineLvl w:val="1"/>
        <w:rPr>
          <w:rFonts w:hint="eastAsia" w:ascii="宋体" w:hAnsi="宋体" w:eastAsia="宋体" w:cs="宋体"/>
          <w:b/>
          <w:color w:val="auto"/>
          <w:sz w:val="28"/>
          <w:szCs w:val="28"/>
          <w:highlight w:val="none"/>
        </w:rPr>
      </w:pPr>
    </w:p>
    <w:p w14:paraId="1A11CA86">
      <w:pPr>
        <w:spacing w:line="560" w:lineRule="exact"/>
        <w:ind w:firstLine="3373" w:firstLineChars="1200"/>
        <w:jc w:val="both"/>
        <w:outlineLvl w:val="1"/>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第二部分 通用合同条款</w:t>
      </w:r>
    </w:p>
    <w:p w14:paraId="7A39A97F">
      <w:pPr>
        <w:jc w:val="center"/>
        <w:rPr>
          <w:rFonts w:hint="eastAsia" w:ascii="宋体" w:hAnsi="宋体" w:eastAsia="宋体" w:cs="宋体"/>
          <w:b w:val="0"/>
          <w:color w:val="auto"/>
          <w:sz w:val="21"/>
          <w:szCs w:val="21"/>
          <w:highlight w:val="none"/>
        </w:rPr>
      </w:pPr>
      <w:bookmarkStart w:id="10" w:name="_Hlk504573683"/>
      <w:r>
        <w:rPr>
          <w:rFonts w:hint="eastAsia" w:ascii="宋体" w:hAnsi="宋体" w:eastAsia="宋体" w:cs="宋体"/>
          <w:b w:val="0"/>
          <w:color w:val="auto"/>
          <w:sz w:val="21"/>
          <w:szCs w:val="21"/>
          <w:highlight w:val="none"/>
        </w:rPr>
        <w:t>（略，见GF-2017-0201）</w:t>
      </w:r>
    </w:p>
    <w:bookmarkEnd w:id="10"/>
    <w:p w14:paraId="48729DD7">
      <w:pPr>
        <w:jc w:val="center"/>
        <w:rPr>
          <w:rFonts w:hint="eastAsia"/>
          <w:b/>
          <w:bCs/>
          <w:sz w:val="32"/>
          <w:szCs w:val="32"/>
        </w:rPr>
      </w:pPr>
    </w:p>
    <w:p w14:paraId="3F54BAB4">
      <w:pPr>
        <w:jc w:val="center"/>
        <w:rPr>
          <w:rFonts w:hint="eastAsia"/>
          <w:b/>
          <w:bCs/>
          <w:sz w:val="32"/>
          <w:szCs w:val="32"/>
        </w:rPr>
      </w:pPr>
    </w:p>
    <w:p w14:paraId="569B04D9">
      <w:pPr>
        <w:jc w:val="center"/>
        <w:rPr>
          <w:rFonts w:hint="eastAsia"/>
          <w:b/>
          <w:bCs/>
          <w:sz w:val="32"/>
          <w:szCs w:val="32"/>
        </w:rPr>
      </w:pPr>
    </w:p>
    <w:p w14:paraId="7679E1ED">
      <w:pPr>
        <w:spacing w:line="560" w:lineRule="exact"/>
        <w:jc w:val="center"/>
        <w:outlineLvl w:val="1"/>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第三部分 专用合同条款</w:t>
      </w:r>
    </w:p>
    <w:p w14:paraId="566678D5">
      <w:pPr>
        <w:jc w:val="center"/>
        <w:rPr>
          <w:rFonts w:hint="eastAsia" w:ascii="宋体" w:hAnsi="宋体" w:cs="宋体"/>
          <w:sz w:val="21"/>
          <w:szCs w:val="21"/>
        </w:rPr>
      </w:pPr>
      <w:r>
        <w:rPr>
          <w:rFonts w:hint="eastAsia" w:ascii="宋体" w:hAnsi="宋体" w:eastAsia="宋体" w:cs="宋体"/>
          <w:b w:val="0"/>
          <w:color w:val="auto"/>
          <w:sz w:val="21"/>
          <w:szCs w:val="21"/>
          <w:highlight w:val="none"/>
        </w:rPr>
        <w:t>（只列出了主要合同专用条款，其余条款见GF-2017-0201）</w:t>
      </w:r>
    </w:p>
    <w:p w14:paraId="0B651FE7">
      <w:pPr>
        <w:spacing w:line="360" w:lineRule="auto"/>
        <w:rPr>
          <w:rFonts w:hint="eastAsia"/>
          <w:b/>
          <w:bCs/>
          <w:sz w:val="24"/>
          <w:szCs w:val="24"/>
        </w:rPr>
      </w:pPr>
      <w:bookmarkStart w:id="11" w:name="_Toc351203633"/>
      <w:r>
        <w:rPr>
          <w:rFonts w:hint="eastAsia"/>
          <w:b/>
          <w:bCs/>
          <w:sz w:val="24"/>
          <w:szCs w:val="24"/>
        </w:rPr>
        <w:t>1</w:t>
      </w:r>
      <w:bookmarkStart w:id="12" w:name="_Toc296944495"/>
      <w:bookmarkStart w:id="13" w:name="_Toc296347155"/>
      <w:bookmarkStart w:id="14" w:name="_Toc297048342"/>
      <w:bookmarkStart w:id="15" w:name="_Toc296503156"/>
      <w:bookmarkStart w:id="16" w:name="_Toc292559361"/>
      <w:bookmarkStart w:id="17" w:name="_Toc297120456"/>
      <w:bookmarkStart w:id="18" w:name="_Toc292559866"/>
      <w:bookmarkStart w:id="19" w:name="_Toc296346657"/>
      <w:bookmarkStart w:id="20" w:name="_Toc296890984"/>
      <w:bookmarkStart w:id="21" w:name="_Toc296891196"/>
      <w:r>
        <w:rPr>
          <w:rFonts w:hint="eastAsia"/>
          <w:b/>
          <w:bCs/>
          <w:sz w:val="24"/>
          <w:szCs w:val="24"/>
        </w:rPr>
        <w:t>. 一般约定</w:t>
      </w:r>
      <w:bookmarkEnd w:id="11"/>
    </w:p>
    <w:bookmarkEnd w:id="12"/>
    <w:bookmarkEnd w:id="13"/>
    <w:bookmarkEnd w:id="14"/>
    <w:bookmarkEnd w:id="15"/>
    <w:bookmarkEnd w:id="16"/>
    <w:bookmarkEnd w:id="17"/>
    <w:bookmarkEnd w:id="18"/>
    <w:bookmarkEnd w:id="19"/>
    <w:bookmarkEnd w:id="20"/>
    <w:bookmarkEnd w:id="21"/>
    <w:p w14:paraId="02614A40">
      <w:pPr>
        <w:spacing w:line="300" w:lineRule="auto"/>
        <w:ind w:firstLine="482" w:firstLineChars="200"/>
        <w:rPr>
          <w:rFonts w:hint="eastAsia" w:ascii="宋体" w:hAnsi="宋体" w:eastAsia="宋体" w:cs="宋体"/>
          <w:b/>
          <w:bCs/>
          <w:color w:val="auto"/>
          <w:sz w:val="24"/>
          <w:highlight w:val="none"/>
        </w:rPr>
      </w:pPr>
      <w:bookmarkStart w:id="22" w:name="_Toc510449970"/>
      <w:bookmarkStart w:id="23" w:name="_Toc526085895"/>
      <w:bookmarkStart w:id="24" w:name="_Toc508703892"/>
      <w:bookmarkStart w:id="25" w:name="_Toc508702734"/>
      <w:r>
        <w:rPr>
          <w:rFonts w:hint="eastAsia" w:ascii="宋体" w:hAnsi="宋体" w:eastAsia="宋体" w:cs="宋体"/>
          <w:b/>
          <w:bCs/>
          <w:color w:val="auto"/>
          <w:sz w:val="24"/>
          <w:highlight w:val="none"/>
        </w:rPr>
        <w:t>1.1 词语定义</w:t>
      </w:r>
      <w:bookmarkEnd w:id="22"/>
      <w:bookmarkEnd w:id="23"/>
      <w:bookmarkEnd w:id="24"/>
      <w:bookmarkEnd w:id="25"/>
    </w:p>
    <w:p w14:paraId="2B12AA4A">
      <w:pPr>
        <w:spacing w:line="300" w:lineRule="auto"/>
        <w:ind w:firstLine="482" w:firstLineChars="200"/>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1.1.1合同</w:t>
      </w:r>
    </w:p>
    <w:p w14:paraId="1AFF57EB">
      <w:pPr>
        <w:spacing w:line="300" w:lineRule="auto"/>
        <w:ind w:firstLine="482" w:firstLineChars="200"/>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1.1.1.1</w:t>
      </w:r>
      <w:r>
        <w:rPr>
          <w:rFonts w:hint="eastAsia" w:ascii="宋体" w:hAnsi="宋体" w:eastAsia="宋体" w:cs="宋体"/>
          <w:b/>
          <w:bCs/>
          <w:color w:val="auto"/>
          <w:kern w:val="0"/>
          <w:sz w:val="24"/>
          <w:highlight w:val="none"/>
          <w:lang w:val="en-US" w:eastAsia="zh-CN"/>
        </w:rPr>
        <w:t>0</w:t>
      </w:r>
      <w:r>
        <w:rPr>
          <w:rFonts w:hint="eastAsia" w:ascii="宋体" w:hAnsi="宋体" w:eastAsia="宋体" w:cs="宋体"/>
          <w:b/>
          <w:bCs/>
          <w:color w:val="auto"/>
          <w:kern w:val="0"/>
          <w:sz w:val="24"/>
          <w:highlight w:val="none"/>
        </w:rPr>
        <w:t>其他合同文件包括：</w:t>
      </w:r>
    </w:p>
    <w:p w14:paraId="617D32FC">
      <w:pPr>
        <w:spacing w:line="30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①本合同协议书；</w:t>
      </w:r>
    </w:p>
    <w:p w14:paraId="373F3740">
      <w:pPr>
        <w:spacing w:line="30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②本合同专用条款；</w:t>
      </w:r>
    </w:p>
    <w:p w14:paraId="21C304E4">
      <w:pPr>
        <w:spacing w:line="30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③本合同通用条款；</w:t>
      </w:r>
    </w:p>
    <w:p w14:paraId="0C226BF8">
      <w:pPr>
        <w:spacing w:line="30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④中标通知书；</w:t>
      </w:r>
    </w:p>
    <w:p w14:paraId="084614E4">
      <w:pPr>
        <w:spacing w:line="30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⑤投标文件及报价函；</w:t>
      </w:r>
    </w:p>
    <w:p w14:paraId="60AE7C3B">
      <w:pPr>
        <w:spacing w:line="30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⑥招标文件；</w:t>
      </w:r>
    </w:p>
    <w:p w14:paraId="15B0C9ED">
      <w:pPr>
        <w:spacing w:line="30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⑦图纸；</w:t>
      </w:r>
    </w:p>
    <w:p w14:paraId="39A84197">
      <w:pPr>
        <w:spacing w:line="30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⑧标准、规范及有关技术文件；</w:t>
      </w:r>
    </w:p>
    <w:p w14:paraId="1D16122D">
      <w:pPr>
        <w:spacing w:line="30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合同履行中，发包人承包人有关工程的洽商、变更等书面协议或文件视为本合同的组成部分。</w:t>
      </w:r>
    </w:p>
    <w:p w14:paraId="7E1D1487">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1.1.2 合同当事人及其他相关方</w:t>
      </w:r>
    </w:p>
    <w:p w14:paraId="1B25A5A5">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1.1.2.4监理人：</w:t>
      </w:r>
    </w:p>
    <w:p w14:paraId="40EBCF9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7747C54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4DE8756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1BE8D6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5694936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3F0F41C">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1.1.2.5 设计人：</w:t>
      </w:r>
    </w:p>
    <w:p w14:paraId="467DDF3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7CA0254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1246B5E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08430C0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6624E58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090FFF4">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1.1.3 工程和设备</w:t>
      </w:r>
    </w:p>
    <w:p w14:paraId="22B7BF94">
      <w:pPr>
        <w:spacing w:line="360" w:lineRule="auto"/>
        <w:rPr>
          <w:rFonts w:hint="eastAsia" w:ascii="宋体" w:hAnsi="宋体" w:eastAsia="宋体" w:cs="宋体"/>
          <w:color w:val="000000"/>
          <w:sz w:val="24"/>
          <w:szCs w:val="24"/>
        </w:rPr>
      </w:pPr>
      <w:r>
        <w:rPr>
          <w:rFonts w:hint="eastAsia" w:ascii="宋体" w:hAnsi="宋体" w:eastAsia="宋体" w:cs="宋体"/>
          <w:b w:val="0"/>
          <w:bCs w:val="0"/>
          <w:color w:val="000000"/>
          <w:sz w:val="24"/>
          <w:szCs w:val="24"/>
        </w:rPr>
        <w:t>1.1.3.7</w:t>
      </w:r>
      <w:r>
        <w:rPr>
          <w:rFonts w:hint="eastAsia" w:ascii="宋体" w:hAnsi="宋体" w:eastAsia="宋体" w:cs="宋体"/>
          <w:b/>
          <w:bCs/>
          <w:color w:val="000000"/>
          <w:sz w:val="24"/>
          <w:szCs w:val="24"/>
        </w:rPr>
        <w:t xml:space="preserve"> </w:t>
      </w:r>
      <w:r>
        <w:rPr>
          <w:rFonts w:hint="eastAsia" w:ascii="宋体" w:hAnsi="宋体" w:eastAsia="宋体" w:cs="宋体"/>
          <w:color w:val="000000"/>
          <w:sz w:val="24"/>
          <w:szCs w:val="24"/>
        </w:rPr>
        <w:t>作为施工现场组成部分的其他场所包括：</w:t>
      </w:r>
      <w:r>
        <w:rPr>
          <w:rFonts w:hint="eastAsia" w:ascii="宋体" w:hAnsi="宋体" w:eastAsia="宋体" w:cs="宋体"/>
          <w:color w:val="000000"/>
          <w:sz w:val="24"/>
          <w:szCs w:val="24"/>
          <w:u w:val="single"/>
        </w:rPr>
        <w:t xml:space="preserve"> </w:t>
      </w:r>
      <w:r>
        <w:rPr>
          <w:rFonts w:eastAsia="仿宋_GB2312"/>
          <w:color w:val="auto"/>
          <w:szCs w:val="21"/>
          <w:highlight w:val="none"/>
          <w:u w:val="single"/>
        </w:rPr>
        <w:t xml:space="preserve"> </w:t>
      </w:r>
      <w:r>
        <w:rPr>
          <w:rFonts w:hint="eastAsia" w:ascii="宋体" w:hAnsi="宋体" w:eastAsia="宋体" w:cs="宋体"/>
          <w:color w:val="auto"/>
          <w:sz w:val="24"/>
          <w:szCs w:val="24"/>
          <w:highlight w:val="none"/>
          <w:u w:val="single"/>
        </w:rPr>
        <w:t>指由发包人提供的用于工程施工的场所以及发包人在图纸中具体指定的供施工使用的任何其他场所</w:t>
      </w:r>
      <w:r>
        <w:rPr>
          <w:rFonts w:hint="eastAsia" w:ascii="宋体" w:hAnsi="宋体" w:eastAsia="宋体" w:cs="宋体"/>
          <w:color w:val="000000"/>
          <w:sz w:val="24"/>
          <w:szCs w:val="24"/>
        </w:rPr>
        <w:t>。</w:t>
      </w:r>
    </w:p>
    <w:p w14:paraId="22FC0EB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b w:val="0"/>
          <w:bCs w:val="0"/>
          <w:color w:val="000000"/>
          <w:kern w:val="0"/>
          <w:sz w:val="24"/>
          <w:szCs w:val="24"/>
        </w:rPr>
        <w:t>1.1.3.9</w:t>
      </w:r>
      <w:r>
        <w:rPr>
          <w:rFonts w:hint="eastAsia" w:ascii="宋体" w:hAnsi="宋体" w:eastAsia="宋体" w:cs="宋体"/>
          <w:b/>
          <w:bCs/>
          <w:color w:val="000000"/>
          <w:kern w:val="0"/>
          <w:sz w:val="24"/>
          <w:szCs w:val="24"/>
        </w:rPr>
        <w:t xml:space="preserve"> </w:t>
      </w:r>
      <w:r>
        <w:rPr>
          <w:rFonts w:hint="eastAsia" w:ascii="宋体" w:hAnsi="宋体" w:eastAsia="宋体" w:cs="宋体"/>
          <w:color w:val="000000"/>
          <w:kern w:val="0"/>
          <w:sz w:val="24"/>
          <w:szCs w:val="24"/>
        </w:rPr>
        <w:t>永久占地包括：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      </w:t>
      </w:r>
      <w:r>
        <w:rPr>
          <w:rFonts w:hint="eastAsia" w:ascii="宋体" w:hAnsi="宋体" w:eastAsia="宋体" w:cs="宋体"/>
          <w:color w:val="000000"/>
          <w:kern w:val="0"/>
          <w:sz w:val="24"/>
          <w:szCs w:val="24"/>
        </w:rPr>
        <w:t>。</w:t>
      </w:r>
    </w:p>
    <w:p w14:paraId="4384245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b w:val="0"/>
          <w:bCs w:val="0"/>
          <w:color w:val="000000"/>
          <w:kern w:val="0"/>
          <w:sz w:val="24"/>
          <w:szCs w:val="24"/>
        </w:rPr>
        <w:t xml:space="preserve">1.1.3.10 </w:t>
      </w:r>
      <w:r>
        <w:rPr>
          <w:rFonts w:hint="eastAsia" w:ascii="宋体" w:hAnsi="宋体" w:eastAsia="宋体" w:cs="宋体"/>
          <w:color w:val="000000"/>
          <w:kern w:val="0"/>
          <w:sz w:val="24"/>
          <w:szCs w:val="24"/>
        </w:rPr>
        <w:t>临时占地包括：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6DA1885B">
      <w:pPr>
        <w:spacing w:after="120" w:line="360" w:lineRule="auto"/>
        <w:ind w:firstLine="482" w:firstLineChars="200"/>
        <w:rPr>
          <w:rFonts w:hint="eastAsia" w:ascii="宋体" w:hAnsi="宋体" w:eastAsia="宋体" w:cs="宋体"/>
          <w:color w:val="000000"/>
          <w:sz w:val="24"/>
          <w:szCs w:val="24"/>
        </w:rPr>
      </w:pPr>
      <w:r>
        <w:rPr>
          <w:rFonts w:hint="eastAsia" w:ascii="宋体" w:hAnsi="宋体" w:eastAsia="宋体" w:cs="宋体"/>
          <w:b/>
          <w:bCs/>
          <w:color w:val="000000"/>
          <w:sz w:val="24"/>
          <w:szCs w:val="24"/>
        </w:rPr>
        <w:t>1.3法律</w:t>
      </w:r>
      <w:r>
        <w:rPr>
          <w:rFonts w:hint="eastAsia" w:ascii="宋体" w:hAnsi="宋体" w:eastAsia="宋体" w:cs="宋体"/>
          <w:color w:val="000000"/>
          <w:sz w:val="24"/>
          <w:szCs w:val="24"/>
        </w:rPr>
        <w:t xml:space="preserve"> </w:t>
      </w:r>
    </w:p>
    <w:p w14:paraId="35F7922C">
      <w:pPr>
        <w:autoSpaceDE w:val="0"/>
        <w:autoSpaceDN w:val="0"/>
        <w:adjustRightInd w:val="0"/>
        <w:spacing w:line="360" w:lineRule="auto"/>
        <w:ind w:firstLine="480" w:firstLineChars="200"/>
        <w:jc w:val="left"/>
        <w:rPr>
          <w:rFonts w:ascii="Times New Roman" w:hAnsi="Times New Roman" w:eastAsia="仿宋_GB2312"/>
          <w:color w:val="000000"/>
          <w:sz w:val="30"/>
          <w:szCs w:val="32"/>
        </w:rPr>
      </w:pPr>
      <w:r>
        <w:rPr>
          <w:rFonts w:hint="eastAsia" w:ascii="宋体" w:hAnsi="宋体" w:eastAsia="宋体" w:cs="宋体"/>
          <w:color w:val="000000"/>
          <w:sz w:val="24"/>
          <w:szCs w:val="24"/>
        </w:rPr>
        <w:t>适用于合同的其他规范性文件：</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《中华人民共和国建筑法》、《中华人民共和国</w:t>
      </w:r>
      <w:r>
        <w:rPr>
          <w:rFonts w:hint="eastAsia" w:ascii="宋体" w:hAnsi="宋体" w:eastAsia="宋体" w:cs="宋体"/>
          <w:color w:val="auto"/>
          <w:sz w:val="24"/>
          <w:szCs w:val="24"/>
          <w:highlight w:val="none"/>
          <w:u w:val="single"/>
          <w:lang w:val="en-US" w:eastAsia="zh-CN"/>
        </w:rPr>
        <w:t>民法典</w:t>
      </w:r>
      <w:r>
        <w:rPr>
          <w:rFonts w:hint="eastAsia" w:ascii="宋体" w:hAnsi="宋体" w:eastAsia="宋体" w:cs="宋体"/>
          <w:color w:val="auto"/>
          <w:sz w:val="24"/>
          <w:szCs w:val="24"/>
          <w:highlight w:val="none"/>
          <w:u w:val="single"/>
        </w:rPr>
        <w:t>》、国务院《建设工程质量管理条例》、国务院《建设工程安全生产管理条例》、建设部《房屋建筑工程和市政基础设施工程竣工验收备案管理暂行办法》、建设部《房屋建筑工程质量保修办法》、《建筑工程工程量清单计价规范》（GB50500-200、《陕西省建设工程工程量清单计价规则》（20</w:t>
      </w:r>
      <w:r>
        <w:rPr>
          <w:rFonts w:hint="eastAsia" w:ascii="宋体" w:hAnsi="宋体" w:cs="宋体"/>
          <w:color w:val="auto"/>
          <w:sz w:val="24"/>
          <w:szCs w:val="24"/>
          <w:highlight w:val="none"/>
          <w:u w:val="single"/>
          <w:lang w:val="en-US" w:eastAsia="zh-CN"/>
        </w:rPr>
        <w:t>25</w:t>
      </w:r>
      <w:r>
        <w:rPr>
          <w:rFonts w:hint="eastAsia" w:ascii="宋体" w:hAnsi="宋体" w:eastAsia="宋体" w:cs="宋体"/>
          <w:color w:val="auto"/>
          <w:sz w:val="24"/>
          <w:szCs w:val="24"/>
          <w:highlight w:val="none"/>
          <w:u w:val="single"/>
        </w:rPr>
        <w:t>版）、中华人民共和国《工程建设标准强制性条文》、现行《建筑工程质量验收统一标准》、《建筑工程施工及验收规范》等国家、部门及地方现行及后续的有关法律、法规、规章、规范性文件等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D4417C4">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1.4 标准和规范</w:t>
      </w:r>
    </w:p>
    <w:p w14:paraId="769A206E">
      <w:pPr>
        <w:spacing w:line="360" w:lineRule="auto"/>
        <w:ind w:firstLine="480" w:firstLineChars="200"/>
        <w:rPr>
          <w:rFonts w:ascii="Times New Roman" w:hAnsi="Times New Roman" w:eastAsia="仿宋_GB2312"/>
          <w:color w:val="000000"/>
          <w:sz w:val="30"/>
          <w:szCs w:val="32"/>
        </w:rPr>
      </w:pPr>
      <w:r>
        <w:rPr>
          <w:rFonts w:hint="eastAsia" w:ascii="宋体" w:hAnsi="宋体" w:eastAsia="宋体" w:cs="宋体"/>
          <w:b w:val="0"/>
          <w:bCs w:val="0"/>
          <w:color w:val="000000"/>
          <w:sz w:val="24"/>
          <w:szCs w:val="24"/>
        </w:rPr>
        <w:t>1.4.1</w:t>
      </w:r>
      <w:r>
        <w:rPr>
          <w:rFonts w:hint="eastAsia" w:ascii="宋体" w:hAnsi="宋体" w:eastAsia="宋体" w:cs="宋体"/>
          <w:color w:val="000000"/>
          <w:sz w:val="24"/>
          <w:szCs w:val="24"/>
        </w:rPr>
        <w:t>适用于工程的标准规范包括：</w:t>
      </w:r>
      <w:r>
        <w:rPr>
          <w:rFonts w:ascii="Times New Roman" w:hAnsi="Times New Roman" w:eastAsia="仿宋_GB2312"/>
          <w:color w:val="000000"/>
          <w:sz w:val="30"/>
          <w:szCs w:val="32"/>
          <w:u w:val="single"/>
        </w:rPr>
        <w:t></w:t>
      </w:r>
      <w:r>
        <w:rPr>
          <w:rFonts w:hint="eastAsia" w:ascii="宋体" w:hAnsi="宋体" w:eastAsia="宋体" w:cs="宋体"/>
          <w:color w:val="auto"/>
          <w:sz w:val="24"/>
          <w:szCs w:val="24"/>
          <w:highlight w:val="none"/>
          <w:u w:val="single"/>
        </w:rPr>
        <w:t>执行现行国家标准、规范，没有国家标准、规范但有行业标准、规范的，执行行业标准、规范。</w:t>
      </w:r>
    </w:p>
    <w:p w14:paraId="2F13DA32">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b w:val="0"/>
          <w:bCs w:val="0"/>
          <w:color w:val="000000"/>
          <w:sz w:val="24"/>
          <w:szCs w:val="24"/>
        </w:rPr>
        <w:t>1.4.2</w:t>
      </w:r>
      <w:r>
        <w:rPr>
          <w:rFonts w:hint="eastAsia" w:ascii="宋体" w:hAnsi="宋体" w:eastAsia="宋体" w:cs="宋体"/>
          <w:b w:val="0"/>
          <w:bCs w:val="0"/>
          <w:color w:val="000000"/>
          <w:kern w:val="0"/>
          <w:sz w:val="24"/>
          <w:szCs w:val="24"/>
        </w:rPr>
        <w:t xml:space="preserve"> </w:t>
      </w:r>
      <w:r>
        <w:rPr>
          <w:rFonts w:hint="eastAsia" w:ascii="宋体" w:hAnsi="宋体" w:eastAsia="宋体" w:cs="宋体"/>
          <w:color w:val="000000"/>
          <w:kern w:val="0"/>
          <w:sz w:val="24"/>
          <w:szCs w:val="24"/>
        </w:rPr>
        <w:t>发包人提供国外标准、规范的名称：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659B1643">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发包人提供国外标准、规范的份数：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6333AA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发包人提供国外标准、规范的名称：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C7792DA">
      <w:pPr>
        <w:spacing w:line="360" w:lineRule="auto"/>
        <w:ind w:left="596" w:leftChars="284"/>
        <w:rPr>
          <w:rFonts w:hint="eastAsia" w:ascii="宋体" w:hAnsi="宋体" w:eastAsia="宋体" w:cs="宋体"/>
          <w:color w:val="000000"/>
          <w:sz w:val="24"/>
          <w:szCs w:val="24"/>
        </w:rPr>
      </w:pPr>
      <w:r>
        <w:rPr>
          <w:rFonts w:hint="eastAsia" w:ascii="宋体" w:hAnsi="宋体" w:eastAsia="宋体" w:cs="宋体"/>
          <w:b w:val="0"/>
          <w:bCs w:val="0"/>
          <w:color w:val="000000"/>
          <w:sz w:val="24"/>
          <w:szCs w:val="24"/>
        </w:rPr>
        <w:t>1.4.3</w:t>
      </w:r>
      <w:r>
        <w:rPr>
          <w:rFonts w:hint="eastAsia" w:ascii="宋体" w:hAnsi="宋体" w:eastAsia="宋体" w:cs="宋体"/>
          <w:color w:val="000000"/>
          <w:sz w:val="24"/>
          <w:szCs w:val="24"/>
        </w:rPr>
        <w:t>发包人对工程的技术标准和功能要求的特殊要求：</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10371A1">
      <w:pPr>
        <w:spacing w:after="120" w:line="360" w:lineRule="auto"/>
        <w:ind w:firstLine="482" w:firstLineChars="200"/>
        <w:outlineLvl w:val="0"/>
        <w:rPr>
          <w:rFonts w:hint="eastAsia" w:ascii="宋体" w:hAnsi="宋体" w:eastAsia="宋体" w:cs="宋体"/>
          <w:color w:val="000000"/>
          <w:sz w:val="24"/>
          <w:szCs w:val="24"/>
        </w:rPr>
      </w:pPr>
      <w:r>
        <w:rPr>
          <w:rFonts w:hint="eastAsia" w:ascii="宋体" w:hAnsi="宋体" w:eastAsia="宋体" w:cs="宋体"/>
          <w:b/>
          <w:bCs/>
          <w:color w:val="000000"/>
          <w:sz w:val="24"/>
          <w:szCs w:val="24"/>
        </w:rPr>
        <w:t>1.5 合同文件的优先顺序</w:t>
      </w:r>
    </w:p>
    <w:p w14:paraId="0A896DD4">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000000"/>
          <w:sz w:val="24"/>
          <w:szCs w:val="24"/>
        </w:rPr>
        <w:t>合同文件组成及优先顺序为：</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1、本合同协议书及其附件；</w:t>
      </w:r>
    </w:p>
    <w:p w14:paraId="437C5478">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2、本合同专用条款及其附件；</w:t>
      </w:r>
    </w:p>
    <w:p w14:paraId="48D31500">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3、本合同通用条款及其附件；</w:t>
      </w:r>
    </w:p>
    <w:p w14:paraId="7D956F33">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4、经发包人认可的承包人各项承诺；</w:t>
      </w:r>
    </w:p>
    <w:p w14:paraId="7EB93F29">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5、中标通知书；</w:t>
      </w:r>
    </w:p>
    <w:p w14:paraId="643670D9">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6、投标书及其附件；</w:t>
      </w:r>
    </w:p>
    <w:p w14:paraId="114AC788">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7、招标文件及其附件；</w:t>
      </w:r>
    </w:p>
    <w:p w14:paraId="22308B3E">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8、标准、规范；</w:t>
      </w:r>
    </w:p>
    <w:p w14:paraId="22034AF6">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9、图纸；</w:t>
      </w:r>
    </w:p>
    <w:p w14:paraId="02A464D6">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10、工程量清单、工程报价单或预算书；</w:t>
      </w:r>
    </w:p>
    <w:p w14:paraId="77480715">
      <w:pPr>
        <w:spacing w:line="360" w:lineRule="auto"/>
        <w:ind w:firstLine="480" w:firstLineChars="200"/>
        <w:rPr>
          <w:rFonts w:hint="eastAsia" w:ascii="Times New Roman" w:hAnsi="Times New Roman" w:eastAsia="仿宋_GB2312"/>
          <w:color w:val="000000"/>
          <w:sz w:val="30"/>
          <w:szCs w:val="32"/>
        </w:rPr>
      </w:pPr>
      <w:r>
        <w:rPr>
          <w:rFonts w:hint="eastAsia" w:ascii="宋体" w:hAnsi="宋体" w:eastAsia="宋体" w:cs="宋体"/>
          <w:color w:val="auto"/>
          <w:sz w:val="24"/>
          <w:szCs w:val="24"/>
          <w:highlight w:val="none"/>
          <w:u w:val="single"/>
        </w:rPr>
        <w:t>11、其他合同文件</w:t>
      </w:r>
      <w:r>
        <w:rPr>
          <w:rFonts w:hint="eastAsia" w:ascii="宋体" w:hAnsi="宋体" w:eastAsia="宋体" w:cs="宋体"/>
          <w:color w:val="000000"/>
          <w:sz w:val="24"/>
          <w:szCs w:val="24"/>
        </w:rPr>
        <w:t>。</w:t>
      </w:r>
    </w:p>
    <w:p w14:paraId="4D4E756D">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1.6 图纸和承包人文件</w:t>
      </w:r>
      <w:r>
        <w:rPr>
          <w:rFonts w:hint="eastAsia" w:ascii="宋体" w:hAnsi="宋体" w:eastAsia="宋体" w:cs="宋体"/>
          <w:b/>
          <w:bCs/>
          <w:color w:val="000000"/>
          <w:sz w:val="24"/>
          <w:szCs w:val="24"/>
        </w:rPr>
        <w:tab/>
      </w:r>
    </w:p>
    <w:p w14:paraId="4945CF7A">
      <w:pPr>
        <w:spacing w:after="120" w:line="360" w:lineRule="auto"/>
        <w:ind w:firstLine="480" w:firstLineChars="200"/>
        <w:outlineLvl w:val="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1.6.1 图纸的提供</w:t>
      </w:r>
    </w:p>
    <w:p w14:paraId="22605CF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发包人向承包人提供图纸的期限：</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取得中标通知书或施工批复后3个工作日内提供</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7801826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发包人向承包人提供图纸的数量：</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2套，承包人需要多套施工图的，自费复印</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5BC7F70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发包人向承包人提供图纸的内容：</w:t>
      </w:r>
      <w:r>
        <w:rPr>
          <w:rFonts w:hint="eastAsia" w:ascii="宋体" w:hAnsi="宋体" w:eastAsia="宋体" w:cs="宋体"/>
          <w:color w:val="auto"/>
          <w:sz w:val="24"/>
          <w:szCs w:val="24"/>
          <w:highlight w:val="none"/>
          <w:u w:val="single"/>
        </w:rPr>
        <w:t>本合同发包内容中的全部图纸</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719F4805">
      <w:pPr>
        <w:spacing w:after="120" w:line="360" w:lineRule="auto"/>
        <w:ind w:firstLine="480" w:firstLineChars="200"/>
        <w:outlineLvl w:val="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1.6.4 承包人文件</w:t>
      </w:r>
    </w:p>
    <w:p w14:paraId="076E230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需要由承包人提供的文件，包括：</w:t>
      </w:r>
      <w:r>
        <w:rPr>
          <w:rFonts w:hint="eastAsia" w:ascii="宋体" w:hAnsi="宋体" w:eastAsia="宋体" w:cs="宋体"/>
          <w:color w:val="auto"/>
          <w:sz w:val="24"/>
          <w:szCs w:val="24"/>
          <w:highlight w:val="none"/>
          <w:u w:val="single"/>
        </w:rPr>
        <w:t>施工组织设计和安全专项方案，每月25日前提供本月完成工程量报表、下月进度计划详表等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A92D8B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承包人提供的文件的期限为：</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合同签订后14天内，但最迟不得晚于开工日期前7天，应提供完善的施工组织设计和安全专项方案，每月25日前提供本月完成工程量报表、下月进度计划详表等</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3BC9D0E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承包人提供的文件的数量为：</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按发包人、监理单位要求执行</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7A12B13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承包人提供的文件的形式为：</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纸质版及电子版（可编辑版、PDF版）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04DD601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发包人审批承包人文件的期限：</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按发包人、监理单位要求执行</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63F0CB95">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1.6.5 现场图纸准备</w:t>
      </w:r>
    </w:p>
    <w:p w14:paraId="4EE421B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关于现场图纸准备的约定：</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施工现场保留一套完整图纸供发包人、监理人及有关人员随时使用</w:t>
      </w:r>
      <w:r>
        <w:rPr>
          <w:rFonts w:hint="eastAsia" w:ascii="宋体" w:hAnsi="宋体" w:eastAsia="宋体" w:cs="宋体"/>
          <w:color w:val="000000"/>
          <w:sz w:val="24"/>
          <w:szCs w:val="24"/>
        </w:rPr>
        <w:t>。</w:t>
      </w:r>
    </w:p>
    <w:p w14:paraId="0C5EF7B5">
      <w:pPr>
        <w:spacing w:after="120" w:line="360" w:lineRule="auto"/>
        <w:ind w:firstLine="482" w:firstLineChars="200"/>
        <w:outlineLvl w:val="0"/>
        <w:rPr>
          <w:rFonts w:hint="eastAsia" w:ascii="宋体" w:hAnsi="宋体" w:eastAsia="宋体" w:cs="宋体"/>
          <w:color w:val="000000"/>
          <w:sz w:val="24"/>
          <w:szCs w:val="24"/>
        </w:rPr>
      </w:pPr>
      <w:r>
        <w:rPr>
          <w:rFonts w:hint="eastAsia" w:ascii="宋体" w:hAnsi="宋体" w:eastAsia="宋体" w:cs="宋体"/>
          <w:b/>
          <w:bCs/>
          <w:color w:val="000000"/>
          <w:sz w:val="24"/>
          <w:szCs w:val="24"/>
        </w:rPr>
        <w:t>1.7 联络</w:t>
      </w:r>
    </w:p>
    <w:p w14:paraId="7D410564">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b w:val="0"/>
          <w:bCs w:val="0"/>
          <w:color w:val="000000"/>
          <w:kern w:val="0"/>
          <w:sz w:val="24"/>
          <w:szCs w:val="24"/>
        </w:rPr>
        <w:t>1.7.1</w:t>
      </w:r>
      <w:r>
        <w:rPr>
          <w:rFonts w:hint="eastAsia" w:ascii="宋体" w:hAnsi="宋体" w:eastAsia="宋体" w:cs="宋体"/>
          <w:color w:val="000000"/>
          <w:kern w:val="0"/>
          <w:sz w:val="24"/>
          <w:szCs w:val="24"/>
        </w:rPr>
        <w:t>发包人和承包人应当在</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3</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天内将与合同有关的通知、批准、证明、证书、指示、指令、要求、请求、同意、意见、确定和决定等书面函件送达对方当事人。</w:t>
      </w:r>
    </w:p>
    <w:p w14:paraId="700E8368">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b w:val="0"/>
          <w:bCs w:val="0"/>
          <w:color w:val="000000"/>
          <w:kern w:val="0"/>
          <w:sz w:val="24"/>
          <w:szCs w:val="24"/>
        </w:rPr>
        <w:t>1.7.2</w:t>
      </w:r>
      <w:r>
        <w:rPr>
          <w:rFonts w:hint="eastAsia" w:ascii="宋体" w:hAnsi="宋体" w:eastAsia="宋体" w:cs="宋体"/>
          <w:color w:val="000000"/>
          <w:kern w:val="0"/>
          <w:sz w:val="24"/>
          <w:szCs w:val="24"/>
        </w:rPr>
        <w:t xml:space="preserve"> 发包人接收文件的地点：</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27CF52FC">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发包人指定的接收人为：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14:paraId="6A6AC9B2">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承包人接收文件的地点：</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w:t>
      </w:r>
      <w:r>
        <w:rPr>
          <w:rFonts w:hint="eastAsia" w:ascii="宋体" w:hAnsi="宋体" w:eastAsia="宋体" w:cs="宋体"/>
          <w:color w:val="000000"/>
          <w:kern w:val="0"/>
          <w:sz w:val="24"/>
          <w:szCs w:val="24"/>
        </w:rPr>
        <w:t>；</w:t>
      </w:r>
    </w:p>
    <w:p w14:paraId="414F2AFD">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承包人指定的接收人为：</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w:t>
      </w:r>
      <w:r>
        <w:rPr>
          <w:rFonts w:hint="eastAsia" w:ascii="宋体" w:hAnsi="宋体" w:eastAsia="宋体" w:cs="宋体"/>
          <w:color w:val="000000"/>
          <w:kern w:val="0"/>
          <w:sz w:val="24"/>
          <w:szCs w:val="24"/>
        </w:rPr>
        <w:t>。</w:t>
      </w:r>
    </w:p>
    <w:p w14:paraId="7BA924DA">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监理人接收文件的地点：</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14:paraId="58915C0C">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监理人指定的接收人为：</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14:paraId="66F58798">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1.10 交通运输</w:t>
      </w:r>
    </w:p>
    <w:p w14:paraId="7EB62302">
      <w:pPr>
        <w:spacing w:line="360" w:lineRule="auto"/>
        <w:ind w:firstLine="480" w:firstLineChars="200"/>
        <w:outlineLvl w:val="0"/>
        <w:rPr>
          <w:rFonts w:hint="eastAsia" w:ascii="宋体" w:hAnsi="宋体" w:eastAsia="宋体" w:cs="宋体"/>
          <w:b w:val="0"/>
          <w:bCs w:val="0"/>
          <w:sz w:val="24"/>
          <w:szCs w:val="24"/>
        </w:rPr>
      </w:pPr>
      <w:r>
        <w:rPr>
          <w:rFonts w:hint="eastAsia" w:ascii="宋体" w:hAnsi="宋体" w:eastAsia="宋体" w:cs="宋体"/>
          <w:b w:val="0"/>
          <w:bCs w:val="0"/>
          <w:sz w:val="24"/>
          <w:szCs w:val="24"/>
        </w:rPr>
        <w:t>1</w:t>
      </w:r>
      <w:bookmarkStart w:id="26" w:name="_Toc303539100"/>
      <w:bookmarkStart w:id="27" w:name="_Toc300934943"/>
      <w:bookmarkStart w:id="28" w:name="_Toc304295521"/>
      <w:bookmarkStart w:id="29" w:name="_Toc318581155"/>
      <w:bookmarkStart w:id="30" w:name="_Toc312677986"/>
      <w:r>
        <w:rPr>
          <w:rFonts w:hint="eastAsia" w:ascii="宋体" w:hAnsi="宋体" w:eastAsia="宋体" w:cs="宋体"/>
          <w:b w:val="0"/>
          <w:bCs w:val="0"/>
          <w:sz w:val="24"/>
          <w:szCs w:val="24"/>
        </w:rPr>
        <w:t>.10.1 出入现场的权利</w:t>
      </w:r>
    </w:p>
    <w:p w14:paraId="7C76D85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关于出入现场的权利的约定：</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按通用条款执行</w:t>
      </w:r>
      <w:r>
        <w:rPr>
          <w:rFonts w:hint="eastAsia" w:ascii="宋体" w:hAnsi="宋体" w:eastAsia="宋体" w:cs="宋体"/>
          <w:color w:val="000000"/>
          <w:sz w:val="24"/>
          <w:szCs w:val="24"/>
          <w:u w:val="single"/>
        </w:rPr>
        <w:t></w:t>
      </w:r>
      <w:r>
        <w:rPr>
          <w:rFonts w:hint="eastAsia" w:ascii="宋体" w:hAnsi="宋体" w:eastAsia="宋体" w:cs="宋体"/>
          <w:sz w:val="24"/>
          <w:szCs w:val="24"/>
        </w:rPr>
        <w:t>。</w:t>
      </w:r>
    </w:p>
    <w:bookmarkEnd w:id="26"/>
    <w:bookmarkEnd w:id="27"/>
    <w:bookmarkEnd w:id="28"/>
    <w:bookmarkEnd w:id="29"/>
    <w:bookmarkEnd w:id="30"/>
    <w:p w14:paraId="7633139F">
      <w:pPr>
        <w:spacing w:line="360" w:lineRule="auto"/>
        <w:ind w:firstLine="480" w:firstLineChars="200"/>
        <w:jc w:val="left"/>
        <w:outlineLvl w:val="0"/>
        <w:rPr>
          <w:rFonts w:hint="eastAsia" w:ascii="宋体" w:hAnsi="宋体" w:eastAsia="宋体" w:cs="宋体"/>
          <w:b w:val="0"/>
          <w:bCs w:val="0"/>
          <w:sz w:val="24"/>
          <w:szCs w:val="24"/>
        </w:rPr>
      </w:pPr>
      <w:r>
        <w:rPr>
          <w:rFonts w:hint="eastAsia" w:ascii="宋体" w:hAnsi="宋体" w:eastAsia="宋体" w:cs="宋体"/>
          <w:b w:val="0"/>
          <w:bCs w:val="0"/>
          <w:sz w:val="24"/>
          <w:szCs w:val="24"/>
        </w:rPr>
        <w:t>1.10.3 场内交通</w:t>
      </w:r>
    </w:p>
    <w:p w14:paraId="2BE2FD6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关于场外交通和场内交通的边界的约定：</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以建筑红线为边界</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rPr>
        <w:t>。</w:t>
      </w:r>
    </w:p>
    <w:p w14:paraId="1F4C723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关于发包人向承包人免费提供满足工程施工需要的场内道路和交通设施的约定：</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不提供，由承包人负责修建、维修、养护和管理施工所需的场内临时道路和交通设施。发包人和监理人可以使用承包人修建的临时道路和交通设施</w:t>
      </w:r>
      <w:r>
        <w:rPr>
          <w:rFonts w:hint="eastAsia" w:ascii="宋体" w:hAnsi="宋体" w:eastAsia="宋体" w:cs="宋体"/>
          <w:sz w:val="24"/>
          <w:szCs w:val="24"/>
        </w:rPr>
        <w:t xml:space="preserve">。  </w:t>
      </w:r>
    </w:p>
    <w:p w14:paraId="255ED19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1.10.4超大件和超重件的运输</w:t>
      </w:r>
    </w:p>
    <w:p w14:paraId="3761B6A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sz w:val="24"/>
          <w:szCs w:val="24"/>
          <w:u w:val="single"/>
        </w:rPr>
        <w:t xml:space="preserve">  </w:t>
      </w:r>
      <w:r>
        <w:rPr>
          <w:rFonts w:hint="eastAsia" w:ascii="宋体" w:hAnsi="宋体" w:eastAsia="宋体" w:cs="宋体"/>
          <w:color w:val="auto"/>
          <w:sz w:val="24"/>
          <w:szCs w:val="24"/>
          <w:highlight w:val="none"/>
          <w:u w:val="single"/>
        </w:rPr>
        <w:t>承包人</w:t>
      </w:r>
      <w:r>
        <w:rPr>
          <w:rFonts w:hint="eastAsia" w:ascii="宋体" w:hAnsi="宋体" w:eastAsia="宋体" w:cs="宋体"/>
          <w:sz w:val="24"/>
          <w:szCs w:val="24"/>
          <w:u w:val="single"/>
        </w:rPr>
        <w:t xml:space="preserve">      </w:t>
      </w:r>
      <w:r>
        <w:rPr>
          <w:rFonts w:hint="eastAsia" w:ascii="宋体" w:hAnsi="宋体" w:eastAsia="宋体" w:cs="宋体"/>
          <w:sz w:val="24"/>
          <w:szCs w:val="24"/>
        </w:rPr>
        <w:t>承担。</w:t>
      </w:r>
    </w:p>
    <w:p w14:paraId="7AE09486">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1.11 知识产权</w:t>
      </w:r>
    </w:p>
    <w:p w14:paraId="530EB25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b w:val="0"/>
          <w:bCs w:val="0"/>
          <w:color w:val="000000"/>
          <w:sz w:val="24"/>
          <w:szCs w:val="24"/>
        </w:rPr>
        <w:t>1.11.1</w:t>
      </w:r>
      <w:r>
        <w:rPr>
          <w:rFonts w:hint="eastAsia" w:ascii="宋体" w:hAnsi="宋体" w:eastAsia="宋体" w:cs="宋体"/>
          <w:color w:val="000000"/>
          <w:sz w:val="24"/>
          <w:szCs w:val="24"/>
        </w:rPr>
        <w:t>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按通用条款执行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85D25D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关于发包人提供的上述文件的使用限制的要求：</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按通用条款执行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DA3275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b w:val="0"/>
          <w:bCs w:val="0"/>
          <w:color w:val="000000"/>
          <w:sz w:val="24"/>
          <w:szCs w:val="24"/>
        </w:rPr>
        <w:t xml:space="preserve">1.11.2 </w:t>
      </w:r>
      <w:r>
        <w:rPr>
          <w:rFonts w:hint="eastAsia" w:ascii="宋体" w:hAnsi="宋体" w:eastAsia="宋体" w:cs="宋体"/>
          <w:color w:val="000000"/>
          <w:sz w:val="24"/>
          <w:szCs w:val="24"/>
        </w:rPr>
        <w:t>关于承包人为实施工程所编制文件的著作权的归属：</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按通用条款执行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C77A39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关于承包人提供的上述文件的使用限制的要求：</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按通用条款执行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0B17EC3">
      <w:pPr>
        <w:spacing w:line="360" w:lineRule="auto"/>
        <w:ind w:firstLine="480" w:firstLineChars="200"/>
        <w:outlineLvl w:val="0"/>
        <w:rPr>
          <w:rFonts w:hint="eastAsia" w:ascii="宋体" w:hAnsi="宋体" w:eastAsia="宋体" w:cs="宋体"/>
          <w:color w:val="000000"/>
          <w:kern w:val="0"/>
          <w:sz w:val="24"/>
          <w:szCs w:val="24"/>
        </w:rPr>
      </w:pPr>
      <w:r>
        <w:rPr>
          <w:rFonts w:hint="eastAsia" w:ascii="宋体" w:hAnsi="宋体" w:eastAsia="宋体" w:cs="宋体"/>
          <w:b w:val="0"/>
          <w:bCs w:val="0"/>
          <w:color w:val="000000"/>
          <w:sz w:val="24"/>
          <w:szCs w:val="24"/>
        </w:rPr>
        <w:t xml:space="preserve">1.11.4 </w:t>
      </w:r>
      <w:r>
        <w:rPr>
          <w:rFonts w:hint="eastAsia" w:ascii="宋体" w:hAnsi="宋体" w:eastAsia="宋体" w:cs="宋体"/>
          <w:color w:val="000000"/>
          <w:sz w:val="24"/>
          <w:szCs w:val="24"/>
        </w:rPr>
        <w:t>承包人在施工过程中所采用的专利、专有技术、技术秘密的使用费的承担方式：</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 xml:space="preserve">已包含在合同价款中 </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4FDC3191">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1.13工程量清单错误的修正</w:t>
      </w:r>
    </w:p>
    <w:p w14:paraId="521177A2">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000000"/>
          <w:sz w:val="24"/>
          <w:szCs w:val="24"/>
        </w:rPr>
        <w:t>出现工程量清单错误时，是否调整合同价格：</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结算时，工程量按照“经甲方确认的竣工图纸”计算。</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①合同中有相同或类似工程项目单价的，可以参照合同中相同或类似项目的综合单价计算确定。</w:t>
      </w:r>
    </w:p>
    <w:p w14:paraId="518500C1">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②合同中没有类似工程项目综合单价的，由承包人根据合同中约定的组价原则或参考“计价依据”提出适当的单价，经发包人或其委托的工程造价咨询单位审定后，作为结算的依据。</w:t>
      </w:r>
    </w:p>
    <w:p w14:paraId="6218B4CB">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③由于清单项目中项目特征或工程内容发生部分变更的，应以原综合单价为基础，仅就变更部分相应定额子目调整综合单价。</w:t>
      </w:r>
    </w:p>
    <w:p w14:paraId="62EACD89">
      <w:pPr>
        <w:spacing w:line="30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④以上重新组价的综合单价不能高于按工程所在地现行工程造价计价规则和计价依据规定计算的价格。</w:t>
      </w:r>
    </w:p>
    <w:p w14:paraId="1DEB1C7B">
      <w:pPr>
        <w:spacing w:line="300" w:lineRule="auto"/>
        <w:ind w:firstLine="480" w:firstLineChars="200"/>
        <w:rPr>
          <w:rFonts w:hint="eastAsia" w:ascii="宋体" w:hAnsi="宋体" w:eastAsia="宋体" w:cs="宋体"/>
          <w:color w:val="000000"/>
          <w:sz w:val="24"/>
          <w:szCs w:val="24"/>
        </w:rPr>
      </w:pPr>
      <w:r>
        <w:rPr>
          <w:rFonts w:hint="eastAsia" w:ascii="宋体" w:hAnsi="宋体" w:eastAsia="宋体" w:cs="宋体"/>
          <w:color w:val="auto"/>
          <w:sz w:val="24"/>
          <w:szCs w:val="24"/>
          <w:highlight w:val="none"/>
          <w:u w:val="single"/>
        </w:rPr>
        <w:t>现场所发生的施工零星用工在结算时按计日工用量（由现场签认）乘以相应的单价计算后，只计取利润和税金。</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731FB99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允许调整合同价格的工程量偏差范围：</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 据实调整</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71B5CDA1">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2. 发包人</w:t>
      </w:r>
    </w:p>
    <w:p w14:paraId="325E1B3E">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2.2 发包人代表</w:t>
      </w:r>
    </w:p>
    <w:p w14:paraId="3A29F81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发包人代表：</w:t>
      </w:r>
    </w:p>
    <w:p w14:paraId="5502CE0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11E1803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7A2B791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493EE20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60DD76F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642F2C6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25ADA2D">
      <w:pPr>
        <w:spacing w:line="360" w:lineRule="auto"/>
        <w:ind w:firstLine="480" w:firstLineChars="200"/>
        <w:rPr>
          <w:rFonts w:hint="eastAsia" w:ascii="宋体" w:hAnsi="宋体" w:eastAsia="宋体" w:cs="宋体"/>
          <w:b/>
          <w:color w:val="000000"/>
          <w:sz w:val="24"/>
          <w:szCs w:val="24"/>
        </w:rPr>
      </w:pPr>
      <w:r>
        <w:rPr>
          <w:rFonts w:hint="eastAsia" w:ascii="宋体" w:hAnsi="宋体" w:eastAsia="宋体" w:cs="宋体"/>
          <w:color w:val="000000"/>
          <w:sz w:val="24"/>
          <w:szCs w:val="24"/>
        </w:rPr>
        <w:t>发包人对发包人代表的授权范围如下：</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 xml:space="preserve">有权反对和要求承包人从该项目立即解除在发包人看来行为不端、不能胜任工作或玩忽职守，或者发包人出于其他考虑不希望该人出现在现场，并且未经发包人同意不允许再次雇佣的人员。凡有任何人员离开，承包人都应尽快补充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DCF86E1">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2.4 施工现场、施工条件和基础资料的提供</w:t>
      </w:r>
    </w:p>
    <w:p w14:paraId="70554D4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2.4.1 提供施工现场</w:t>
      </w:r>
    </w:p>
    <w:p w14:paraId="17AA64D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关于发包人移交施工现场的期限要求：</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开工前5个工作日内</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5D69B7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2.4.2 提供施工条件</w:t>
      </w:r>
    </w:p>
    <w:p w14:paraId="1073919D">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关于发包人应负责提供施工所需要的条件，包括：</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将水、电线路接至施工场区。组织现场水准点与坐标控制点交验，承包人自行安装水电表及相关设备 </w:t>
      </w:r>
      <w:r>
        <w:rPr>
          <w:rFonts w:hint="eastAsia" w:ascii="宋体" w:hAnsi="宋体" w:eastAsia="宋体" w:cs="宋体"/>
          <w:color w:val="000000"/>
          <w:sz w:val="24"/>
          <w:szCs w:val="24"/>
        </w:rPr>
        <w:t>。</w:t>
      </w:r>
    </w:p>
    <w:p w14:paraId="183CB58C">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2.5 资金来源证明及支付担保</w:t>
      </w:r>
    </w:p>
    <w:p w14:paraId="5398566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发包人提供资金来源证明的期限要求：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8B7D56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发包人是否提供支付担保：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36C1CB8C">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发包人提供支付担保的形式：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1D84689">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3. 承包人</w:t>
      </w:r>
    </w:p>
    <w:p w14:paraId="5C56D870">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3.1 承包人的一般义务</w:t>
      </w:r>
    </w:p>
    <w:p w14:paraId="4495D0F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（9）</w:t>
      </w:r>
      <w:r>
        <w:rPr>
          <w:rFonts w:hint="eastAsia" w:ascii="宋体" w:hAnsi="宋体" w:eastAsia="宋体" w:cs="宋体"/>
          <w:color w:val="000000"/>
          <w:sz w:val="24"/>
          <w:szCs w:val="24"/>
        </w:rPr>
        <w:t>承包人提交的竣工资料的内容：</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提交完整的符合国家现行《建设工程文件归档整理规范》及工程所在地政府标准要求的竣工资料，包括合格的竣工图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6E7E45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承包人需要提交的竣工资料套数：</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四套，正、副本各两套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52B00E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承包人提交的竣工资料的费用承担：</w:t>
      </w:r>
      <w:r>
        <w:rPr>
          <w:rFonts w:hint="eastAsia" w:ascii="宋体" w:hAnsi="宋体" w:eastAsia="宋体" w:cs="宋体"/>
          <w:color w:val="auto"/>
          <w:sz w:val="24"/>
          <w:szCs w:val="24"/>
          <w:highlight w:val="none"/>
          <w:u w:val="single"/>
        </w:rPr>
        <w:t xml:space="preserve"> 已包含在合同价款中</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402EF0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承包人提交的竣工资料移交时间：</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工程竣工验收合格后1个月内  </w:t>
      </w:r>
      <w:r>
        <w:rPr>
          <w:rFonts w:hint="eastAsia" w:ascii="宋体" w:hAnsi="宋体" w:eastAsia="宋体" w:cs="宋体"/>
          <w:color w:val="000000"/>
          <w:sz w:val="24"/>
          <w:szCs w:val="24"/>
        </w:rPr>
        <w:t>。</w:t>
      </w:r>
    </w:p>
    <w:p w14:paraId="387DACC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承包人提交的竣工资料形式要求：</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纸质版及电子文档，承包人应根据《关于加强全省建设工程电子档案报送工作的通知》（陕建发〔2010〕102号）进行归档管理，如涉及到相关费用，由承包人承担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31DA879">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000000"/>
          <w:kern w:val="0"/>
          <w:sz w:val="24"/>
          <w:szCs w:val="24"/>
        </w:rPr>
        <w:t>（10）承包人应履行的其他义务：</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①施工、生活用水用电由承包人自行解决，安装供水、供电线路及水、电表并承担其费用，水、电费由承包人按实际发生单向提供位缴纳；通讯线路和设备由承包人自行解决并承担其费用；</w:t>
      </w:r>
    </w:p>
    <w:p w14:paraId="708EF2DA">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②场内道路由承包人自行解决。承包人负责施工过程中对原通行道路损坏的修复及工程四周安全防护等，确保行人、车辆安全通行，并负责对影响范围内水、电、通讯等管线的保护和修复；</w:t>
      </w:r>
    </w:p>
    <w:p w14:paraId="3C4D93E7">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③在土石方倒运过程中，相关手续办理、沿线政策处理及道路维护、清扫、通行安全等责任及费用由承包人承担；</w:t>
      </w:r>
    </w:p>
    <w:p w14:paraId="5C314ED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④承包人对所有施工人员及劳务人员的疫情防控工作负全面责任，遵守当地政府及发包人关于疫情防控的相关制度及规定，并承担相关费用；</w:t>
      </w:r>
    </w:p>
    <w:p w14:paraId="4B1C68D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⑤为配合其他承包人在本项目施工范围的其他项目施工，承包人应按发包人的要求，为其他承包人提供必要的施工条件和服务，包括接受施工进度协调、工序的衔接、场地的使用及机械设备的租用等，关于双方费用的补偿问题，由发包人组织各承包人协商解决；</w:t>
      </w:r>
    </w:p>
    <w:p w14:paraId="1554998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⑥承包人若需搭建临时办公用房需要向相关部门办理审批手续的，由承包人自行负责并承担其费用；在工程验收交工前，施工临时占用的场地（含硬化层）及临时搭建的办公房、工棚、围墙等，在工程验收合格后20天内必须自行拆除并清理干净，费用由承包人承担。承包人无经发包人确认的正当理由仍不按照约定期限执行的，发包人将安排其他单位拆除清理，相关费用从承包人合同价款中扣除，且按工期延误处罚；</w:t>
      </w:r>
    </w:p>
    <w:p w14:paraId="708E8D41">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⑦承包人应按文明施工、安全防护、环境保护要求进行施工，负责施工现场的保护，并承担因保护措施不力造成的损失及责任；</w:t>
      </w:r>
    </w:p>
    <w:p w14:paraId="67275A94">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⑧承包人工程技术资料必须与工程施工进度同步，质保资料、试验资料、报验资料、合格证书等齐全有效，砼试块资料可采用7天龄期的报告单；</w:t>
      </w:r>
    </w:p>
    <w:p w14:paraId="7E829E74">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⑨农民工工资支付</w:t>
      </w:r>
    </w:p>
    <w:p w14:paraId="51335E8B">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按照《保障农民工工资支付条例》（国务院令第724号）规定，承包人提供以下账户作为农民工工资专用账户：</w:t>
      </w:r>
    </w:p>
    <w:p w14:paraId="1E2D8BA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户  名：                                               </w:t>
      </w:r>
    </w:p>
    <w:p w14:paraId="0FC2558E">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开户行：                                               </w:t>
      </w:r>
    </w:p>
    <w:p w14:paraId="77710607">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账  号：                                                </w:t>
      </w:r>
    </w:p>
    <w:p w14:paraId="06AB5E4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auto"/>
          <w:sz w:val="24"/>
          <w:szCs w:val="24"/>
          <w:highlight w:val="none"/>
          <w:u w:val="single"/>
        </w:rPr>
        <w:t>承包人承诺，每月按验收合格工程进度款的10%确定的农民工工资金额，经发包人审核后，将该笔款项支付至农民工工资专用账户中。农民工工资专用账户的款项专项用于支付该工程建设项目农民工工资，承包人不得将该账户的款项用于支付其他项目支出。每月进行工程量验收时应提供上月农民工工资发放明细，确保按时发放农民工工资，否则发包人有权从承包人合同价款中结算农民工工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F8629F0">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3.2 项目经理</w:t>
      </w:r>
    </w:p>
    <w:p w14:paraId="6B86DE2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 xml:space="preserve">3.2.1 </w:t>
      </w:r>
      <w:r>
        <w:rPr>
          <w:rFonts w:hint="eastAsia" w:ascii="宋体" w:hAnsi="宋体" w:eastAsia="宋体" w:cs="宋体"/>
          <w:color w:val="000000"/>
          <w:sz w:val="24"/>
          <w:szCs w:val="24"/>
        </w:rPr>
        <w:t>项目经理：</w:t>
      </w:r>
    </w:p>
    <w:p w14:paraId="754B161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6F7D05E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2BAC51B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23DA5D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482A474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20C6512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065C0BF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27F5966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39D12FA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3DF3ABF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承包人对项目经理的授权范围如下：</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F8DACC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关于项目经理每月在施工现场的时间要求：</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每周在工地不得少于5天，每少1天承担违约金2000元，项目经理要外出一天以上的（含一天）必须事先取得发包人的许可，否则按缺勤处理。项目经理每次请假时间不超过3天</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102007C2">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承包人未提交劳动合同，以及没有为项目经理缴纳社会保险证明的违约责任：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项目经理无权履行职责，发包人有权要求更换项目经理，由此增加的费用和延误的工期由承包人承担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AAD6B2E">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项目经理未经批准，擅自离开施工现场的违约责任：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按2000元/天向发包人支付违约金，并按照《关于房屋建筑和市政设施工程领域建筑工人实名制管理工作的通知》（陕建管发〔2021〕45号）文件规定进行不良行为上报，同时承担因擅自离开造成的其他责任。项目经理与技术负责人不能同时离场，否则视为同等违约</w:t>
      </w:r>
      <w:r>
        <w:rPr>
          <w:rFonts w:hint="eastAsia" w:ascii="宋体" w:hAnsi="宋体" w:eastAsia="宋体" w:cs="宋体"/>
          <w:color w:val="000000"/>
          <w:sz w:val="24"/>
          <w:szCs w:val="24"/>
        </w:rPr>
        <w:t>。</w:t>
      </w:r>
    </w:p>
    <w:p w14:paraId="3283616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3.2.3 承包人擅自更换项目经理的违约责任：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   按10万元/次向发包人支付违约金，并按照《关于开展全省建筑市场秩序专项整治工作的通知》（陕建发〔2019〕1180号）文件规定，在陕西省建筑市场监管与诚信信息一体化平台进行不良行为上报</w:t>
      </w:r>
      <w:r>
        <w:rPr>
          <w:rFonts w:hint="eastAsia" w:ascii="宋体" w:hAnsi="宋体" w:eastAsia="宋体" w:cs="宋体"/>
          <w:color w:val="000000"/>
          <w:sz w:val="24"/>
          <w:szCs w:val="24"/>
        </w:rPr>
        <w:t>。</w:t>
      </w:r>
    </w:p>
    <w:p w14:paraId="39405296">
      <w:pPr>
        <w:spacing w:line="36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3.2.4 承包人无正当理由拒绝更换项目经理的违约责任：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 按1万元/天向发包人支付违约金，并按照《关于开展全省建筑市场秩序专项整治工作的通知》（陕建发〔2019〕1180号）文件规定，在陕西省建筑市场监管与诚信信息一体化平台进行不良行为上报。</w:t>
      </w:r>
    </w:p>
    <w:p w14:paraId="09F2C454">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3.3 承包人人员</w:t>
      </w:r>
    </w:p>
    <w:p w14:paraId="1F1B82D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3.3.1 承包人提交项目管理机构及施工现场管理人员安排报告的期限：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开工前7天内</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D174FB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3.3.3 承包人无正当理由拒绝撤换主要施工管理人员的违约责任：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项目技术负责人按2000元/天，其他人员按1000元/天向发包人支付违约金，并按照《关于开展全省建筑市场秩序专项整治工作的通知》（陕建发〔2019〕1180号）文件规定，在陕西省建筑市场监管与诚信信息一体化平台进行不良行为上报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ADD766A">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3.3.4 承包人主要施工管理人员离开施工现场的批准要求：</w:t>
      </w:r>
      <w:r>
        <w:rPr>
          <w:rFonts w:hint="eastAsia" w:ascii="宋体" w:hAnsi="宋体" w:eastAsia="宋体" w:cs="宋体"/>
          <w:color w:val="auto"/>
          <w:sz w:val="24"/>
          <w:szCs w:val="24"/>
          <w:highlight w:val="none"/>
          <w:u w:val="single"/>
        </w:rPr>
        <w:t>由总监理工程师批准，发包人同意后方可离开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1E9223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3.3.5承包人擅自更换主要施工管理人员的违约责任：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项目技术负责人按1万元/次，其他人员按3000元/次向发包人支付违约金，并按照《关于开展全省建筑市场秩序专项整治工作的通知》（陕建发〔2019〕1180号）文件规定，在陕西省建筑市场监管与诚信信息一体化平台进行不良行为上报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31534B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承包人主要施工管理人员擅自离开施工现场的违约责任：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项目技术负责人按2000元/天，其他人员按1000元/天向发包人支付违约金，并按照《关于开展全省建筑市场秩序专项整治工作的通知》（陕建发〔2019〕1180号）文件规定，在陕西省建筑市场监管与诚信信息一体化平台进行不良行为上报</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7F24BE4">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3.5 分包</w:t>
      </w:r>
    </w:p>
    <w:p w14:paraId="49B9AAD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3.5.1 分包的一般约定</w:t>
      </w:r>
    </w:p>
    <w:p w14:paraId="07FD05F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禁止分包的工程包括：</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全部工程范围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35BA658">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sz w:val="24"/>
          <w:szCs w:val="24"/>
        </w:rPr>
        <w:t>主体结构、关键性工作的范围：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E7EFA3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3.5.2分包的确定</w:t>
      </w:r>
    </w:p>
    <w:p w14:paraId="5CD4CB96">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sz w:val="24"/>
          <w:szCs w:val="24"/>
        </w:rPr>
        <w:t>允许分包的专业工程包括：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E0CE28D">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其他关于分包的约定：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CE4C33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3.5.4 分包合同价款</w:t>
      </w:r>
    </w:p>
    <w:p w14:paraId="782D0FA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关于分包合同价款支付的约定：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78835D7">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3.6 工程照管与成品、半成品保护</w:t>
      </w:r>
    </w:p>
    <w:p w14:paraId="316B85E4">
      <w:pPr>
        <w:spacing w:before="120" w:after="120"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承包人负责照管工程及工程相关的材料、工程设备的起始时间：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auto"/>
          <w:sz w:val="24"/>
          <w:szCs w:val="24"/>
          <w:highlight w:val="none"/>
          <w:u w:val="single"/>
        </w:rPr>
        <w:t xml:space="preserve">在未竣工验收以前均由承包人负责，并承担全部费用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30B808C9">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3.7 履约担保</w:t>
      </w:r>
    </w:p>
    <w:p w14:paraId="0882E31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45F744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BC2C008">
      <w:pPr>
        <w:pStyle w:val="3"/>
        <w:spacing w:before="120" w:after="120" w:line="360" w:lineRule="auto"/>
        <w:rPr>
          <w:rFonts w:hint="eastAsia" w:ascii="宋体" w:hAnsi="宋体" w:eastAsia="宋体" w:cs="宋体"/>
          <w:b/>
          <w:bCs w:val="0"/>
          <w:color w:val="000000"/>
          <w:sz w:val="24"/>
          <w:szCs w:val="24"/>
        </w:rPr>
      </w:pPr>
      <w:bookmarkStart w:id="31" w:name="_Toc351203636"/>
      <w:r>
        <w:rPr>
          <w:rFonts w:hint="eastAsia" w:ascii="宋体" w:hAnsi="宋体" w:eastAsia="宋体" w:cs="宋体"/>
          <w:b/>
          <w:bCs w:val="0"/>
          <w:color w:val="000000"/>
          <w:sz w:val="24"/>
          <w:szCs w:val="24"/>
        </w:rPr>
        <w:t>4</w:t>
      </w:r>
      <w:bookmarkStart w:id="32" w:name="_Toc296347161"/>
      <w:bookmarkStart w:id="33" w:name="_Toc292559871"/>
      <w:bookmarkStart w:id="34" w:name="_Toc296346663"/>
      <w:bookmarkStart w:id="35" w:name="_Toc267251413"/>
      <w:bookmarkStart w:id="36" w:name="_Toc296890990"/>
      <w:bookmarkStart w:id="37" w:name="_Toc296503162"/>
      <w:bookmarkStart w:id="38" w:name="_Toc292559366"/>
      <w:bookmarkStart w:id="39" w:name="_Toc297048348"/>
      <w:bookmarkStart w:id="40" w:name="_Toc297120462"/>
      <w:bookmarkStart w:id="41" w:name="_Toc296944501"/>
      <w:bookmarkStart w:id="42" w:name="_Toc296891202"/>
      <w:r>
        <w:rPr>
          <w:rFonts w:hint="eastAsia" w:ascii="宋体" w:hAnsi="宋体" w:eastAsia="宋体" w:cs="宋体"/>
          <w:b/>
          <w:bCs w:val="0"/>
          <w:color w:val="000000"/>
          <w:sz w:val="24"/>
          <w:szCs w:val="24"/>
        </w:rPr>
        <w:t>. 监</w:t>
      </w:r>
      <w:bookmarkEnd w:id="32"/>
      <w:bookmarkEnd w:id="33"/>
      <w:bookmarkEnd w:id="34"/>
      <w:bookmarkEnd w:id="35"/>
      <w:bookmarkEnd w:id="36"/>
      <w:bookmarkEnd w:id="37"/>
      <w:bookmarkEnd w:id="38"/>
      <w:bookmarkEnd w:id="39"/>
      <w:bookmarkEnd w:id="40"/>
      <w:bookmarkEnd w:id="41"/>
      <w:bookmarkEnd w:id="42"/>
      <w:r>
        <w:rPr>
          <w:rFonts w:hint="eastAsia" w:ascii="宋体" w:hAnsi="宋体" w:eastAsia="宋体" w:cs="宋体"/>
          <w:b/>
          <w:bCs w:val="0"/>
          <w:color w:val="000000"/>
          <w:sz w:val="24"/>
          <w:szCs w:val="24"/>
        </w:rPr>
        <w:t>理人</w:t>
      </w:r>
      <w:bookmarkEnd w:id="31"/>
    </w:p>
    <w:p w14:paraId="33AF0CA5">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4.1监理人的一般规定</w:t>
      </w:r>
    </w:p>
    <w:p w14:paraId="5BF4DE0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关于监理人的监理内容：</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见监理合同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F1C379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关于监理人的监理权限：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  见监理合同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3B5F43C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关于监理人在施工现场的办公场所、生活场所的提供和费用承担的约定：</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rPr>
        <w:t xml:space="preserve">  见监理合同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7A18F82">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4.2 监理人员</w:t>
      </w:r>
    </w:p>
    <w:p w14:paraId="00C4CC9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总监理工程师：</w:t>
      </w:r>
    </w:p>
    <w:p w14:paraId="6B176E0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2A41A90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97A99D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监理工程师执业资格证书号：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5DF6217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627AD7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C70CF2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6770443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关于监理人的其他约定：</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463644C9">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4.4 商定或确定</w:t>
      </w:r>
    </w:p>
    <w:p w14:paraId="0F28067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在发包人和承包人不能通过协商达成一致意见时，发包人授权监理人对以下事项进行确定：</w:t>
      </w:r>
    </w:p>
    <w:p w14:paraId="429EE96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49C017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8283CE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9E2A758">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5. 工程质量</w:t>
      </w:r>
    </w:p>
    <w:p w14:paraId="075D1F8C">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5.1 质量要求</w:t>
      </w:r>
    </w:p>
    <w:p w14:paraId="17BD72D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5.1.1 特殊质量标准和要求：</w:t>
      </w:r>
      <w:r>
        <w:rPr>
          <w:rFonts w:hint="eastAsia" w:ascii="宋体" w:hAnsi="宋体" w:eastAsia="宋体" w:cs="宋体"/>
          <w:sz w:val="24"/>
          <w:szCs w:val="24"/>
          <w:u w:val="single"/>
        </w:rPr>
        <w:t xml:space="preserve">   </w:t>
      </w:r>
      <w:r>
        <w:rPr>
          <w:rFonts w:hint="eastAsia" w:ascii="宋体" w:hAnsi="宋体" w:eastAsia="宋体" w:cs="宋体"/>
          <w:color w:val="auto"/>
          <w:sz w:val="24"/>
          <w:szCs w:val="24"/>
          <w:highlight w:val="none"/>
          <w:u w:val="single"/>
        </w:rPr>
        <w:t>工程质量必须达到(建筑工程施工质量验收统一标准)有关标准的合格等级，按分项工程评定的合格率100％；工程一次交验合格率必须达到100％。若因承包人原因导致工程质量未达到合格标准，则承包人承担合同价款5%的违约金，并负责整改直至达到合格标准</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1A6AB2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关于工程奖项的约定：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8C34AE">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5.3 隐蔽工程检查</w:t>
      </w:r>
    </w:p>
    <w:p w14:paraId="327B3C3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5.3.2承包人提前通知监理人隐蔽工程检查的期限的约定：</w:t>
      </w:r>
      <w:r>
        <w:rPr>
          <w:rFonts w:hint="eastAsia" w:ascii="宋体" w:hAnsi="宋体" w:eastAsia="宋体" w:cs="宋体"/>
          <w:sz w:val="24"/>
          <w:szCs w:val="24"/>
          <w:u w:val="single"/>
        </w:rPr>
        <w:t xml:space="preserve"> </w:t>
      </w:r>
      <w:r>
        <w:rPr>
          <w:rFonts w:hint="eastAsia" w:ascii="宋体" w:hAnsi="宋体" w:eastAsia="宋体" w:cs="宋体"/>
          <w:color w:val="auto"/>
          <w:sz w:val="24"/>
          <w:szCs w:val="24"/>
          <w:highlight w:val="none"/>
          <w:u w:val="single"/>
        </w:rPr>
        <w:t xml:space="preserve">未经监理（发包人）批准，承包人所施工的任何隐蔽工程均不能实施覆盖，当承包人施工的隐蔽工程已自检合格具备验收条件时，承包人必须提前24小时书面通知监理（发包人），通知包括隐蔽的内容、地点、申请验收的时间，由监理组织有关人员对该部分工程进行检验，检验合格后，再报请发包人进行隐蔽验收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463D51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监理人不能按时进行检查时，应提前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12</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7F46C92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24</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p>
    <w:p w14:paraId="0225A5CB">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6. 安全文明施工与环境保护</w:t>
      </w:r>
    </w:p>
    <w:p w14:paraId="3750A4DE">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6.1安全文明施工</w:t>
      </w:r>
    </w:p>
    <w:p w14:paraId="03CB1F9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6.1.1</w:t>
      </w:r>
      <w:r>
        <w:rPr>
          <w:rFonts w:hint="eastAsia" w:ascii="宋体" w:hAnsi="宋体" w:eastAsia="宋体" w:cs="宋体"/>
          <w:color w:val="000000"/>
          <w:sz w:val="24"/>
          <w:szCs w:val="24"/>
        </w:rPr>
        <w:t xml:space="preserve"> 项目安全生产的达标目标及相应事项的约定：</w:t>
      </w:r>
      <w:r>
        <w:rPr>
          <w:rFonts w:hint="eastAsia" w:ascii="宋体" w:hAnsi="宋体" w:eastAsia="宋体" w:cs="宋体"/>
          <w:sz w:val="24"/>
          <w:szCs w:val="24"/>
          <w:u w:val="single"/>
        </w:rPr>
        <w:t xml:space="preserve"> </w:t>
      </w:r>
      <w:r>
        <w:rPr>
          <w:rFonts w:eastAsia="仿宋_GB2312"/>
          <w:color w:val="auto"/>
          <w:szCs w:val="21"/>
          <w:highlight w:val="none"/>
          <w:u w:val="single"/>
        </w:rPr>
        <w:t>（</w:t>
      </w:r>
      <w:r>
        <w:rPr>
          <w:rFonts w:hint="eastAsia" w:ascii="宋体" w:hAnsi="宋体" w:eastAsia="宋体" w:cs="宋体"/>
          <w:color w:val="auto"/>
          <w:sz w:val="24"/>
          <w:highlight w:val="none"/>
          <w:u w:val="single"/>
        </w:rPr>
        <w:t xml:space="preserve">1）符合安全、环保、职业健康有关法律法规、标准规范要求；（2）杜绝安全生产和重大涉险责任事故；（3）杜绝一般及以上火灾事故；（4）控制噪声、粉尘、渣土、废水、废气对环境的污染；（5）做到施工不扰民，不影响办公和会议；（6）职业健康安全教育覆盖率100%；（7）个人劳动保护用品配备率100%；（8）重点特种设备监控率100%，监控责任人落实率100%；（9）特种作业人员持证上岗率100%；（10）固体废弃物分类、集中管理；（11）杜绝因管控不到位引发的新冠疫情传染事件 </w:t>
      </w:r>
      <w:r>
        <w:rPr>
          <w:rFonts w:hint="eastAsia" w:ascii="宋体" w:hAnsi="宋体" w:eastAsia="宋体" w:cs="宋体"/>
          <w:sz w:val="24"/>
          <w:szCs w:val="24"/>
        </w:rPr>
        <w:t>。</w:t>
      </w:r>
    </w:p>
    <w:p w14:paraId="132F5EF6">
      <w:pPr>
        <w:snapToGrid w:val="0"/>
        <w:spacing w:line="560" w:lineRule="exact"/>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000000"/>
          <w:sz w:val="24"/>
          <w:szCs w:val="24"/>
        </w:rPr>
        <w:t>6.1.2 临时用电保证措施：</w:t>
      </w:r>
      <w:r>
        <w:rPr>
          <w:rFonts w:hint="eastAsia" w:ascii="宋体" w:hAnsi="宋体" w:eastAsia="宋体" w:cs="宋体"/>
          <w:color w:val="auto"/>
          <w:sz w:val="24"/>
          <w:highlight w:val="none"/>
          <w:u w:val="single"/>
        </w:rPr>
        <w:t>承包人必须按照有关规定编制临时用电方案，计划停（送、接）电或临时用电前，必须先行联系发包人。因承包人原因造成事件、事故时，承包人承担全部责任和费用，并赔偿因此对发包人造成的损失。</w:t>
      </w:r>
    </w:p>
    <w:p w14:paraId="0DB767D5">
      <w:pPr>
        <w:snapToGrid w:val="0"/>
        <w:spacing w:line="560" w:lineRule="exact"/>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000000"/>
          <w:sz w:val="24"/>
          <w:szCs w:val="24"/>
        </w:rPr>
        <w:t>6.1.3 工程周边安全防护：</w:t>
      </w:r>
      <w:r>
        <w:rPr>
          <w:rFonts w:hint="eastAsia" w:ascii="宋体" w:hAnsi="宋体" w:eastAsia="宋体" w:cs="宋体"/>
          <w:color w:val="auto"/>
          <w:sz w:val="24"/>
          <w:highlight w:val="none"/>
          <w:u w:val="single"/>
        </w:rPr>
        <w:t>承包人必须做好工程周边安全防护工作，并确保过往车辆、行人安全通行，费用已包含在合同价款。</w:t>
      </w:r>
    </w:p>
    <w:p w14:paraId="55155AB0">
      <w:pPr>
        <w:snapToGrid w:val="0"/>
        <w:spacing w:line="560" w:lineRule="exact"/>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000000"/>
          <w:sz w:val="24"/>
          <w:szCs w:val="24"/>
        </w:rPr>
        <w:t>6.1.4 关于治安保卫的特别约定：</w:t>
      </w:r>
      <w:r>
        <w:rPr>
          <w:rFonts w:hint="eastAsia" w:ascii="宋体" w:hAnsi="宋体" w:eastAsia="宋体" w:cs="宋体"/>
          <w:color w:val="auto"/>
          <w:sz w:val="24"/>
          <w:highlight w:val="none"/>
          <w:u w:val="single"/>
        </w:rPr>
        <w:t>在工程场地范围内，承包人具有进行保护或为公众提供安全和方便责任。承包人对施工场地发生的盗窃、打架斗殴等事件承担全部责任。承包人不得拖欠农民工工资。不得发生上访等群体性事件行。</w:t>
      </w:r>
    </w:p>
    <w:p w14:paraId="493672D6">
      <w:pPr>
        <w:snapToGrid w:val="0"/>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关于编制施工场地治安管理计划的约定：</w:t>
      </w:r>
      <w:r>
        <w:rPr>
          <w:rFonts w:hint="eastAsia" w:ascii="宋体" w:hAnsi="宋体" w:eastAsia="宋体" w:cs="宋体"/>
          <w:color w:val="auto"/>
          <w:sz w:val="24"/>
          <w:highlight w:val="none"/>
          <w:u w:val="single"/>
        </w:rPr>
        <w:t>开工前3天提供。</w:t>
      </w:r>
    </w:p>
    <w:p w14:paraId="54ADF2A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6.1.5 文明施工</w:t>
      </w:r>
    </w:p>
    <w:p w14:paraId="6FFD400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按照陕西省文明工地验收标准组织实施。严格按陕西省文明工地检查（验收）标准实施，安全施工。承包人按照国家和当地政府有关规定应采取的任何必要安全防护措施已包含在承包人的合同价款当中，发包人不另行支付。承包人承担由于自身措施不力造成事故的责任和因此发生的费用</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900E5F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6.1.6 关于安全文明施工费支付比例和支付期限的约定：</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 xml:space="preserve">承包方应当确保安全文明施工措施费专款专用，在财务管理中单独列出安全文明施工措施项目费用清单，承包人不得挪用安全文明施工措施项目费 。开工后全额支付安全文明施工费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F97B1C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6.2 环境保护</w:t>
      </w:r>
    </w:p>
    <w:p w14:paraId="32FD3D10">
      <w:pPr>
        <w:snapToGrid w:val="0"/>
        <w:spacing w:line="560" w:lineRule="exact"/>
        <w:ind w:firstLine="480" w:firstLineChars="200"/>
        <w:jc w:val="left"/>
        <w:rPr>
          <w:rFonts w:hint="eastAsia" w:ascii="宋体" w:hAnsi="宋体" w:eastAsia="宋体" w:cs="宋体"/>
          <w:b/>
          <w:bCs w:val="0"/>
          <w:color w:val="000000"/>
          <w:sz w:val="24"/>
          <w:szCs w:val="24"/>
        </w:rPr>
      </w:pPr>
      <w:r>
        <w:rPr>
          <w:rFonts w:hint="eastAsia" w:ascii="宋体" w:hAnsi="宋体" w:eastAsia="宋体" w:cs="宋体"/>
          <w:sz w:val="24"/>
          <w:szCs w:val="24"/>
        </w:rPr>
        <w:t>项目安全生产的达标目标及相应事项的约定：</w:t>
      </w:r>
      <w:r>
        <w:rPr>
          <w:rFonts w:hint="eastAsia" w:ascii="宋体" w:hAnsi="宋体" w:eastAsia="宋体" w:cs="宋体"/>
          <w:color w:val="auto"/>
          <w:sz w:val="24"/>
          <w:highlight w:val="none"/>
          <w:u w:val="single"/>
        </w:rPr>
        <w:t>杜绝一般及以上突发环境事件，主要污染物稳定达标排放、固废（含危废）合法合规处置</w:t>
      </w:r>
      <w:r>
        <w:rPr>
          <w:rFonts w:hint="eastAsia" w:ascii="宋体" w:hAnsi="宋体" w:eastAsia="宋体" w:cs="宋体"/>
          <w:color w:val="auto"/>
          <w:sz w:val="24"/>
          <w:highlight w:val="none"/>
          <w:u w:val="none"/>
          <w:lang w:eastAsia="zh-CN"/>
        </w:rPr>
        <w:t>。</w:t>
      </w:r>
    </w:p>
    <w:p w14:paraId="693D1135">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7. 工期和进度</w:t>
      </w:r>
    </w:p>
    <w:p w14:paraId="3AA5A7E0">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7.1 施工组织设计</w:t>
      </w:r>
    </w:p>
    <w:p w14:paraId="78D29EA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rPr>
        <w:t xml:space="preserve">7.1.1 </w:t>
      </w:r>
      <w:r>
        <w:rPr>
          <w:rFonts w:hint="eastAsia" w:ascii="宋体" w:hAnsi="宋体" w:eastAsia="宋体" w:cs="宋体"/>
          <w:color w:val="000000"/>
          <w:sz w:val="24"/>
          <w:szCs w:val="24"/>
        </w:rPr>
        <w:t>合</w:t>
      </w:r>
      <w:r>
        <w:rPr>
          <w:rFonts w:hint="eastAsia" w:ascii="宋体" w:hAnsi="宋体" w:eastAsia="宋体" w:cs="宋体"/>
          <w:color w:val="000000"/>
          <w:kern w:val="0"/>
          <w:sz w:val="24"/>
          <w:szCs w:val="24"/>
        </w:rPr>
        <w:t>同当事人约定的施工组织设计应包括的其他内容：</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 xml:space="preserve">按招标文件约定，招标文件无约定的按通用条款及《建筑施工组织设计规范》（GB50502-2009）执行   </w:t>
      </w:r>
      <w:r>
        <w:rPr>
          <w:rFonts w:hint="eastAsia" w:ascii="宋体" w:hAnsi="宋体" w:eastAsia="宋体" w:cs="宋体"/>
          <w:sz w:val="24"/>
          <w:szCs w:val="24"/>
        </w:rPr>
        <w:t>。</w:t>
      </w:r>
    </w:p>
    <w:p w14:paraId="759A937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rPr>
        <w:t>7.1.2</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14:paraId="67F1AA01">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rPr>
        <w:t>承包人提交详细施工组织设计的期限的约定：</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 xml:space="preserve">合同签订后14天内 </w:t>
      </w:r>
      <w:r>
        <w:rPr>
          <w:rFonts w:hint="eastAsia" w:ascii="宋体" w:hAnsi="宋体" w:eastAsia="宋体" w:cs="宋体"/>
          <w:sz w:val="24"/>
          <w:szCs w:val="24"/>
        </w:rPr>
        <w:t>。</w:t>
      </w:r>
    </w:p>
    <w:p w14:paraId="35A4E1E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发包人和监理人在收到详细的施工组织设计后确认或提出修改意见的期限：</w:t>
      </w:r>
      <w:r>
        <w:rPr>
          <w:rFonts w:hint="eastAsia" w:ascii="宋体" w:hAnsi="宋体" w:eastAsia="宋体" w:cs="宋体"/>
          <w:color w:val="auto"/>
          <w:sz w:val="24"/>
          <w:highlight w:val="none"/>
          <w:u w:val="single"/>
        </w:rPr>
        <w:t>收到后7天内</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6AE3D6D">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7</w:t>
      </w:r>
      <w:bookmarkStart w:id="43" w:name="_Toc300934966"/>
      <w:bookmarkStart w:id="44" w:name="_Toc312677479"/>
      <w:bookmarkStart w:id="45" w:name="_Toc297123514"/>
      <w:bookmarkStart w:id="46" w:name="_Toc297216173"/>
      <w:bookmarkStart w:id="47" w:name="_Toc304295541"/>
      <w:bookmarkStart w:id="48" w:name="_Toc303539123"/>
      <w:bookmarkStart w:id="49" w:name="_Toc312678005"/>
      <w:r>
        <w:rPr>
          <w:rFonts w:hint="eastAsia" w:ascii="宋体" w:hAnsi="宋体" w:eastAsia="宋体" w:cs="宋体"/>
          <w:b/>
          <w:bCs/>
          <w:color w:val="000000"/>
          <w:sz w:val="24"/>
          <w:szCs w:val="24"/>
        </w:rPr>
        <w:t>.2 施工进度计划</w:t>
      </w:r>
    </w:p>
    <w:p w14:paraId="4CFE9A7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7.2.2 施工进度计划的修订</w:t>
      </w:r>
    </w:p>
    <w:p w14:paraId="3B0B9E1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发包人和监理人在收到修订的施工进度计划后确认或提出修改意见的期限：</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收到后7天内</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A778AD6">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7.3 开工</w:t>
      </w:r>
    </w:p>
    <w:p w14:paraId="3AB2B82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7.3.1 开工准备</w:t>
      </w:r>
    </w:p>
    <w:p w14:paraId="15595794">
      <w:pPr>
        <w:spacing w:line="360" w:lineRule="auto"/>
        <w:ind w:firstLine="645"/>
        <w:jc w:val="left"/>
        <w:rPr>
          <w:rFonts w:hint="eastAsia" w:ascii="宋体" w:hAnsi="宋体" w:eastAsia="宋体" w:cs="宋体"/>
          <w:sz w:val="24"/>
          <w:szCs w:val="24"/>
          <w:u w:val="single"/>
        </w:rPr>
      </w:pPr>
      <w:r>
        <w:rPr>
          <w:rFonts w:hint="eastAsia" w:ascii="宋体" w:hAnsi="宋体" w:eastAsia="宋体" w:cs="宋体"/>
          <w:color w:val="000000"/>
          <w:sz w:val="24"/>
          <w:szCs w:val="24"/>
        </w:rPr>
        <w:t>关于承包人提交</w:t>
      </w:r>
      <w:r>
        <w:rPr>
          <w:rFonts w:hint="eastAsia" w:ascii="宋体" w:hAnsi="宋体" w:eastAsia="宋体" w:cs="宋体"/>
          <w:color w:val="000000"/>
          <w:kern w:val="0"/>
          <w:sz w:val="24"/>
          <w:szCs w:val="24"/>
        </w:rPr>
        <w:t>工程开工报审表的期限：</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 xml:space="preserve">合同签订后14天内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21B0EE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关于发包人应完成的其他开工准备工作及期限：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F7AB3F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关于承包人应完成的其他开工准备工作及期限：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F3A617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7.3.2开工通知</w:t>
      </w:r>
    </w:p>
    <w:p w14:paraId="334D2E0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因发包人原因造成监理人未能在计划开工日期之日起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90</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rPr>
        <w:t>天内发出开工通知的，承包人有权提出价格调整要求，或者解除合同。</w:t>
      </w:r>
    </w:p>
    <w:bookmarkEnd w:id="43"/>
    <w:bookmarkEnd w:id="44"/>
    <w:bookmarkEnd w:id="45"/>
    <w:bookmarkEnd w:id="46"/>
    <w:bookmarkEnd w:id="47"/>
    <w:bookmarkEnd w:id="48"/>
    <w:bookmarkEnd w:id="49"/>
    <w:p w14:paraId="00C3310B">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7.4 测量放线</w:t>
      </w:r>
    </w:p>
    <w:p w14:paraId="0FCEBBCA">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7.4.1发包人通过监理人向承包人提供测量基准点、基准线和水准点及其书面资料的期限：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6251B60">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7.5 工期延误</w:t>
      </w:r>
    </w:p>
    <w:p w14:paraId="0441BC1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7.5.1 因发包人原因导致工期延误</w:t>
      </w:r>
    </w:p>
    <w:p w14:paraId="6F17816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（7）因发包人原因导致工期延误的其他情形：</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1）重大设计变更而影响施工进度关键线路的；2）不可抗力。以上原因造成的工期延误须在发生后7天内办理延期申请，逾期不予认可</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69CE82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7.5.2 因承包人原因导致工期延误</w:t>
      </w:r>
    </w:p>
    <w:p w14:paraId="28A1FFE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因承包人原因造成工期延误，逾期竣工违约金的计算方法为：</w:t>
      </w:r>
      <w:r>
        <w:rPr>
          <w:rFonts w:hint="eastAsia" w:ascii="宋体" w:hAnsi="宋体" w:eastAsia="宋体" w:cs="宋体"/>
          <w:color w:val="auto"/>
          <w:sz w:val="24"/>
          <w:highlight w:val="none"/>
          <w:u w:val="single"/>
        </w:rPr>
        <w:t xml:space="preserve">按5000元/天向发包人支付违约金 </w:t>
      </w:r>
      <w:r>
        <w:rPr>
          <w:rFonts w:hint="eastAsia" w:ascii="宋体" w:hAnsi="宋体" w:eastAsia="宋体" w:cs="宋体"/>
          <w:sz w:val="24"/>
          <w:szCs w:val="24"/>
        </w:rPr>
        <w:t>。</w:t>
      </w:r>
    </w:p>
    <w:p w14:paraId="6EE302C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因承包人原因造成工期延误，逾期竣工违约金的上限：</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超过限额或单次拖延施工进度10天以上、累计拖延施工进度30天以上时，发包人有权委托第三方进行施工，费用由承包人的进度款支付</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F6C18CC">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7.6 不利物质条件</w:t>
      </w:r>
    </w:p>
    <w:p w14:paraId="38BB50C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不利物质条件的其他情形和有关约定：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0F8201C">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7.7异常恶劣的气候条件</w:t>
      </w:r>
    </w:p>
    <w:p w14:paraId="0A8878F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发包人和承包人同意以下情形视为异常恶劣的气候条件：</w:t>
      </w:r>
      <w:bookmarkStart w:id="147" w:name="_GoBack"/>
      <w:bookmarkEnd w:id="147"/>
    </w:p>
    <w:p w14:paraId="0A5B3F0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 xml:space="preserve">  另行协商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310446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34BDAD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C489AFB">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7.9 提前竣工的奖励</w:t>
      </w:r>
    </w:p>
    <w:p w14:paraId="5D2C140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7.9.2提前竣工的奖励：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BAB7C63">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8. 材料与设备</w:t>
      </w:r>
    </w:p>
    <w:p w14:paraId="5BF0947F">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8.4材料与工程设备的保管与使用</w:t>
      </w:r>
    </w:p>
    <w:p w14:paraId="739689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8.4.1发包人供应的材料设备的保管费用的承担：</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027E5E3">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8.6 样品</w:t>
      </w:r>
    </w:p>
    <w:p w14:paraId="4BD923E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8.6.1</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样品的报送与封存</w:t>
      </w:r>
    </w:p>
    <w:p w14:paraId="349B9BA7">
      <w:pPr>
        <w:spacing w:line="360" w:lineRule="auto"/>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000000"/>
          <w:kern w:val="0"/>
          <w:sz w:val="24"/>
          <w:szCs w:val="24"/>
        </w:rPr>
        <w:t>需要承包人报送样品的材料或工程设备，样品的种类、名称、规格、数量要求：</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1）对所有合同规定的由承包人自主采购的材料或设备，采购前承包人应将供应商的相关资料报送监理工程师和发包人审查，当监理工程师或发包人认为有必要对供应商进行实地考察时，承包人应提供必要的协助及相关考察费用 ；</w:t>
      </w:r>
    </w:p>
    <w:p w14:paraId="7B26599C">
      <w:pPr>
        <w:spacing w:line="360" w:lineRule="auto"/>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2）所有用于本工程的材料和设备进场以前，承包人必须向监理工程师提交生产厂商出具的生产许可证、质量合格证和检验报告，以证明该材料或设备质量符合本合同或技术规范的规定。在质量和性能均应符合国家标准和设计要求，并经发包方委托的监理工程师验收合格后方能进场，供货还必须满足施工进度要求，否则发包人有权自行采购 ；</w:t>
      </w:r>
    </w:p>
    <w:p w14:paraId="374BA4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auto"/>
          <w:sz w:val="24"/>
          <w:highlight w:val="none"/>
          <w:u w:val="single"/>
        </w:rPr>
        <w:t xml:space="preserve">（3）承包人应按监理工程师和发包人的指令随时配合对施工现场材料或设备的检验，并应为监理工程师对材料或设备的检验提供一切必要的协助，在材料用于工程之前，承包人应按监理工程师的要求提供材料样品，材料应按先送检通过、后采用的原则进行使用   </w:t>
      </w:r>
      <w:r>
        <w:rPr>
          <w:rFonts w:hint="eastAsia" w:ascii="宋体" w:hAnsi="宋体" w:eastAsia="宋体" w:cs="宋体"/>
          <w:sz w:val="24"/>
          <w:szCs w:val="24"/>
        </w:rPr>
        <w:t>。</w:t>
      </w:r>
    </w:p>
    <w:p w14:paraId="7210FA99">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8.8 施工设备和临时设施</w:t>
      </w:r>
    </w:p>
    <w:p w14:paraId="69C24B73">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8.8.1 承包人提供的施工设备和临时设施</w:t>
      </w:r>
    </w:p>
    <w:p w14:paraId="2759D082">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关于修建临时设施费用承担的约定：</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2FE6A10">
      <w:pPr>
        <w:pStyle w:val="3"/>
        <w:spacing w:before="120" w:after="120" w:line="360" w:lineRule="auto"/>
        <w:rPr>
          <w:rFonts w:hint="eastAsia" w:ascii="宋体" w:hAnsi="宋体" w:eastAsia="宋体" w:cs="宋体"/>
          <w:b/>
          <w:bCs w:val="0"/>
          <w:color w:val="000000"/>
          <w:sz w:val="24"/>
          <w:szCs w:val="24"/>
        </w:rPr>
      </w:pPr>
      <w:bookmarkStart w:id="50" w:name="_Toc351203641"/>
      <w:r>
        <w:rPr>
          <w:rFonts w:hint="eastAsia" w:ascii="宋体" w:hAnsi="宋体" w:eastAsia="宋体" w:cs="宋体"/>
          <w:b/>
          <w:bCs w:val="0"/>
          <w:color w:val="000000"/>
          <w:sz w:val="24"/>
          <w:szCs w:val="24"/>
        </w:rPr>
        <w:t>9</w:t>
      </w:r>
      <w:bookmarkStart w:id="51" w:name="_Toc304295559"/>
      <w:bookmarkStart w:id="52" w:name="_Toc297216192"/>
      <w:bookmarkStart w:id="53" w:name="_Toc300934982"/>
      <w:bookmarkStart w:id="54" w:name="_Toc312677495"/>
      <w:bookmarkStart w:id="55" w:name="_Toc312678021"/>
      <w:bookmarkStart w:id="56" w:name="_Toc303539139"/>
      <w:bookmarkStart w:id="57" w:name="_Toc297123533"/>
      <w:r>
        <w:rPr>
          <w:rFonts w:hint="eastAsia" w:ascii="宋体" w:hAnsi="宋体" w:eastAsia="宋体" w:cs="宋体"/>
          <w:b/>
          <w:bCs w:val="0"/>
          <w:color w:val="000000"/>
          <w:sz w:val="24"/>
          <w:szCs w:val="24"/>
        </w:rPr>
        <w:t>. 试验与检验</w:t>
      </w:r>
      <w:bookmarkEnd w:id="50"/>
    </w:p>
    <w:bookmarkEnd w:id="51"/>
    <w:bookmarkEnd w:id="52"/>
    <w:bookmarkEnd w:id="53"/>
    <w:bookmarkEnd w:id="54"/>
    <w:bookmarkEnd w:id="55"/>
    <w:bookmarkEnd w:id="56"/>
    <w:bookmarkEnd w:id="57"/>
    <w:p w14:paraId="47D1E200">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9</w:t>
      </w:r>
      <w:bookmarkStart w:id="58" w:name="_Toc300934983"/>
      <w:bookmarkStart w:id="59" w:name="_Toc312677496"/>
      <w:bookmarkStart w:id="60" w:name="_Toc297216193"/>
      <w:bookmarkStart w:id="61" w:name="_Toc304295560"/>
      <w:bookmarkStart w:id="62" w:name="_Toc297123534"/>
      <w:bookmarkStart w:id="63" w:name="_Toc303539140"/>
      <w:bookmarkStart w:id="64" w:name="_Toc312678022"/>
      <w:r>
        <w:rPr>
          <w:rFonts w:hint="eastAsia" w:ascii="宋体" w:hAnsi="宋体" w:eastAsia="宋体" w:cs="宋体"/>
          <w:b/>
          <w:bCs/>
          <w:color w:val="000000"/>
          <w:sz w:val="24"/>
          <w:szCs w:val="24"/>
        </w:rPr>
        <w:t>.1试验设备与试验人员</w:t>
      </w:r>
    </w:p>
    <w:bookmarkEnd w:id="58"/>
    <w:bookmarkEnd w:id="59"/>
    <w:bookmarkEnd w:id="60"/>
    <w:bookmarkEnd w:id="61"/>
    <w:bookmarkEnd w:id="62"/>
    <w:bookmarkEnd w:id="63"/>
    <w:bookmarkEnd w:id="64"/>
    <w:p w14:paraId="4ED5EF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w:t>
      </w:r>
      <w:bookmarkStart w:id="65" w:name="_Toc300934984"/>
      <w:bookmarkStart w:id="66" w:name="_Toc303539141"/>
      <w:bookmarkStart w:id="67" w:name="_Toc312678023"/>
      <w:bookmarkStart w:id="68" w:name="_Toc304295561"/>
      <w:bookmarkStart w:id="69" w:name="_Toc297216194"/>
      <w:bookmarkStart w:id="70" w:name="_Toc297123535"/>
      <w:bookmarkStart w:id="71" w:name="_Toc312677497"/>
      <w:bookmarkStart w:id="72" w:name="_Toc318581174"/>
      <w:r>
        <w:rPr>
          <w:rFonts w:hint="eastAsia" w:ascii="宋体" w:hAnsi="宋体" w:eastAsia="宋体" w:cs="宋体"/>
          <w:sz w:val="24"/>
          <w:szCs w:val="24"/>
        </w:rPr>
        <w:t>.1.2 试验设备</w:t>
      </w:r>
    </w:p>
    <w:p w14:paraId="380E3D7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施工现场需要配置的试验场所：</w:t>
      </w:r>
      <w:bookmarkEnd w:id="65"/>
      <w:bookmarkEnd w:id="66"/>
      <w:bookmarkEnd w:id="67"/>
      <w:bookmarkEnd w:id="68"/>
      <w:bookmarkEnd w:id="69"/>
      <w:bookmarkEnd w:id="70"/>
      <w:bookmarkEnd w:id="71"/>
      <w:bookmarkStart w:id="73" w:name="_Toc297123536"/>
      <w:bookmarkStart w:id="74" w:name="_Toc303539142"/>
      <w:bookmarkStart w:id="75" w:name="_Toc312677498"/>
      <w:bookmarkStart w:id="76" w:name="_Toc312678024"/>
      <w:bookmarkStart w:id="77" w:name="_Toc297216195"/>
      <w:bookmarkStart w:id="78" w:name="_Toc304295562"/>
      <w:bookmarkStart w:id="79" w:name="_Toc300934985"/>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 xml:space="preserve">承包人在施工组织设计中明确，在开工前，向监理报验行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20591C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施工现场需要配备的试验设备：</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承包人在施工组织设计中明确，在开工前，向监理报验行</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E1EAFF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施工现场需要具备的其他试验条件：</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按有关标准规范执行</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E08F24F">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 xml:space="preserve">9.4 现场工艺试验 </w:t>
      </w:r>
    </w:p>
    <w:p w14:paraId="7AF15D0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现场工艺试验的有关约定：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72"/>
    <w:bookmarkEnd w:id="73"/>
    <w:bookmarkEnd w:id="74"/>
    <w:bookmarkEnd w:id="75"/>
    <w:bookmarkEnd w:id="76"/>
    <w:bookmarkEnd w:id="77"/>
    <w:bookmarkEnd w:id="78"/>
    <w:bookmarkEnd w:id="79"/>
    <w:p w14:paraId="7037932F">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10. 变更</w:t>
      </w:r>
    </w:p>
    <w:p w14:paraId="6BB826F0">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10.1变更的范围</w:t>
      </w:r>
    </w:p>
    <w:p w14:paraId="7F72620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关于变更的范围的约定：</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5E4ACC7">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10.4 变更估价</w:t>
      </w:r>
    </w:p>
    <w:p w14:paraId="6EE6C4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10.4.1 变更估价原则</w:t>
      </w:r>
    </w:p>
    <w:p w14:paraId="325CEE4D">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关于变更估价的约定: </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15E28B4">
      <w:pPr>
        <w:spacing w:line="300" w:lineRule="auto"/>
        <w:ind w:firstLine="482" w:firstLineChars="200"/>
        <w:rPr>
          <w:rFonts w:hint="eastAsia" w:ascii="宋体" w:hAnsi="宋体" w:eastAsia="宋体" w:cs="宋体"/>
          <w:color w:val="auto"/>
          <w:kern w:val="0"/>
          <w:sz w:val="24"/>
          <w:highlight w:val="none"/>
        </w:rPr>
      </w:pPr>
      <w:r>
        <w:rPr>
          <w:rFonts w:hint="eastAsia" w:ascii="宋体" w:hAnsi="宋体" w:eastAsia="宋体" w:cs="宋体"/>
          <w:b/>
          <w:bCs/>
          <w:color w:val="auto"/>
          <w:sz w:val="24"/>
          <w:highlight w:val="none"/>
        </w:rPr>
        <w:t>本条通用条款内容：</w:t>
      </w:r>
    </w:p>
    <w:p w14:paraId="5D509207">
      <w:pPr>
        <w:autoSpaceDE w:val="0"/>
        <w:autoSpaceDN w:val="0"/>
        <w:adjustRightInd w:val="0"/>
        <w:spacing w:line="30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除专用合同条款另有约定外，变更估价按照本款约定处理：</w:t>
      </w:r>
    </w:p>
    <w:p w14:paraId="1A09EC3F">
      <w:pPr>
        <w:autoSpaceDE w:val="0"/>
        <w:autoSpaceDN w:val="0"/>
        <w:adjustRightInd w:val="0"/>
        <w:spacing w:line="30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（1）已标价工程量清单或预算书有相同项目的，按照相同项目单价认定；</w:t>
      </w:r>
    </w:p>
    <w:p w14:paraId="48B3A65B">
      <w:pPr>
        <w:autoSpaceDE w:val="0"/>
        <w:autoSpaceDN w:val="0"/>
        <w:adjustRightInd w:val="0"/>
        <w:spacing w:line="30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（2）已标价工程量清单或预算书中无相同项目，但有类似项目的，参照类似项目的单价认定；</w:t>
      </w:r>
    </w:p>
    <w:p w14:paraId="7474360A">
      <w:pPr>
        <w:autoSpaceDE w:val="0"/>
        <w:autoSpaceDN w:val="0"/>
        <w:adjustRightInd w:val="0"/>
        <w:spacing w:line="300" w:lineRule="auto"/>
        <w:ind w:firstLine="480" w:firstLineChars="200"/>
        <w:rPr>
          <w:rFonts w:hint="eastAsia" w:ascii="宋体" w:hAnsi="宋体" w:eastAsia="宋体" w:cs="宋体"/>
          <w:b/>
          <w:bCs/>
          <w:color w:val="000000"/>
          <w:sz w:val="24"/>
          <w:szCs w:val="24"/>
        </w:rPr>
      </w:pPr>
      <w:r>
        <w:rPr>
          <w:rFonts w:hint="eastAsia" w:ascii="宋体" w:hAnsi="宋体" w:eastAsia="宋体" w:cs="宋体"/>
          <w:color w:val="auto"/>
          <w:kern w:val="0"/>
          <w:sz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122F9169">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10.5承包人的合理化建议</w:t>
      </w:r>
    </w:p>
    <w:p w14:paraId="6B20132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监理人审查承包人合理化建议的期限：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580BC9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发包人审批承包人合理化建议的期限：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F01229C">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承包人提出的合理化建议降低了合同价格或者提高了工程经济效益的奖励的方法和金额为：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414439D">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10.7 暂估价</w:t>
      </w:r>
    </w:p>
    <w:p w14:paraId="65F10A3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rPr>
        <w:t>暂估价材料和工程设备的明细详见附件11：《</w:t>
      </w:r>
      <w:r>
        <w:rPr>
          <w:rFonts w:hint="eastAsia" w:ascii="宋体" w:hAnsi="宋体" w:eastAsia="宋体" w:cs="宋体"/>
          <w:color w:val="000000"/>
          <w:sz w:val="24"/>
          <w:szCs w:val="24"/>
        </w:rPr>
        <w:t>暂估价一览表》</w:t>
      </w:r>
      <w:r>
        <w:rPr>
          <w:rFonts w:hint="eastAsia" w:ascii="宋体" w:hAnsi="宋体" w:eastAsia="宋体" w:cs="宋体"/>
          <w:kern w:val="0"/>
          <w:sz w:val="24"/>
          <w:szCs w:val="24"/>
        </w:rPr>
        <w:t>。</w:t>
      </w:r>
    </w:p>
    <w:p w14:paraId="56874A7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10.7.1 依法必须招标的暂估价项目</w:t>
      </w:r>
    </w:p>
    <w:p w14:paraId="7D5E07C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对于依法必须招标的暂估价项目的确认和批准采取第</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2</w:t>
      </w:r>
      <w:r>
        <w:rPr>
          <w:rFonts w:hint="eastAsia" w:ascii="宋体" w:hAnsi="宋体" w:eastAsia="宋体" w:cs="宋体"/>
          <w:sz w:val="24"/>
          <w:szCs w:val="24"/>
          <w:u w:val="single"/>
        </w:rPr>
        <w:t xml:space="preserve">  </w:t>
      </w:r>
      <w:r>
        <w:rPr>
          <w:rFonts w:hint="eastAsia" w:ascii="宋体" w:hAnsi="宋体" w:eastAsia="宋体" w:cs="宋体"/>
          <w:sz w:val="24"/>
          <w:szCs w:val="24"/>
        </w:rPr>
        <w:t>种方式确定。</w:t>
      </w:r>
    </w:p>
    <w:p w14:paraId="7D7E1D45">
      <w:pPr>
        <w:spacing w:line="300" w:lineRule="auto"/>
        <w:ind w:firstLine="482" w:firstLineChars="200"/>
        <w:rPr>
          <w:rFonts w:hint="eastAsia" w:ascii="宋体" w:hAnsi="宋体" w:eastAsia="宋体" w:cs="宋体"/>
          <w:b/>
          <w:bCs/>
          <w:color w:val="auto"/>
          <w:kern w:val="0"/>
          <w:sz w:val="24"/>
          <w:highlight w:val="none"/>
        </w:rPr>
      </w:pPr>
      <w:r>
        <w:rPr>
          <w:rFonts w:hint="eastAsia" w:ascii="宋体" w:hAnsi="宋体" w:eastAsia="宋体" w:cs="宋体"/>
          <w:b/>
          <w:bCs/>
          <w:color w:val="auto"/>
          <w:sz w:val="24"/>
          <w:highlight w:val="none"/>
        </w:rPr>
        <w:t>本条通用条款内容：</w:t>
      </w:r>
    </w:p>
    <w:p w14:paraId="45D46287">
      <w:pPr>
        <w:spacing w:line="30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第1种方式：对于依法必须招标的暂估价项目，由承包人招标，对该暂估价项目的确认和批准按照以下约定执行：</w:t>
      </w:r>
    </w:p>
    <w:p w14:paraId="7F45132F">
      <w:pPr>
        <w:spacing w:line="30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4B6B97AC">
      <w:pPr>
        <w:spacing w:line="30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6E63C60C">
      <w:pPr>
        <w:spacing w:line="30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0DCC14FB">
      <w:pPr>
        <w:spacing w:line="300" w:lineRule="auto"/>
        <w:ind w:firstLine="480" w:firstLineChars="200"/>
        <w:rPr>
          <w:rFonts w:hint="eastAsia" w:ascii="宋体" w:hAnsi="宋体" w:eastAsia="宋体" w:cs="宋体"/>
          <w:b w:val="0"/>
          <w:bCs w:val="0"/>
          <w:sz w:val="24"/>
          <w:szCs w:val="24"/>
        </w:rPr>
      </w:pPr>
      <w:r>
        <w:rPr>
          <w:rFonts w:hint="eastAsia" w:ascii="宋体" w:hAnsi="宋体" w:eastAsia="宋体" w:cs="宋体"/>
          <w:color w:val="auto"/>
          <w:kern w:val="0"/>
          <w:sz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2AB582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10.7.2 不属于依法必须招标的暂估价项目</w:t>
      </w:r>
    </w:p>
    <w:p w14:paraId="2CCE4E3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对于不属于依法必须招标的暂估价项目的确认和批准采取第</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1</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种方式确定。</w:t>
      </w:r>
    </w:p>
    <w:p w14:paraId="34E33D31">
      <w:pPr>
        <w:spacing w:line="300" w:lineRule="auto"/>
        <w:ind w:firstLine="482" w:firstLineChars="200"/>
        <w:rPr>
          <w:rFonts w:hint="eastAsia" w:ascii="宋体" w:hAnsi="宋体" w:eastAsia="宋体" w:cs="宋体"/>
          <w:color w:val="auto"/>
          <w:kern w:val="0"/>
          <w:sz w:val="24"/>
          <w:highlight w:val="none"/>
        </w:rPr>
      </w:pPr>
      <w:r>
        <w:rPr>
          <w:rFonts w:hint="eastAsia" w:ascii="宋体" w:hAnsi="宋体" w:eastAsia="宋体" w:cs="宋体"/>
          <w:b/>
          <w:bCs/>
          <w:color w:val="auto"/>
          <w:sz w:val="24"/>
          <w:highlight w:val="none"/>
        </w:rPr>
        <w:t>本条通用条款内容：</w:t>
      </w:r>
    </w:p>
    <w:p w14:paraId="5273D291">
      <w:pPr>
        <w:spacing w:line="30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第1种方式：对于不属于依法必须招标的暂估价项目，按本项约定确认和批准：</w:t>
      </w:r>
    </w:p>
    <w:p w14:paraId="53854362">
      <w:pPr>
        <w:spacing w:line="30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AFC88A4">
      <w:pPr>
        <w:spacing w:line="30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（2）发包人认为承包人确定的供应商、分包人无法满足工程质量或合同要求的，发包人可以要求承包人重新确定暂估价项目的供应商、分包人;</w:t>
      </w:r>
    </w:p>
    <w:p w14:paraId="6414F831">
      <w:pPr>
        <w:spacing w:line="30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（3）承包人应当在签订暂估价合同后7天内，将暂估价合同副本报送发包人留存。</w:t>
      </w:r>
    </w:p>
    <w:p w14:paraId="6581015C">
      <w:pPr>
        <w:spacing w:line="30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第2种方式：承包人按照第10.7.1项〔依法必须招标的暂估价项目〕约定的第1种方式确定暂估价项目。</w:t>
      </w:r>
    </w:p>
    <w:p w14:paraId="16B7107B">
      <w:pPr>
        <w:spacing w:line="30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第3种方式：</w:t>
      </w:r>
      <w:r>
        <w:rPr>
          <w:rFonts w:hint="eastAsia" w:ascii="宋体" w:hAnsi="宋体" w:eastAsia="宋体" w:cs="宋体"/>
          <w:color w:val="auto"/>
          <w:kern w:val="0"/>
          <w:sz w:val="24"/>
          <w:highlight w:val="none"/>
        </w:rPr>
        <w:t>承包人直接实施的暂估价项目</w:t>
      </w:r>
    </w:p>
    <w:p w14:paraId="7CE00AB9">
      <w:pPr>
        <w:spacing w:line="30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承包人具备实施暂估价项目的资格和条件的，经发包人和承包人协商一致后，可由承包人自行实施暂估价项目，合同当事人可以在专用合同条款约定具体事项。</w:t>
      </w:r>
    </w:p>
    <w:p w14:paraId="4EB6F9A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auto"/>
          <w:sz w:val="24"/>
          <w:highlight w:val="none"/>
        </w:rPr>
        <w:t>第3种方式：</w:t>
      </w:r>
      <w:r>
        <w:rPr>
          <w:rFonts w:hint="eastAsia" w:ascii="宋体" w:hAnsi="宋体" w:eastAsia="宋体" w:cs="宋体"/>
          <w:color w:val="auto"/>
          <w:kern w:val="0"/>
          <w:sz w:val="24"/>
          <w:highlight w:val="none"/>
        </w:rPr>
        <w:t>承包人直接实施的暂估价项目</w:t>
      </w:r>
    </w:p>
    <w:p w14:paraId="5F94A07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第3种方式：</w:t>
      </w:r>
      <w:r>
        <w:rPr>
          <w:rFonts w:hint="eastAsia" w:ascii="宋体" w:hAnsi="宋体" w:eastAsia="宋体" w:cs="宋体"/>
          <w:color w:val="000000"/>
          <w:kern w:val="0"/>
          <w:sz w:val="24"/>
          <w:szCs w:val="24"/>
        </w:rPr>
        <w:t>承包人直接实施的暂估价项目</w:t>
      </w:r>
    </w:p>
    <w:p w14:paraId="49C3EBAB">
      <w:pPr>
        <w:spacing w:line="360" w:lineRule="auto"/>
        <w:jc w:val="left"/>
        <w:rPr>
          <w:rFonts w:hint="eastAsia" w:ascii="宋体" w:hAnsi="宋体" w:eastAsia="宋体" w:cs="宋体"/>
          <w:sz w:val="24"/>
          <w:szCs w:val="24"/>
        </w:rPr>
      </w:pPr>
      <w:r>
        <w:rPr>
          <w:rFonts w:hint="eastAsia" w:ascii="宋体" w:hAnsi="宋体" w:eastAsia="宋体" w:cs="宋体"/>
          <w:sz w:val="24"/>
          <w:szCs w:val="24"/>
        </w:rPr>
        <w:t>承包人直接实施的暂估价项目的约定：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345664E">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10.8 暂列金额</w:t>
      </w:r>
    </w:p>
    <w:p w14:paraId="4F9D936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合同当事人关于暂列金额使用的约定：</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highlight w:val="none"/>
          <w:u w:val="single"/>
        </w:rPr>
        <w:t>暂列金额应按照发包人的要求使用，发包人的要求通过发包人代表和监理人发出，暂列金额的使用发包人必须同意并全过程参与。暂列金不计入工程款付款的基数，按实际发生经发包人签证后确定全部使用、部分使用或不适用，承包人无权使用。工程量清单发生调整幅度超过合同价款的</w:t>
      </w:r>
      <w:r>
        <w:rPr>
          <w:rFonts w:hint="eastAsia" w:ascii="宋体" w:hAnsi="宋体" w:cs="宋体"/>
          <w:color w:val="auto"/>
          <w:sz w:val="24"/>
          <w:highlight w:val="none"/>
          <w:u w:val="single"/>
          <w:lang w:val="en-US" w:eastAsia="zh-CN"/>
        </w:rPr>
        <w:t>5</w:t>
      </w:r>
      <w:r>
        <w:rPr>
          <w:rFonts w:hint="eastAsia" w:ascii="宋体" w:hAnsi="宋体" w:eastAsia="宋体" w:cs="宋体"/>
          <w:color w:val="auto"/>
          <w:sz w:val="24"/>
          <w:highlight w:val="none"/>
          <w:u w:val="single"/>
        </w:rPr>
        <w:t xml:space="preserve">%时，发包人委托工程造价咨询机构审定后，按照审定造价支付暂列金 </w:t>
      </w:r>
      <w:r>
        <w:rPr>
          <w:rFonts w:hint="eastAsia" w:ascii="宋体" w:hAnsi="宋体" w:eastAsia="宋体" w:cs="宋体"/>
          <w:color w:val="auto"/>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color w:val="000000"/>
          <w:kern w:val="0"/>
          <w:sz w:val="24"/>
          <w:szCs w:val="24"/>
        </w:rPr>
        <w:t>。</w:t>
      </w:r>
    </w:p>
    <w:p w14:paraId="6BC29CF7">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11. 价格调整</w:t>
      </w:r>
    </w:p>
    <w:p w14:paraId="767EBBE9">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11.1 市场价格波动引起的调整</w:t>
      </w:r>
    </w:p>
    <w:p w14:paraId="32553DF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市场价格波动是否调整合同价格的约定：</w:t>
      </w:r>
      <w:r>
        <w:rPr>
          <w:rFonts w:hint="eastAsia" w:ascii="宋体" w:hAnsi="宋体" w:eastAsia="宋体" w:cs="宋体"/>
          <w:sz w:val="24"/>
          <w:szCs w:val="24"/>
          <w:u w:val="single"/>
        </w:rPr>
        <w:t xml:space="preserve">  </w:t>
      </w:r>
      <w:r>
        <w:rPr>
          <w:rFonts w:hint="eastAsia" w:ascii="宋体" w:hAnsi="宋体" w:eastAsia="宋体" w:cs="宋体"/>
          <w:color w:val="auto"/>
          <w:sz w:val="24"/>
          <w:highlight w:val="none"/>
          <w:u w:val="single"/>
        </w:rPr>
        <w:t xml:space="preserve"> 除招标文件规定外，均不调整价格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EB3A3C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因市场价格波动调整合同价格，采用以下</w:t>
      </w:r>
      <w:r>
        <w:rPr>
          <w:rFonts w:hint="eastAsia" w:ascii="宋体" w:hAnsi="宋体" w:eastAsia="宋体" w:cs="宋体"/>
          <w:sz w:val="24"/>
          <w:szCs w:val="24"/>
        </w:rPr>
        <w:t>第</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3</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rPr>
        <w:t>种方式对合同价格进行调整：</w:t>
      </w:r>
    </w:p>
    <w:p w14:paraId="0F68923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第1种方式：采用价格指数进行价格调整。</w:t>
      </w:r>
    </w:p>
    <w:p w14:paraId="004FE7E3">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关于各可调因子、定值和变值权重，以及基本价格指数及其来源的约定：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73398D1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第2种方式：采用造价信息进行价格调整。</w:t>
      </w:r>
    </w:p>
    <w:p w14:paraId="2E14F2A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（2）关于基准价格的约定：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ED21E7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%时，或材料单价跌幅以已标价工程量清单或预算书中载明材料单价为基础超过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2F3DA2C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%时，材料单价涨幅以已标价工程量清单或预算书中载明材料单价为基础超过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55741FE9">
      <w:pPr>
        <w:spacing w:line="360" w:lineRule="auto"/>
        <w:ind w:firstLine="645"/>
        <w:jc w:val="left"/>
        <w:rPr>
          <w:rFonts w:hint="eastAsia" w:ascii="宋体" w:hAnsi="宋体" w:eastAsia="宋体" w:cs="宋体"/>
          <w:color w:val="000000"/>
          <w:sz w:val="24"/>
          <w:szCs w:val="24"/>
        </w:rPr>
      </w:pPr>
      <w:r>
        <w:rPr>
          <w:rFonts w:hint="eastAsia" w:ascii="宋体" w:hAnsi="宋体" w:eastAsia="宋体" w:cs="宋体"/>
          <w:color w:val="000000"/>
          <w:sz w:val="24"/>
          <w:szCs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373B08D0">
      <w:pPr>
        <w:spacing w:line="360" w:lineRule="auto"/>
        <w:ind w:firstLine="645"/>
        <w:jc w:val="left"/>
        <w:rPr>
          <w:rFonts w:hint="eastAsia" w:ascii="宋体" w:hAnsi="宋体" w:eastAsia="宋体" w:cs="宋体"/>
          <w:color w:val="000000"/>
          <w:sz w:val="24"/>
          <w:szCs w:val="24"/>
        </w:rPr>
      </w:pPr>
      <w:r>
        <w:rPr>
          <w:rFonts w:hint="eastAsia" w:ascii="宋体" w:hAnsi="宋体" w:eastAsia="宋体" w:cs="宋体"/>
          <w:color w:val="000000"/>
          <w:sz w:val="24"/>
          <w:szCs w:val="24"/>
        </w:rPr>
        <w:t>第3种方式：其他价格调整方式：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0DBA355">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12. 合同价格、计量与支付</w:t>
      </w:r>
    </w:p>
    <w:p w14:paraId="275973B4">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12.1 合同价格形式</w:t>
      </w:r>
    </w:p>
    <w:p w14:paraId="289936A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1、单价合同。</w:t>
      </w:r>
    </w:p>
    <w:p w14:paraId="6DA7E78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综合单价包含的风险范围：</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招标工程量清单包含的由于承包人漏报、未报的项目，招标人视同投标人优惠，不予调整，并认为此项费用已包括在工程量清单的其它综合单价和合价中</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E9960F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 xml:space="preserve"> 应由承包人承担的风险费用已由承包人根据自身经验作了充分估计并已计入合同协议确定的合同价款中，风险费用未单独计列的，应认为已经包含在合同价款中。投标人所报清单中的相同清单项综合单价应保持一致，若出现不同综合单价时，结算时按不利于承包人的原则进行结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CC094AD">
      <w:pPr>
        <w:spacing w:line="30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政策性调价文件、招标工程量清单中的暂定项、清单漏项、经发包人确认的变更、签证，属于风险范围外合同价款，计算费用时按下列方法进行：</w:t>
      </w:r>
    </w:p>
    <w:p w14:paraId="59BEDB5A">
      <w:pPr>
        <w:spacing w:line="30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（1）合同已有适用的综合单价，按合同已有的综合单价结算。</w:t>
      </w:r>
    </w:p>
    <w:p w14:paraId="334F0F25">
      <w:pPr>
        <w:spacing w:line="30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（2）合同中只有类似的综合单价，参照类似综合单价进行结算。</w:t>
      </w:r>
    </w:p>
    <w:p w14:paraId="04EFD0FA">
      <w:pPr>
        <w:spacing w:line="30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（3）合同中没有适用或类似的综合单价时，按招标期控制价的编制原则编制其综合单价优惠比例=[(招标控制价上限-中标价)/招标控制价上限]×100%。</w:t>
      </w:r>
    </w:p>
    <w:p w14:paraId="6329D9CC">
      <w:pPr>
        <w:spacing w:line="300" w:lineRule="auto"/>
        <w:ind w:firstLine="480" w:firstLineChars="200"/>
        <w:rPr>
          <w:rFonts w:hint="eastAsia" w:ascii="宋体" w:hAnsi="宋体" w:eastAsia="宋体" w:cs="宋体"/>
          <w:color w:val="000000"/>
          <w:sz w:val="24"/>
          <w:szCs w:val="24"/>
        </w:rPr>
      </w:pPr>
      <w:r>
        <w:rPr>
          <w:rFonts w:hint="eastAsia" w:ascii="宋体" w:hAnsi="宋体" w:eastAsia="宋体" w:cs="宋体"/>
          <w:color w:val="auto"/>
          <w:sz w:val="24"/>
          <w:highlight w:val="none"/>
          <w:u w:val="single"/>
        </w:rPr>
        <w:t xml:space="preserve">（4）经发包方认质认价的材料，在工程结算时计算材料差价，本工程约定的± 5%幅度内的风险由承包人自主报价、自我承担，约定幅度外的风险由发包人承担。本工程主要建筑材料、设备包括： </w:t>
      </w:r>
      <w:r>
        <w:rPr>
          <w:rFonts w:hint="eastAsia" w:ascii="宋体" w:hAnsi="宋体" w:eastAsia="宋体" w:cs="宋体"/>
          <w:color w:val="auto"/>
          <w:sz w:val="24"/>
          <w:highlight w:val="none"/>
          <w:u w:val="single"/>
          <w:lang w:eastAsia="zh-CN"/>
        </w:rPr>
        <w:t>商品混凝土、水泥</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eastAsia="zh-CN"/>
        </w:rPr>
        <w:t>、砂、石、熟石灰、汽油、柴油</w:t>
      </w:r>
      <w:r>
        <w:rPr>
          <w:rFonts w:hint="eastAsia" w:ascii="宋体" w:hAnsi="宋体" w:eastAsia="宋体" w:cs="宋体"/>
          <w:color w:val="auto"/>
          <w:sz w:val="24"/>
          <w:highlight w:val="none"/>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1D4D77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2、总价合同。</w:t>
      </w:r>
    </w:p>
    <w:p w14:paraId="6C951FA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总价包含的风险范围：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541D74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2A0E01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2D1A8C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3、其他价格方式：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4876F9">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12.2 预付款</w:t>
      </w:r>
    </w:p>
    <w:p w14:paraId="7E62E44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12.2.1 预付款的支付</w:t>
      </w:r>
    </w:p>
    <w:p w14:paraId="2761F44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预付款支付比例或金额：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5A7D6E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66D679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预付款扣回的方式：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AC3508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575E7AE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承包人提交预付款担保的期限：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564E0E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预付款担保的形式为：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7D3404F">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12.3 计量</w:t>
      </w:r>
    </w:p>
    <w:p w14:paraId="17237E8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12.3.1 计量原则</w:t>
      </w:r>
    </w:p>
    <w:p w14:paraId="2350364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工程量计算规则：</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依据《陕西省建设工程工程量清单计价规则》（</w:t>
      </w:r>
      <w:r>
        <w:rPr>
          <w:rFonts w:hint="eastAsia" w:ascii="宋体" w:hAnsi="宋体" w:cs="宋体"/>
          <w:color w:val="auto"/>
          <w:sz w:val="24"/>
          <w:highlight w:val="none"/>
          <w:u w:val="single"/>
          <w:lang w:val="en-US" w:eastAsia="zh-CN"/>
        </w:rPr>
        <w:t>2025</w:t>
      </w:r>
      <w:r>
        <w:rPr>
          <w:rFonts w:hint="eastAsia" w:ascii="宋体" w:hAnsi="宋体" w:eastAsia="宋体" w:cs="宋体"/>
          <w:color w:val="auto"/>
          <w:sz w:val="24"/>
          <w:highlight w:val="none"/>
          <w:u w:val="single"/>
        </w:rPr>
        <w:t>）、实际已完成的合格工程并经发包人、监理人、承包人三方共同确认</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795591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12.3.2 计量周期</w:t>
      </w:r>
    </w:p>
    <w:p w14:paraId="0AC9AAD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关于计量周期的约定：</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12E008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12.3.3 单价合同的计量</w:t>
      </w:r>
    </w:p>
    <w:p w14:paraId="0DE5890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关于单价合同计量的约定：</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C95501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12.3.4 总价合同的计量</w:t>
      </w:r>
    </w:p>
    <w:p w14:paraId="634B99E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关于总价合同计量的约定：</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0986A9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12.3.5总价合同采用支付分解表计量支付的，是否适用第</w:t>
      </w:r>
      <w:r>
        <w:rPr>
          <w:rFonts w:hint="eastAsia" w:ascii="宋体" w:hAnsi="宋体" w:eastAsia="宋体" w:cs="宋体"/>
          <w:color w:val="000000"/>
          <w:kern w:val="0"/>
          <w:sz w:val="24"/>
          <w:szCs w:val="24"/>
        </w:rPr>
        <w:t xml:space="preserve">12.3.4 </w:t>
      </w:r>
      <w:r>
        <w:rPr>
          <w:rFonts w:hint="eastAsia" w:ascii="宋体" w:hAnsi="宋体" w:eastAsia="宋体" w:cs="宋体"/>
          <w:color w:val="000000"/>
          <w:sz w:val="24"/>
          <w:szCs w:val="24"/>
        </w:rPr>
        <w:t>项</w:t>
      </w:r>
      <w:r>
        <w:rPr>
          <w:rFonts w:hint="eastAsia" w:ascii="宋体" w:hAnsi="宋体" w:eastAsia="宋体" w:cs="宋体"/>
          <w:color w:val="000000"/>
          <w:kern w:val="0"/>
          <w:sz w:val="24"/>
          <w:szCs w:val="24"/>
        </w:rPr>
        <w:t>〔总价合同的计量〕</w:t>
      </w:r>
      <w:r>
        <w:rPr>
          <w:rFonts w:hint="eastAsia" w:ascii="宋体" w:hAnsi="宋体" w:eastAsia="宋体" w:cs="宋体"/>
          <w:color w:val="000000"/>
          <w:sz w:val="24"/>
          <w:szCs w:val="24"/>
        </w:rPr>
        <w:t>约定进行计量：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530531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12.3.6 其他价格形式合同的计量</w:t>
      </w:r>
    </w:p>
    <w:p w14:paraId="4C7D70A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其他价格形式的计量方式和程序：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B8474FF">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12.4 工程进度款支付</w:t>
      </w:r>
    </w:p>
    <w:p w14:paraId="121AC47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12.4.1 付款周期</w:t>
      </w:r>
    </w:p>
    <w:p w14:paraId="1CB98A82">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关于付款周期的约定：</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2"/>
          <w:sz w:val="24"/>
          <w:szCs w:val="24"/>
          <w:highlight w:val="none"/>
          <w:u w:val="single"/>
          <w:lang w:val="en-US" w:eastAsia="zh-CN" w:bidi="ar-SA"/>
        </w:rPr>
        <w:t>银行转账。按照施工进度付款：施工进度达到70%时支付合同款的40%，待竣工结算审核完成后付至97%；留竣工结算价的3%作为工程质保金，质保期满两年后，支付全部质保金；支付质保金前需扣除因质量问题引起并由发包人支付的工程维修费用，质保金无利息</w:t>
      </w:r>
      <w:r>
        <w:rPr>
          <w:rFonts w:hint="eastAsia" w:ascii="宋体" w:hAnsi="宋体" w:eastAsia="宋体" w:cs="宋体"/>
          <w:i w:val="0"/>
          <w:iCs w:val="0"/>
          <w:caps w:val="0"/>
          <w:color w:val="333333"/>
          <w:spacing w:val="0"/>
          <w:sz w:val="24"/>
          <w:szCs w:val="24"/>
          <w:shd w:val="clear" w:fill="FFFFFF"/>
        </w:rPr>
        <w:t>。</w:t>
      </w:r>
    </w:p>
    <w:p w14:paraId="20B39B9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12.4.2 进度付款申请单的编制</w:t>
      </w:r>
    </w:p>
    <w:p w14:paraId="628A199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关于进度付款申请单编制的约定：</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007E34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12.4.3 进度付款申请单的提交</w:t>
      </w:r>
    </w:p>
    <w:p w14:paraId="12F2F2C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（1）单价合同进度付款申请单提交的约定：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8C0A3F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（2）总价合同进度付款申请单提交的约定：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533235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（3）其他价格形式合同进度付款申请单提交的约定：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2B6993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12.4.4 进度款审核和支付</w:t>
      </w:r>
    </w:p>
    <w:p w14:paraId="75D019E9">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（1）监理人审查并报送发包人的期限：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840A99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发包人完成审批并签发进度款支付证书的期限：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1753FF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（2）发包人支付进度款的期限：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4099C1F">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发包人逾期支付进度款的违约金的计算方式：</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BEEFEC">
      <w:pPr>
        <w:spacing w:line="36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12.4.6 支付分解表的编制</w:t>
      </w:r>
    </w:p>
    <w:p w14:paraId="21F8C71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2、总价合同支付分解表的编制与审批：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B24FC0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3、单价合同的总价项目支付分解表的编制与审批：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5DB4D64">
      <w:pPr>
        <w:pStyle w:val="3"/>
        <w:spacing w:before="120" w:after="120" w:line="360" w:lineRule="auto"/>
        <w:rPr>
          <w:rFonts w:hint="eastAsia" w:ascii="宋体" w:hAnsi="宋体" w:eastAsia="宋体" w:cs="宋体"/>
          <w:b/>
          <w:bCs w:val="0"/>
          <w:color w:val="000000"/>
          <w:sz w:val="24"/>
          <w:szCs w:val="24"/>
        </w:rPr>
      </w:pPr>
      <w:bookmarkStart w:id="80" w:name="_Toc351203645"/>
      <w:bookmarkStart w:id="81" w:name="_Toc304295593"/>
      <w:bookmarkStart w:id="82" w:name="_Toc296944558"/>
      <w:bookmarkStart w:id="83" w:name="_Toc296346720"/>
      <w:bookmarkStart w:id="84" w:name="_Toc296347218"/>
      <w:bookmarkStart w:id="85" w:name="_Toc296891047"/>
      <w:bookmarkStart w:id="86" w:name="_Toc297120519"/>
      <w:bookmarkStart w:id="87" w:name="_Toc297048405"/>
      <w:bookmarkStart w:id="88" w:name="_Toc300935015"/>
      <w:bookmarkStart w:id="89" w:name="_Toc296503219"/>
      <w:bookmarkStart w:id="90" w:name="_Toc312678053"/>
      <w:bookmarkStart w:id="91" w:name="_Toc297123564"/>
      <w:bookmarkStart w:id="92" w:name="_Toc303539172"/>
      <w:bookmarkStart w:id="93" w:name="_Toc292559929"/>
      <w:bookmarkStart w:id="94" w:name="_Toc296891259"/>
      <w:bookmarkStart w:id="95" w:name="_Toc297216223"/>
      <w:bookmarkStart w:id="96" w:name="_Toc292559424"/>
      <w:r>
        <w:rPr>
          <w:rFonts w:hint="eastAsia" w:ascii="宋体" w:hAnsi="宋体" w:eastAsia="宋体" w:cs="宋体"/>
          <w:b/>
          <w:bCs w:val="0"/>
          <w:color w:val="000000"/>
          <w:sz w:val="24"/>
          <w:szCs w:val="24"/>
        </w:rPr>
        <w:t>13. 验收和工程试车</w:t>
      </w:r>
      <w:bookmarkEnd w:id="80"/>
    </w:p>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14:paraId="5DA2A1F1">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13.1 分部分项工程验收</w:t>
      </w:r>
    </w:p>
    <w:p w14:paraId="10B4552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13.1.2监理人不能按时进行验收时，应提前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24</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5F4D0655">
      <w:pPr>
        <w:spacing w:line="360" w:lineRule="auto"/>
        <w:ind w:firstLine="480" w:firstLineChars="200"/>
        <w:jc w:val="left"/>
        <w:rPr>
          <w:rFonts w:hint="eastAsia" w:ascii="宋体" w:hAnsi="宋体" w:eastAsia="宋体" w:cs="宋体"/>
          <w:b/>
          <w:color w:val="000000"/>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48</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p>
    <w:p w14:paraId="791495D6">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13.2 竣工验收</w:t>
      </w:r>
    </w:p>
    <w:p w14:paraId="1C1A9E6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13.2.2竣工验收程序</w:t>
      </w:r>
    </w:p>
    <w:p w14:paraId="3393C8AC">
      <w:pPr>
        <w:spacing w:line="360" w:lineRule="auto"/>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000000"/>
          <w:kern w:val="0"/>
          <w:sz w:val="24"/>
          <w:szCs w:val="24"/>
        </w:rPr>
        <w:t>关于竣工验收程序的约定：</w:t>
      </w:r>
      <w:r>
        <w:rPr>
          <w:rFonts w:hint="eastAsia" w:ascii="宋体" w:hAnsi="宋体" w:eastAsia="宋体" w:cs="宋体"/>
          <w:color w:val="auto"/>
          <w:sz w:val="24"/>
          <w:highlight w:val="none"/>
          <w:u w:val="single"/>
        </w:rPr>
        <w:t>1工程具备竣工验收条件，承包人按国家工程竣工验收有关规定，向发包人提供完整竣工资料及竣工验收报告。承包人向发包人提供竣工图 3 套。</w:t>
      </w:r>
    </w:p>
    <w:p w14:paraId="70B2F9CE">
      <w:pPr>
        <w:spacing w:line="360" w:lineRule="auto"/>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2发包人收到竣工验收报告后28天内组织有关单位验收，并在验收后14天内给予认可或提出修改意见。承包人按要求修改，并承担由自身原因造成修改的费用。</w:t>
      </w:r>
    </w:p>
    <w:p w14:paraId="3F71B439">
      <w:pPr>
        <w:spacing w:line="360" w:lineRule="auto"/>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3中间交工工程的验收程序按本通用条款1款至2款办理，其范围和竣工时间为： 无  。</w:t>
      </w:r>
    </w:p>
    <w:p w14:paraId="6CFABE3F">
      <w:pPr>
        <w:spacing w:line="360" w:lineRule="auto"/>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4工程在电梯验收、人防验收、消防验收、环保验收、卫生防疫验收、规划验收等专业验收通过后，方可进行四方验收、质量监督站核验等综合验收。</w:t>
      </w:r>
    </w:p>
    <w:p w14:paraId="1A30D21D">
      <w:pPr>
        <w:spacing w:line="360" w:lineRule="auto"/>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5因特殊原因，发包人要求部分单位工程或工程部位甩项竣工的，双方另行签订甩项竣工协议，明确双方责任和工程价款的支付方法。 </w:t>
      </w:r>
    </w:p>
    <w:p w14:paraId="59EE5E8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auto"/>
          <w:sz w:val="24"/>
          <w:highlight w:val="none"/>
          <w:u w:val="single"/>
        </w:rPr>
        <w:t xml:space="preserve">6按通用条款执行，承包人对竣工验收问题的整改时限最高为60天，超过规定时间仍未完成整改，视为未通过竣工验收，重新组织验收，并按5000元/条问题向发包人支付违约金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B4BB73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发包人不按照本项约定组织竣工验收、颁发工程接收证书的违约金的计算方法：</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F91FAF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13.2.5移交、接收全部与部分工程</w:t>
      </w:r>
    </w:p>
    <w:p w14:paraId="24F39B3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承包人向发包人移交工程的期限：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 xml:space="preserve">颁发工程接收证书后7天内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2D41C9B">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发包人未按本合同约定接收全部或部分工程的，违约金的计算方法为：</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 xml:space="preserve">发包人自应当接收工程之日起，承担工程照管、成品保护、保管等与工程有关的各项费用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A5942C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 xml:space="preserve">承包人应承担工程照管、成品保护、保管等与工程有关的各项费用，并按10000元/天向发包人支付违约金 </w:t>
      </w:r>
      <w:r>
        <w:rPr>
          <w:rFonts w:hint="eastAsia" w:ascii="宋体" w:hAnsi="宋体" w:eastAsia="宋体" w:cs="宋体"/>
          <w:color w:val="000000"/>
          <w:sz w:val="24"/>
          <w:szCs w:val="24"/>
        </w:rPr>
        <w:t>。</w:t>
      </w:r>
    </w:p>
    <w:p w14:paraId="51236FB0">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13.3 工程试车</w:t>
      </w:r>
    </w:p>
    <w:p w14:paraId="07CBCAB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 试车程序</w:t>
      </w:r>
    </w:p>
    <w:p w14:paraId="6A30263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工程试车内容：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F1060E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（1）单机无负荷试车费用由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233641A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（2）无负荷联动试车费用由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7689D28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39D0565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关于投料试车相关事项的约定：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8581B98">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13.6 竣工退场</w:t>
      </w:r>
    </w:p>
    <w:p w14:paraId="78FD43B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7304935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承包人完成竣工退场的期限：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 xml:space="preserve">工程接收证书颁发后15天内，承包人负责按照通用条款要求对施工场地进行清理并承担相关费用，直至监理人检验合格为止 </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7EEC5D34">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14. 竣工结算</w:t>
      </w:r>
    </w:p>
    <w:p w14:paraId="49815C8E">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14.1 竣工结算申请</w:t>
      </w:r>
    </w:p>
    <w:p w14:paraId="6C57065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承包人提交竣工结算申请单的期限：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78A900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竣工结算申请单应包括的内容：</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24E9F4B">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14.2 竣工结算审核</w:t>
      </w:r>
    </w:p>
    <w:p w14:paraId="0B0A89B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5F7DF4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发包人完成竣工付款的期限：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CE3D0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关于竣工付款证书异议部分复核的方式和程序：</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403B907">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14.4 最终结清</w:t>
      </w:r>
    </w:p>
    <w:p w14:paraId="48502C4D">
      <w:pPr>
        <w:spacing w:line="360" w:lineRule="auto"/>
        <w:ind w:firstLine="480" w:firstLineChars="200"/>
        <w:jc w:val="left"/>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14.4.1 最终结清申请单</w:t>
      </w:r>
    </w:p>
    <w:p w14:paraId="174ACCD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承包人提交最终结清申请单的份数：</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863F35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rPr>
        <w:t>承包人提交最终结算申请单的期限：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sz w:val="24"/>
          <w:szCs w:val="24"/>
        </w:rPr>
        <w:t xml:space="preserve"> </w:t>
      </w:r>
    </w:p>
    <w:p w14:paraId="40935B4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14.4.2 最终结清证书和支付</w:t>
      </w:r>
    </w:p>
    <w:p w14:paraId="3DB4C2E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（1）发包人完成最终结清申请单的审批并颁发最终结清证书的期限：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91376D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（2）发包人完成支付的期限：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执行通用合同条款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E434B6E">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15. 缺陷责任期与保修</w:t>
      </w:r>
    </w:p>
    <w:p w14:paraId="3D141447">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15.2缺陷责任期</w:t>
      </w:r>
    </w:p>
    <w:p w14:paraId="5C23E71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缺陷责任期的具体期限：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见工程质量保修书</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D46D592">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15.3 质量保证金</w:t>
      </w:r>
    </w:p>
    <w:p w14:paraId="0100312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关于是否扣留质量保证金的约定：</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 xml:space="preserve"> 执行合同附件建筑工程质量保修书规定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。在工程项目竣工前，承包人按专用合同条款第3.7条提供履约担保的，发包人不得同时预留工程质量保证金。</w:t>
      </w:r>
    </w:p>
    <w:p w14:paraId="7E0ADEE9">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15.3.1 承包人提供质量保证金的方式</w:t>
      </w:r>
    </w:p>
    <w:p w14:paraId="49C282B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质量保证金采用以下第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338131D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（1）质量保证金保函，保证金额为：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p>
    <w:p w14:paraId="2493BF5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3</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%的工程款；</w:t>
      </w:r>
    </w:p>
    <w:p w14:paraId="75FC2F6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24442AF3">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15.3.2 质量保证金的扣留 </w:t>
      </w:r>
    </w:p>
    <w:p w14:paraId="0891441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质量保证金的扣留采取以下第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782D416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44C0A2B1">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（2）工程竣工结算时一次性扣留质量保证金；</w:t>
      </w:r>
    </w:p>
    <w:p w14:paraId="72FD4DE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（3）其他扣留方式: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C16918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关于质量保证金的补充约定：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23E06DEB">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15.4保修</w:t>
      </w:r>
    </w:p>
    <w:p w14:paraId="0FB44127">
      <w:pPr>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15.4.1 保修责任</w:t>
      </w:r>
    </w:p>
    <w:p w14:paraId="2A308E7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工程保修期为：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auto"/>
          <w:sz w:val="24"/>
          <w:highlight w:val="none"/>
          <w:u w:val="single"/>
        </w:rPr>
        <w:t>见工程质量保修书</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D033A89">
      <w:pPr>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15.4.3 修复通知</w:t>
      </w:r>
    </w:p>
    <w:p w14:paraId="1462229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承包人收到保修通知并到达工程现场的合理时间：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auto"/>
          <w:sz w:val="24"/>
          <w:highlight w:val="none"/>
          <w:u w:val="single"/>
        </w:rPr>
        <w:t xml:space="preserve">发包人可以口头通知承包人并在口头通知后48小时内书面确认，承包人应在24小时期限内到达工程现场并修复缺陷或损坏；紧急情况必须于12小时内到达。若承包人未按约定时间达到现场并修复缺陷或损坏，则发包人有权自行或委托第三方进行修复缺陷或损坏，因此产生的所有费用，发包人有权在未经承包人同意的情况下自行从结算款或质量保证金中扣除  </w:t>
      </w:r>
      <w:r>
        <w:rPr>
          <w:rFonts w:hint="eastAsia" w:ascii="宋体" w:hAnsi="宋体" w:eastAsia="宋体" w:cs="宋体"/>
          <w:color w:val="000000"/>
          <w:kern w:val="0"/>
          <w:sz w:val="24"/>
          <w:szCs w:val="24"/>
        </w:rPr>
        <w:t>。</w:t>
      </w:r>
    </w:p>
    <w:p w14:paraId="1D1140C0">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16. 违约</w:t>
      </w:r>
    </w:p>
    <w:p w14:paraId="35CC444B">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16.1 发包人违约</w:t>
      </w:r>
    </w:p>
    <w:p w14:paraId="02827C26">
      <w:pPr>
        <w:spacing w:line="360" w:lineRule="auto"/>
        <w:ind w:firstLine="480" w:firstLineChars="200"/>
        <w:jc w:val="left"/>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16.1.1发包人违约的情形</w:t>
      </w:r>
    </w:p>
    <w:p w14:paraId="43DB2BDA">
      <w:pPr>
        <w:spacing w:line="360" w:lineRule="auto"/>
        <w:ind w:left="1500" w:hanging="1200" w:hangingChars="5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发包人违约的其他情形：</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A0F7F9C">
      <w:pPr>
        <w:spacing w:line="360" w:lineRule="auto"/>
        <w:ind w:left="1500" w:hanging="1200" w:hangingChars="5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16.1.2 发包人违约的责任</w:t>
      </w:r>
    </w:p>
    <w:p w14:paraId="3B40ED3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发包人违约责任的承担方式和计算方法：</w:t>
      </w:r>
    </w:p>
    <w:p w14:paraId="50CE83BB">
      <w:pPr>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（1）因发包人原因未能在计划开工日期前7天内下达开工通知的违约责任：</w:t>
      </w:r>
      <w:r>
        <w:rPr>
          <w:rFonts w:hint="eastAsia" w:ascii="宋体" w:hAnsi="宋体" w:eastAsia="宋体" w:cs="宋体"/>
          <w:color w:val="auto"/>
          <w:kern w:val="0"/>
          <w:sz w:val="24"/>
          <w:highlight w:val="none"/>
          <w:u w:val="single"/>
        </w:rPr>
        <w:t>工期顺延</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199222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（2）因发包人原因未能按合同约定支付合同价款的违约责任：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auto"/>
          <w:kern w:val="0"/>
          <w:sz w:val="24"/>
          <w:highlight w:val="none"/>
          <w:u w:val="single"/>
        </w:rPr>
        <w:t xml:space="preserve"> 双方另行协商</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477A8B2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（3）发包人违反第10.1款〔变更的范围〕第（2）项约定，自行实施被取消的工作或转由他人实施的违约责任：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auto"/>
          <w:kern w:val="0"/>
          <w:sz w:val="24"/>
          <w:highlight w:val="none"/>
          <w:u w:val="single"/>
        </w:rPr>
        <w:t xml:space="preserve"> 双方另行协商</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888A1D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auto"/>
          <w:kern w:val="0"/>
          <w:sz w:val="24"/>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2FB9A7F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（5）因发包人违反合同约定造成暂停施工的违约责任：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auto"/>
          <w:kern w:val="0"/>
          <w:sz w:val="24"/>
          <w:highlight w:val="none"/>
          <w:u w:val="single"/>
        </w:rPr>
        <w:t>若影响工期的，工期予以顺延</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41F3EC6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（6）发包人无正当理由没有在约定期限内发出复工指示，导致承包人无法复工的违约责任：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auto"/>
          <w:kern w:val="0"/>
          <w:sz w:val="24"/>
          <w:highlight w:val="none"/>
          <w:u w:val="single"/>
        </w:rPr>
        <w:t>若影响工期的，工期予以顺延</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3823CD9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（7）其他：</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auto"/>
          <w:kern w:val="0"/>
          <w:sz w:val="24"/>
          <w:highlight w:val="none"/>
          <w:u w:val="single"/>
        </w:rPr>
        <w:t>双方协商解决</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1BD324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16.1.3 因发包人违约解除合同</w:t>
      </w:r>
    </w:p>
    <w:p w14:paraId="52129AD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承包人按16.1.1项〔发包人违约的情形〕约定暂停施工满</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cs="宋体"/>
          <w:color w:val="000000"/>
          <w:kern w:val="0"/>
          <w:sz w:val="24"/>
          <w:szCs w:val="24"/>
          <w:u w:val="single"/>
          <w:lang w:val="en-US" w:eastAsia="zh-CN"/>
        </w:rPr>
        <w:t>30</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天后发包人仍不纠正其违约行为并致使合同目的不能实现的，承包人有权解除合同。</w:t>
      </w:r>
    </w:p>
    <w:p w14:paraId="43E4C6DE">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16.2 承包人违约</w:t>
      </w:r>
    </w:p>
    <w:p w14:paraId="5ACD892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16.2.1 承包人违约的情形</w:t>
      </w:r>
    </w:p>
    <w:p w14:paraId="5EF51BE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承包人违约的其他情形：</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auto"/>
          <w:kern w:val="0"/>
          <w:sz w:val="24"/>
          <w:highlight w:val="none"/>
          <w:u w:val="single"/>
        </w:rPr>
        <w:t>（1）承包人不得</w:t>
      </w:r>
      <w:r>
        <w:rPr>
          <w:rFonts w:hint="eastAsia" w:ascii="宋体" w:hAnsi="宋体" w:cs="宋体"/>
          <w:color w:val="auto"/>
          <w:kern w:val="0"/>
          <w:sz w:val="24"/>
          <w:highlight w:val="none"/>
          <w:u w:val="single"/>
          <w:lang w:val="en-US" w:eastAsia="zh-CN"/>
        </w:rPr>
        <w:t>随意</w:t>
      </w:r>
      <w:r>
        <w:rPr>
          <w:rFonts w:hint="eastAsia" w:ascii="宋体" w:hAnsi="宋体" w:eastAsia="宋体" w:cs="宋体"/>
          <w:color w:val="auto"/>
          <w:kern w:val="0"/>
          <w:sz w:val="24"/>
          <w:highlight w:val="none"/>
          <w:u w:val="single"/>
        </w:rPr>
        <w:t>更换</w:t>
      </w:r>
      <w:r>
        <w:rPr>
          <w:rFonts w:hint="eastAsia" w:ascii="宋体" w:hAnsi="宋体" w:cs="宋体"/>
          <w:color w:val="auto"/>
          <w:kern w:val="0"/>
          <w:sz w:val="24"/>
          <w:highlight w:val="none"/>
          <w:u w:val="single"/>
          <w:lang w:val="en-US" w:eastAsia="zh-CN"/>
        </w:rPr>
        <w:t>投标文件约定</w:t>
      </w:r>
      <w:r>
        <w:rPr>
          <w:rFonts w:hint="eastAsia" w:ascii="宋体" w:hAnsi="宋体" w:eastAsia="宋体" w:cs="宋体"/>
          <w:color w:val="auto"/>
          <w:kern w:val="0"/>
          <w:sz w:val="24"/>
          <w:highlight w:val="none"/>
          <w:u w:val="single"/>
        </w:rPr>
        <w:t>项目经理。承包人擅自更换项目经理，应按</w:t>
      </w:r>
      <w:r>
        <w:rPr>
          <w:rFonts w:hint="eastAsia" w:ascii="宋体" w:hAnsi="宋体" w:cs="宋体"/>
          <w:color w:val="auto"/>
          <w:kern w:val="0"/>
          <w:sz w:val="24"/>
          <w:highlight w:val="none"/>
          <w:u w:val="single"/>
          <w:lang w:val="en-US" w:eastAsia="zh-CN"/>
        </w:rPr>
        <w:t>5</w:t>
      </w:r>
      <w:r>
        <w:rPr>
          <w:rFonts w:hint="eastAsia" w:ascii="宋体" w:hAnsi="宋体" w:eastAsia="宋体" w:cs="宋体"/>
          <w:color w:val="auto"/>
          <w:kern w:val="0"/>
          <w:sz w:val="24"/>
          <w:highlight w:val="none"/>
          <w:u w:val="single"/>
        </w:rPr>
        <w:t>万元/人·次的标准向发包人支付违约金。如需要更换项目技术负责人及其它专业工程师，应至少提前15天以书面形式通知发包人，并征得发包人同意；后任继续行使合同文件约定的前任的职权，履行前任的义务</w:t>
      </w:r>
      <w:r>
        <w:rPr>
          <w:rFonts w:hint="eastAsia" w:ascii="宋体" w:hAnsi="宋体" w:eastAsia="宋体" w:cs="宋体"/>
          <w:color w:val="auto"/>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422ACE5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16.2.2承包人违约的责任</w:t>
      </w:r>
    </w:p>
    <w:p w14:paraId="45ECC76B">
      <w:pPr>
        <w:spacing w:line="360" w:lineRule="auto"/>
        <w:ind w:left="1199" w:leftChars="228" w:hanging="720" w:hangingChars="3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承包人违约责任的承担方式和计算方法：</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 xml:space="preserve">    </w:t>
      </w:r>
    </w:p>
    <w:p w14:paraId="6E5C550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16.2.3 因承包人违约解除合同</w:t>
      </w:r>
    </w:p>
    <w:p w14:paraId="7452FD3C">
      <w:pPr>
        <w:spacing w:before="120" w:after="120"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关于承包人违约解除合同的特别约定：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eastAsia="zh-CN"/>
        </w:rPr>
        <w:t>（</w:t>
      </w:r>
      <w:r>
        <w:rPr>
          <w:rFonts w:hint="eastAsia" w:ascii="宋体" w:hAnsi="宋体" w:eastAsia="宋体" w:cs="宋体"/>
          <w:color w:val="000000"/>
          <w:kern w:val="0"/>
          <w:sz w:val="24"/>
          <w:szCs w:val="24"/>
          <w:u w:val="single"/>
          <w:lang w:val="en-US" w:eastAsia="zh-CN"/>
        </w:rPr>
        <w:t>1</w:t>
      </w:r>
      <w:r>
        <w:rPr>
          <w:rFonts w:hint="eastAsia" w:ascii="宋体" w:hAnsi="宋体" w:eastAsia="宋体" w:cs="宋体"/>
          <w:color w:val="000000"/>
          <w:kern w:val="0"/>
          <w:sz w:val="24"/>
          <w:szCs w:val="24"/>
          <w:u w:val="single"/>
          <w:lang w:eastAsia="zh-CN"/>
        </w:rPr>
        <w:t>）</w:t>
      </w:r>
      <w:r>
        <w:rPr>
          <w:rFonts w:hint="eastAsia" w:ascii="宋体" w:hAnsi="宋体" w:eastAsia="宋体" w:cs="宋体"/>
          <w:color w:val="auto"/>
          <w:kern w:val="0"/>
          <w:sz w:val="24"/>
          <w:highlight w:val="none"/>
          <w:u w:val="single"/>
        </w:rPr>
        <w:t xml:space="preserve">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DD3BFAC">
      <w:pPr>
        <w:spacing w:before="120" w:after="120"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无</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64F2A0A">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 xml:space="preserve">17. 不可抗力 </w:t>
      </w:r>
    </w:p>
    <w:p w14:paraId="44C8A1F9">
      <w:pPr>
        <w:spacing w:after="120" w:line="360" w:lineRule="auto"/>
        <w:ind w:firstLine="482" w:firstLineChars="200"/>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17.1 不可抗力的确认</w:t>
      </w:r>
    </w:p>
    <w:p w14:paraId="163A69C8">
      <w:pPr>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 xml:space="preserve">除通用合同条款约定的不可抗力事件之外，视为不可抗力的其他情形： </w:t>
      </w:r>
      <w:r>
        <w:rPr>
          <w:rFonts w:hint="eastAsia" w:ascii="宋体" w:hAnsi="宋体" w:eastAsia="宋体" w:cs="宋体"/>
          <w:color w:val="auto"/>
          <w:kern w:val="0"/>
          <w:sz w:val="24"/>
          <w:highlight w:val="none"/>
          <w:u w:val="single"/>
        </w:rPr>
        <w:t xml:space="preserve">执行通用条款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B9B1B92">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17.4 因不可抗力解除合同</w:t>
      </w:r>
    </w:p>
    <w:p w14:paraId="375A8BB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合同解除后，发包人应在商定或确定发包人应支付款项后</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30</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天内完成款项的支付。</w:t>
      </w:r>
    </w:p>
    <w:p w14:paraId="1DEA9461">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18. 保险</w:t>
      </w:r>
    </w:p>
    <w:p w14:paraId="1FEA6AC3">
      <w:pPr>
        <w:spacing w:after="120" w:line="360" w:lineRule="auto"/>
        <w:ind w:firstLine="482" w:firstLineChars="200"/>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18.1 工程保险</w:t>
      </w:r>
    </w:p>
    <w:p w14:paraId="146B06E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关于工程保险的特别约定：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auto"/>
          <w:kern w:val="0"/>
          <w:sz w:val="24"/>
          <w:highlight w:val="none"/>
          <w:u w:val="single"/>
        </w:rPr>
        <w:t xml:space="preserve"> 发包人投保内容是建筑物及附属设备，承包人投保内容是施工人员意外伤害险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2E1B2DE8">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18.3 其他保险</w:t>
      </w:r>
    </w:p>
    <w:p w14:paraId="77225ED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关于其他保险的约定：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auto"/>
          <w:kern w:val="0"/>
          <w:sz w:val="24"/>
          <w:highlight w:val="none"/>
          <w:u w:val="single"/>
        </w:rPr>
        <w:t>由承包人承担施工现场的全部人员办理意外伤害保险并支付保险费用，以上全部人员包括发包人和承包人员工以及为履行合同聘请的第三方人员</w:t>
      </w:r>
      <w:r>
        <w:rPr>
          <w:rFonts w:hint="eastAsia" w:ascii="宋体" w:hAnsi="宋体" w:eastAsia="宋体" w:cs="宋体"/>
          <w:color w:val="auto"/>
          <w:kern w:val="0"/>
          <w:sz w:val="24"/>
          <w:highlight w:val="none"/>
          <w:u w:val="single"/>
          <w:lang w:eastAsia="zh-CN"/>
        </w:rPr>
        <w:t>，</w:t>
      </w:r>
      <w:r>
        <w:rPr>
          <w:rFonts w:hint="eastAsia" w:ascii="宋体" w:hAnsi="宋体" w:eastAsia="宋体" w:cs="宋体"/>
          <w:color w:val="auto"/>
          <w:kern w:val="0"/>
          <w:sz w:val="24"/>
          <w:highlight w:val="none"/>
          <w:u w:val="single"/>
          <w:lang w:val="en-US" w:eastAsia="zh-CN"/>
        </w:rPr>
        <w:t>费用已包含在合同价款中</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6BC058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承包人是否应为其施工设备等办理财产保险：</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610519C">
      <w:pPr>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18.7 通知义务</w:t>
      </w:r>
    </w:p>
    <w:p w14:paraId="53CF019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关于变更保险合同时的通知义务的约定：</w:t>
      </w:r>
      <w:r>
        <w:rPr>
          <w:rFonts w:hint="eastAsia" w:ascii="宋体" w:hAnsi="宋体" w:eastAsia="宋体" w:cs="宋体"/>
          <w:color w:val="000000"/>
          <w:sz w:val="24"/>
          <w:szCs w:val="24"/>
          <w:u w:val="single"/>
        </w:rPr>
        <w:t xml:space="preserve">  </w:t>
      </w:r>
      <w:r>
        <w:rPr>
          <w:rFonts w:hint="eastAsia" w:ascii="宋体" w:hAnsi="宋体" w:eastAsia="宋体" w:cs="宋体"/>
          <w:color w:val="auto"/>
          <w:kern w:val="0"/>
          <w:sz w:val="24"/>
          <w:highlight w:val="none"/>
          <w:u w:val="single"/>
        </w:rPr>
        <w:t>执行通用条款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375909F">
      <w:pPr>
        <w:pStyle w:val="3"/>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20. 争议解决</w:t>
      </w:r>
    </w:p>
    <w:p w14:paraId="272C4A86">
      <w:pPr>
        <w:spacing w:after="120" w:line="360" w:lineRule="auto"/>
        <w:ind w:firstLine="482" w:firstLineChars="200"/>
        <w:outlineLvl w:val="0"/>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20.3 争议评审</w:t>
      </w:r>
    </w:p>
    <w:p w14:paraId="1D76B3F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合同当事人是否同意将工程争议提交争议评审小组决定：</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highlight w:val="none"/>
          <w:u w:val="single"/>
        </w:rPr>
        <w:t>本项目争议按照合同通用条款中和解、调解、仲裁或诉讼的方式解决，不进行争议评审。</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77ECBA25">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20.3.1 争议评审小组的确定</w:t>
      </w:r>
    </w:p>
    <w:p w14:paraId="65F98DA4">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争议评审小组成员的确定：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614B6F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选定争议评审员的期限：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01206F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争议评审小组成员的报酬承担方式：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A6D4AE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其他事项的约定：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2C14FA2">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20.3.2 争议评审小组的决定</w:t>
      </w:r>
    </w:p>
    <w:p w14:paraId="0F9201B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合同当事人关于本项的约定：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18A956A">
      <w:pPr>
        <w:spacing w:after="120" w:line="360" w:lineRule="auto"/>
        <w:ind w:firstLine="482" w:firstLineChars="200"/>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20.4仲裁或诉讼</w:t>
      </w:r>
    </w:p>
    <w:p w14:paraId="1176D1A2">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因合同及合同有关事项发生的争议，按下列第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种方式解决：</w:t>
      </w:r>
    </w:p>
    <w:p w14:paraId="36401B9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仲裁委员会申请仲裁；</w:t>
      </w:r>
    </w:p>
    <w:p w14:paraId="371DFB73">
      <w:pPr>
        <w:spacing w:line="360" w:lineRule="auto"/>
        <w:ind w:firstLine="480" w:firstLineChars="200"/>
        <w:jc w:val="left"/>
        <w:rPr>
          <w:rFonts w:ascii="Times New Roman" w:hAnsi="Times New Roman" w:eastAsia="仿宋_GB2312"/>
          <w:color w:val="000000"/>
          <w:sz w:val="30"/>
          <w:szCs w:val="32"/>
        </w:rPr>
      </w:pPr>
      <w:r>
        <w:rPr>
          <w:rFonts w:hint="eastAsia" w:ascii="宋体" w:hAnsi="宋体" w:eastAsia="宋体" w:cs="宋体"/>
          <w:color w:val="000000"/>
          <w:sz w:val="24"/>
          <w:szCs w:val="24"/>
        </w:rPr>
        <w:t>（2）向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工程所在地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人民法院起诉。</w:t>
      </w:r>
    </w:p>
    <w:p w14:paraId="40833550">
      <w:pPr>
        <w:spacing w:line="300" w:lineRule="auto"/>
        <w:ind w:firstLine="480" w:firstLineChars="200"/>
        <w:rPr>
          <w:rFonts w:hint="eastAsia" w:ascii="宋体" w:hAnsi="宋体" w:eastAsia="宋体" w:cs="宋体"/>
          <w:color w:val="auto"/>
          <w:sz w:val="24"/>
          <w:highlight w:val="none"/>
        </w:rPr>
      </w:pPr>
    </w:p>
    <w:p w14:paraId="7C53B855">
      <w:pPr>
        <w:spacing w:line="300" w:lineRule="auto"/>
        <w:ind w:firstLine="480" w:firstLineChars="200"/>
        <w:rPr>
          <w:rFonts w:hint="eastAsia" w:ascii="宋体" w:hAnsi="宋体" w:eastAsia="宋体" w:cs="宋体"/>
          <w:color w:val="auto"/>
          <w:sz w:val="24"/>
          <w:highlight w:val="none"/>
        </w:rPr>
      </w:pPr>
    </w:p>
    <w:p w14:paraId="5C2E395D">
      <w:pPr>
        <w:spacing w:line="300" w:lineRule="auto"/>
        <w:ind w:firstLine="480" w:firstLineChars="200"/>
        <w:rPr>
          <w:rFonts w:hint="eastAsia" w:ascii="宋体" w:hAnsi="宋体" w:eastAsia="宋体" w:cs="宋体"/>
          <w:color w:val="auto"/>
          <w:sz w:val="24"/>
          <w:highlight w:val="none"/>
        </w:rPr>
      </w:pPr>
    </w:p>
    <w:p w14:paraId="51E8A3D3">
      <w:pPr>
        <w:spacing w:line="300" w:lineRule="auto"/>
        <w:ind w:firstLine="480" w:firstLineChars="200"/>
        <w:rPr>
          <w:rFonts w:hint="eastAsia" w:ascii="宋体" w:hAnsi="宋体" w:eastAsia="宋体" w:cs="宋体"/>
          <w:color w:val="auto"/>
          <w:sz w:val="24"/>
          <w:highlight w:val="none"/>
        </w:rPr>
      </w:pPr>
    </w:p>
    <w:p w14:paraId="35D4F5D1">
      <w:pPr>
        <w:spacing w:line="300" w:lineRule="auto"/>
        <w:ind w:firstLine="480" w:firstLineChars="200"/>
        <w:rPr>
          <w:rFonts w:hint="eastAsia" w:ascii="宋体" w:hAnsi="宋体" w:eastAsia="宋体" w:cs="宋体"/>
          <w:color w:val="auto"/>
          <w:sz w:val="24"/>
          <w:highlight w:val="none"/>
        </w:rPr>
      </w:pPr>
    </w:p>
    <w:p w14:paraId="60BE7DA3">
      <w:pPr>
        <w:spacing w:line="300" w:lineRule="auto"/>
        <w:ind w:firstLine="480" w:firstLineChars="200"/>
        <w:rPr>
          <w:rFonts w:hint="eastAsia" w:ascii="宋体" w:hAnsi="宋体" w:eastAsia="宋体" w:cs="宋体"/>
          <w:color w:val="auto"/>
          <w:sz w:val="24"/>
          <w:highlight w:val="none"/>
        </w:rPr>
      </w:pPr>
    </w:p>
    <w:p w14:paraId="24E661C7">
      <w:pPr>
        <w:spacing w:line="300" w:lineRule="auto"/>
        <w:ind w:firstLine="480" w:firstLineChars="200"/>
        <w:rPr>
          <w:rFonts w:hint="eastAsia" w:ascii="宋体" w:hAnsi="宋体" w:eastAsia="宋体" w:cs="宋体"/>
          <w:color w:val="auto"/>
          <w:sz w:val="24"/>
          <w:highlight w:val="none"/>
        </w:rPr>
      </w:pPr>
    </w:p>
    <w:p w14:paraId="1E126F1F">
      <w:pPr>
        <w:spacing w:line="300" w:lineRule="auto"/>
        <w:ind w:firstLine="480" w:firstLineChars="200"/>
        <w:rPr>
          <w:rFonts w:hint="eastAsia" w:ascii="宋体" w:hAnsi="宋体" w:eastAsia="宋体" w:cs="宋体"/>
          <w:color w:val="auto"/>
          <w:sz w:val="24"/>
          <w:highlight w:val="none"/>
        </w:rPr>
      </w:pPr>
    </w:p>
    <w:p w14:paraId="69511F8A">
      <w:pPr>
        <w:spacing w:line="300" w:lineRule="auto"/>
        <w:ind w:firstLine="480" w:firstLineChars="200"/>
        <w:rPr>
          <w:rFonts w:hint="eastAsia" w:ascii="宋体" w:hAnsi="宋体" w:eastAsia="宋体" w:cs="宋体"/>
          <w:color w:val="auto"/>
          <w:sz w:val="24"/>
          <w:highlight w:val="none"/>
        </w:rPr>
      </w:pPr>
    </w:p>
    <w:p w14:paraId="2C7697C5">
      <w:pPr>
        <w:spacing w:line="300" w:lineRule="auto"/>
        <w:ind w:firstLine="480" w:firstLineChars="200"/>
        <w:rPr>
          <w:rFonts w:hint="eastAsia" w:ascii="宋体" w:hAnsi="宋体" w:eastAsia="宋体" w:cs="宋体"/>
          <w:color w:val="auto"/>
          <w:sz w:val="24"/>
          <w:highlight w:val="none"/>
        </w:rPr>
      </w:pPr>
    </w:p>
    <w:bookmarkEnd w:id="9"/>
    <w:p w14:paraId="56D5CC32">
      <w:pPr>
        <w:pStyle w:val="6"/>
        <w:rPr>
          <w:lang w:val="zh-CN"/>
        </w:rPr>
        <w:sectPr>
          <w:headerReference r:id="rId3" w:type="default"/>
          <w:footerReference r:id="rId4" w:type="default"/>
          <w:pgSz w:w="11906" w:h="16838"/>
          <w:pgMar w:top="1440" w:right="1080" w:bottom="1440" w:left="1080" w:header="851" w:footer="992" w:gutter="0"/>
          <w:cols w:space="720" w:num="1"/>
          <w:docGrid w:linePitch="312" w:charSpace="0"/>
        </w:sectPr>
      </w:pPr>
    </w:p>
    <w:p w14:paraId="43439446">
      <w:pPr>
        <w:spacing w:line="440" w:lineRule="exact"/>
        <w:rPr>
          <w:rFonts w:hint="eastAsia" w:ascii="宋体" w:hAnsi="宋体" w:eastAsia="宋体" w:cs="宋体"/>
          <w:color w:val="auto"/>
          <w:sz w:val="24"/>
          <w:highlight w:val="none"/>
        </w:rPr>
      </w:pPr>
      <w:bookmarkStart w:id="97" w:name="_Toc32310"/>
      <w:bookmarkStart w:id="98" w:name="_Toc25626"/>
      <w:r>
        <w:rPr>
          <w:rFonts w:hint="eastAsia" w:ascii="宋体" w:hAnsi="宋体" w:eastAsia="宋体" w:cs="宋体"/>
          <w:color w:val="auto"/>
          <w:sz w:val="24"/>
          <w:highlight w:val="none"/>
        </w:rPr>
        <w:t>附</w:t>
      </w:r>
      <w:bookmarkStart w:id="99" w:name="_Toc296944565"/>
      <w:bookmarkStart w:id="100" w:name="_Toc267261693"/>
      <w:bookmarkStart w:id="101" w:name="_Toc296347225"/>
      <w:bookmarkStart w:id="102" w:name="_Toc296503226"/>
      <w:bookmarkStart w:id="103" w:name="_Toc296891266"/>
      <w:bookmarkStart w:id="104" w:name="_Toc296891054"/>
      <w:bookmarkStart w:id="105" w:name="_Toc296346727"/>
      <w:r>
        <w:rPr>
          <w:rFonts w:hint="eastAsia" w:ascii="宋体" w:hAnsi="宋体" w:eastAsia="宋体" w:cs="宋体"/>
          <w:color w:val="auto"/>
          <w:sz w:val="24"/>
          <w:highlight w:val="none"/>
        </w:rPr>
        <w:t>件3：</w:t>
      </w:r>
      <w:bookmarkEnd w:id="97"/>
      <w:bookmarkEnd w:id="98"/>
      <w:bookmarkEnd w:id="99"/>
      <w:bookmarkEnd w:id="100"/>
      <w:bookmarkEnd w:id="101"/>
      <w:bookmarkEnd w:id="102"/>
      <w:bookmarkEnd w:id="103"/>
      <w:bookmarkEnd w:id="104"/>
      <w:bookmarkEnd w:id="105"/>
      <w:r>
        <w:rPr>
          <w:rFonts w:hint="eastAsia" w:ascii="宋体" w:hAnsi="宋体" w:eastAsia="宋体" w:cs="宋体"/>
          <w:color w:val="auto"/>
          <w:sz w:val="24"/>
          <w:highlight w:val="none"/>
        </w:rPr>
        <w:t xml:space="preserve">    </w:t>
      </w:r>
    </w:p>
    <w:p w14:paraId="5EEF63B1">
      <w:pPr>
        <w:spacing w:before="156" w:beforeLines="50" w:after="156" w:afterLines="50" w:line="440" w:lineRule="exact"/>
        <w:jc w:val="center"/>
        <w:rPr>
          <w:rFonts w:hint="eastAsia" w:ascii="宋体" w:hAnsi="宋体" w:eastAsia="宋体" w:cs="宋体"/>
          <w:color w:val="auto"/>
          <w:sz w:val="24"/>
          <w:highlight w:val="none"/>
        </w:rPr>
      </w:pPr>
      <w:bookmarkStart w:id="106" w:name="_Toc18181"/>
      <w:bookmarkStart w:id="107" w:name="_Toc28480"/>
      <w:r>
        <w:rPr>
          <w:rFonts w:hint="eastAsia" w:ascii="宋体" w:hAnsi="宋体" w:eastAsia="宋体" w:cs="宋体"/>
          <w:color w:val="auto"/>
          <w:sz w:val="24"/>
          <w:highlight w:val="none"/>
        </w:rPr>
        <w:t>工程质量保修书</w:t>
      </w:r>
      <w:bookmarkEnd w:id="106"/>
      <w:bookmarkEnd w:id="107"/>
    </w:p>
    <w:p w14:paraId="7D23B2C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发包人（全称）：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6ED7C91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承包人（全称）：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7FDD1B0C">
      <w:pPr>
        <w:spacing w:line="360" w:lineRule="auto"/>
        <w:ind w:firstLine="480" w:firstLineChars="200"/>
        <w:rPr>
          <w:rFonts w:hint="eastAsia" w:ascii="宋体" w:hAnsi="宋体" w:eastAsia="宋体" w:cs="宋体"/>
          <w:color w:val="auto"/>
          <w:sz w:val="24"/>
          <w:highlight w:val="none"/>
        </w:rPr>
      </w:pPr>
    </w:p>
    <w:p w14:paraId="00C83F9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发包人和承包人根据《中华人民共和国建筑法》和《建设工程质量管理条例》，经协商一致就</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（工程全称）签订工程质量保修书。</w:t>
      </w:r>
    </w:p>
    <w:p w14:paraId="32270825">
      <w:pPr>
        <w:spacing w:line="360" w:lineRule="auto"/>
        <w:rPr>
          <w:rFonts w:hint="eastAsia" w:ascii="宋体" w:hAnsi="宋体" w:eastAsia="宋体" w:cs="宋体"/>
          <w:color w:val="auto"/>
          <w:sz w:val="24"/>
          <w:szCs w:val="24"/>
          <w:highlight w:val="none"/>
        </w:rPr>
      </w:pPr>
      <w:bookmarkStart w:id="108" w:name="_Toc508702756"/>
      <w:bookmarkStart w:id="109" w:name="_Toc24261"/>
      <w:bookmarkStart w:id="110" w:name="_Toc3647"/>
      <w:bookmarkStart w:id="111" w:name="_Toc526085915"/>
      <w:bookmarkStart w:id="112" w:name="_Toc508703914"/>
      <w:bookmarkStart w:id="113" w:name="_Toc510449992"/>
      <w:r>
        <w:rPr>
          <w:rFonts w:hint="eastAsia" w:ascii="宋体" w:hAnsi="宋体" w:eastAsia="宋体" w:cs="宋体"/>
          <w:color w:val="auto"/>
          <w:sz w:val="24"/>
          <w:szCs w:val="24"/>
          <w:highlight w:val="none"/>
        </w:rPr>
        <w:t>一、工程质量保修范围和内容</w:t>
      </w:r>
      <w:bookmarkEnd w:id="108"/>
      <w:bookmarkEnd w:id="109"/>
      <w:bookmarkEnd w:id="110"/>
      <w:bookmarkEnd w:id="111"/>
      <w:bookmarkEnd w:id="112"/>
      <w:bookmarkEnd w:id="113"/>
    </w:p>
    <w:p w14:paraId="4C4070E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承包人在质量保修期内，按照有关法律规定和合同约定，承担工程质量保修责任。</w:t>
      </w:r>
    </w:p>
    <w:p w14:paraId="39F7793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承包人对承包范围内的全部施工工程均实行保修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3196F388">
      <w:pPr>
        <w:spacing w:line="360" w:lineRule="auto"/>
        <w:rPr>
          <w:rFonts w:hint="eastAsia" w:ascii="宋体" w:hAnsi="宋体" w:eastAsia="宋体" w:cs="宋体"/>
          <w:color w:val="auto"/>
          <w:sz w:val="24"/>
          <w:szCs w:val="24"/>
          <w:highlight w:val="none"/>
        </w:rPr>
      </w:pPr>
      <w:bookmarkStart w:id="114" w:name="_Toc526085916"/>
      <w:bookmarkStart w:id="115" w:name="_Toc1326"/>
      <w:bookmarkStart w:id="116" w:name="_Toc508703915"/>
      <w:bookmarkStart w:id="117" w:name="_Toc510449993"/>
      <w:bookmarkStart w:id="118" w:name="_Toc23197"/>
      <w:bookmarkStart w:id="119" w:name="_Toc508702757"/>
      <w:r>
        <w:rPr>
          <w:rFonts w:hint="eastAsia" w:ascii="宋体" w:hAnsi="宋体" w:eastAsia="宋体" w:cs="宋体"/>
          <w:color w:val="auto"/>
          <w:sz w:val="24"/>
          <w:szCs w:val="24"/>
          <w:highlight w:val="none"/>
        </w:rPr>
        <w:t>二、质量保修期</w:t>
      </w:r>
      <w:bookmarkEnd w:id="114"/>
      <w:bookmarkEnd w:id="115"/>
      <w:bookmarkEnd w:id="116"/>
      <w:bookmarkEnd w:id="117"/>
      <w:bookmarkEnd w:id="118"/>
      <w:bookmarkEnd w:id="119"/>
    </w:p>
    <w:p w14:paraId="598D75D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根据《建设工程质量管理条例》及有关规定，工程的质量保修期如下：</w:t>
      </w:r>
    </w:p>
    <w:p w14:paraId="380F30A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1．地基基础工程和主体结构工程为设计文件规定的工程合理使用年限；</w:t>
      </w:r>
    </w:p>
    <w:p w14:paraId="204C0E7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2．屋面防水工程、有防水要求的卫生间、房间和外墙面的防渗为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5</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p>
    <w:p w14:paraId="3F36B6C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3．装修工程为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2</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p>
    <w:p w14:paraId="14A01A9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4．电气管线、给排水管道、设备安装工程为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2</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p>
    <w:p w14:paraId="3B63D24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5．供热与供冷系统为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2</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个采暖期、供冷期；</w:t>
      </w:r>
    </w:p>
    <w:p w14:paraId="242DCEE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6．住宅小区内的给排水设施、道路等配套工程为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2</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p>
    <w:p w14:paraId="6475108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7．其他项目保修期限约定如下：</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eastAsia="zh-CN"/>
        </w:rPr>
        <w:t>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60B367F4">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质量保修期自工程竣工验收合格之日起计算。</w:t>
      </w:r>
    </w:p>
    <w:p w14:paraId="3D2C6E2E">
      <w:pPr>
        <w:spacing w:line="360" w:lineRule="auto"/>
        <w:rPr>
          <w:rFonts w:hint="eastAsia" w:ascii="宋体" w:hAnsi="宋体" w:eastAsia="宋体" w:cs="宋体"/>
          <w:color w:val="auto"/>
          <w:sz w:val="24"/>
          <w:szCs w:val="24"/>
          <w:highlight w:val="none"/>
        </w:rPr>
      </w:pPr>
      <w:bookmarkStart w:id="120" w:name="_Toc526085917"/>
      <w:bookmarkStart w:id="121" w:name="_Toc508703916"/>
      <w:bookmarkStart w:id="122" w:name="_Toc14945"/>
      <w:bookmarkStart w:id="123" w:name="_Toc508702758"/>
      <w:bookmarkStart w:id="124" w:name="_Toc31589"/>
      <w:bookmarkStart w:id="125" w:name="_Toc510449994"/>
      <w:r>
        <w:rPr>
          <w:rFonts w:hint="eastAsia" w:ascii="宋体" w:hAnsi="宋体" w:eastAsia="宋体" w:cs="宋体"/>
          <w:color w:val="auto"/>
          <w:sz w:val="24"/>
          <w:szCs w:val="24"/>
          <w:highlight w:val="none"/>
        </w:rPr>
        <w:t>三、缺陷责任期</w:t>
      </w:r>
      <w:bookmarkEnd w:id="120"/>
      <w:bookmarkEnd w:id="121"/>
      <w:bookmarkEnd w:id="122"/>
      <w:bookmarkEnd w:id="123"/>
      <w:bookmarkEnd w:id="124"/>
      <w:bookmarkEnd w:id="125"/>
    </w:p>
    <w:p w14:paraId="4672793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工程缺陷责任期为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24</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个月，缺陷责任期自工程通过竣工验收之日起计算。单位工程先于全部工程进行验收，单位工程缺陷责任期自单位工程验收合格之日起算。</w:t>
      </w:r>
    </w:p>
    <w:p w14:paraId="2DABDA1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缺陷责任期终止后，发包人应退还剩余的质量保证金。</w:t>
      </w:r>
    </w:p>
    <w:p w14:paraId="64056D04">
      <w:pPr>
        <w:spacing w:line="360" w:lineRule="auto"/>
        <w:rPr>
          <w:rFonts w:hint="eastAsia" w:ascii="宋体" w:hAnsi="宋体" w:eastAsia="宋体" w:cs="宋体"/>
          <w:color w:val="auto"/>
          <w:sz w:val="24"/>
          <w:highlight w:val="none"/>
        </w:rPr>
      </w:pPr>
      <w:bookmarkStart w:id="126" w:name="_Toc508702759"/>
      <w:bookmarkStart w:id="127" w:name="_Toc508703917"/>
      <w:bookmarkStart w:id="128" w:name="_Toc18859"/>
      <w:bookmarkStart w:id="129" w:name="_Toc1304"/>
      <w:bookmarkStart w:id="130" w:name="_Toc526085918"/>
      <w:bookmarkStart w:id="131" w:name="_Toc510449995"/>
      <w:r>
        <w:rPr>
          <w:rFonts w:hint="eastAsia"/>
          <w:sz w:val="24"/>
          <w:szCs w:val="24"/>
        </w:rPr>
        <w:t>四、质量保修责任</w:t>
      </w:r>
      <w:bookmarkEnd w:id="126"/>
      <w:bookmarkEnd w:id="127"/>
      <w:bookmarkEnd w:id="128"/>
      <w:bookmarkEnd w:id="129"/>
      <w:bookmarkEnd w:id="130"/>
      <w:bookmarkEnd w:id="131"/>
    </w:p>
    <w:p w14:paraId="0E976037">
      <w:pPr>
        <w:spacing w:line="360" w:lineRule="auto"/>
        <w:ind w:left="105" w:leftChars="50" w:firstLine="491" w:firstLineChars="205"/>
        <w:rPr>
          <w:rFonts w:hint="eastAsia" w:ascii="宋体" w:hAnsi="宋体" w:eastAsia="宋体" w:cs="宋体"/>
          <w:color w:val="auto"/>
          <w:sz w:val="24"/>
          <w:highlight w:val="none"/>
        </w:rPr>
      </w:pPr>
      <w:r>
        <w:rPr>
          <w:rFonts w:hint="eastAsia" w:ascii="宋体" w:hAnsi="宋体" w:eastAsia="宋体" w:cs="宋体"/>
          <w:color w:val="auto"/>
          <w:sz w:val="24"/>
          <w:highlight w:val="none"/>
        </w:rPr>
        <w:t>1．属于保修范围、内容的项目，承包人应当在接到保修通知之日起7天内派人保修。承包人不在约定期限内派人保修的，发包人可以委托他人修理。</w:t>
      </w:r>
    </w:p>
    <w:p w14:paraId="28DA6330">
      <w:pPr>
        <w:spacing w:line="360" w:lineRule="auto"/>
        <w:ind w:left="105" w:leftChars="50" w:firstLine="491" w:firstLineChars="205"/>
        <w:rPr>
          <w:rFonts w:hint="eastAsia" w:ascii="宋体" w:hAnsi="宋体" w:eastAsia="宋体" w:cs="宋体"/>
          <w:color w:val="auto"/>
          <w:sz w:val="24"/>
          <w:highlight w:val="none"/>
        </w:rPr>
      </w:pPr>
      <w:r>
        <w:rPr>
          <w:rFonts w:hint="eastAsia" w:ascii="宋体" w:hAnsi="宋体" w:eastAsia="宋体" w:cs="宋体"/>
          <w:color w:val="auto"/>
          <w:sz w:val="24"/>
          <w:highlight w:val="none"/>
        </w:rPr>
        <w:t>2．发生紧急事故需抢修的，承包人在接到事故通知后，应当立即到达事故现场抢修。</w:t>
      </w:r>
    </w:p>
    <w:p w14:paraId="141AA0A6">
      <w:pPr>
        <w:spacing w:line="360" w:lineRule="auto"/>
        <w:ind w:firstLine="708" w:firstLineChars="295"/>
        <w:jc w:val="left"/>
        <w:rPr>
          <w:rFonts w:hint="eastAsia" w:ascii="宋体" w:hAnsi="宋体" w:eastAsia="宋体" w:cs="宋体"/>
          <w:color w:val="auto"/>
          <w:sz w:val="24"/>
          <w:szCs w:val="24"/>
          <w:highlight w:val="none"/>
        </w:rPr>
      </w:pPr>
    </w:p>
    <w:p w14:paraId="122E532D">
      <w:pPr>
        <w:spacing w:line="360" w:lineRule="auto"/>
        <w:jc w:val="left"/>
        <w:rPr>
          <w:rFonts w:hint="eastAsia" w:ascii="宋体" w:hAnsi="宋体" w:eastAsia="宋体" w:cs="宋体"/>
          <w:color w:val="auto"/>
          <w:sz w:val="24"/>
          <w:szCs w:val="24"/>
          <w:highlight w:val="none"/>
        </w:rPr>
      </w:pPr>
    </w:p>
    <w:p w14:paraId="1A241A96">
      <w:pPr>
        <w:spacing w:line="360" w:lineRule="auto"/>
        <w:ind w:firstLine="708" w:firstLineChars="2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rPr>
        <w:t xml:space="preserve">              </w:t>
      </w:r>
    </w:p>
    <w:p w14:paraId="0D54073F">
      <w:pPr>
        <w:spacing w:line="360" w:lineRule="auto"/>
        <w:ind w:firstLine="708" w:firstLineChars="2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1A14ACB6">
      <w:pPr>
        <w:spacing w:line="360" w:lineRule="auto"/>
        <w:ind w:firstLine="708" w:firstLineChars="2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14:paraId="0A2D90F3">
      <w:pPr>
        <w:spacing w:line="360" w:lineRule="auto"/>
        <w:ind w:firstLine="708" w:firstLineChars="2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14:paraId="4A17389D">
      <w:pPr>
        <w:spacing w:line="360" w:lineRule="auto"/>
        <w:ind w:firstLine="708" w:firstLineChars="2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4E051305">
      <w:pPr>
        <w:spacing w:line="360" w:lineRule="auto"/>
        <w:ind w:firstLine="708" w:firstLineChars="2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687E9C15">
      <w:pPr>
        <w:spacing w:line="360" w:lineRule="auto"/>
        <w:ind w:firstLine="708" w:firstLineChars="2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4B275E12">
      <w:pPr>
        <w:spacing w:line="360" w:lineRule="auto"/>
        <w:ind w:firstLine="708" w:firstLineChars="2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360049AC">
      <w:pPr>
        <w:spacing w:line="360" w:lineRule="auto"/>
        <w:ind w:firstLine="708" w:firstLineChars="2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28BAB9A5">
      <w:pPr>
        <w:pStyle w:val="2"/>
        <w:spacing w:line="360" w:lineRule="auto"/>
        <w:jc w:val="center"/>
        <w:rPr>
          <w:rFonts w:hint="eastAsia" w:ascii="宋体" w:hAnsi="宋体"/>
          <w:sz w:val="44"/>
          <w:szCs w:val="44"/>
        </w:rPr>
      </w:pPr>
    </w:p>
    <w:p w14:paraId="217BADAD">
      <w:pPr>
        <w:rPr>
          <w:rFonts w:hint="eastAsia" w:ascii="宋体" w:hAnsi="宋体"/>
          <w:sz w:val="44"/>
          <w:szCs w:val="44"/>
        </w:rPr>
      </w:pPr>
    </w:p>
    <w:p w14:paraId="32B1DAC6">
      <w:pPr>
        <w:pStyle w:val="3"/>
        <w:rPr>
          <w:rFonts w:hint="eastAsia" w:ascii="宋体" w:hAnsi="宋体"/>
          <w:sz w:val="44"/>
          <w:szCs w:val="44"/>
        </w:rPr>
      </w:pPr>
    </w:p>
    <w:p w14:paraId="19CE214D">
      <w:pPr>
        <w:rPr>
          <w:rFonts w:hint="eastAsia" w:ascii="宋体" w:hAnsi="宋体"/>
          <w:sz w:val="44"/>
          <w:szCs w:val="44"/>
        </w:rPr>
      </w:pPr>
    </w:p>
    <w:p w14:paraId="320046F7">
      <w:pPr>
        <w:pStyle w:val="3"/>
        <w:rPr>
          <w:rFonts w:hint="eastAsia" w:ascii="宋体" w:hAnsi="宋体"/>
          <w:sz w:val="44"/>
          <w:szCs w:val="44"/>
        </w:rPr>
      </w:pPr>
    </w:p>
    <w:p w14:paraId="4A0BACB6">
      <w:pPr>
        <w:rPr>
          <w:rFonts w:hint="eastAsia" w:ascii="宋体" w:hAnsi="宋体"/>
          <w:sz w:val="44"/>
          <w:szCs w:val="44"/>
        </w:rPr>
      </w:pPr>
    </w:p>
    <w:p w14:paraId="1D497401">
      <w:pPr>
        <w:spacing w:line="440" w:lineRule="exact"/>
        <w:rPr>
          <w:rFonts w:hint="eastAsia" w:ascii="宋体" w:hAnsi="宋体" w:eastAsia="宋体" w:cs="宋体"/>
          <w:color w:val="auto"/>
          <w:sz w:val="24"/>
          <w:highlight w:val="none"/>
        </w:rPr>
      </w:pPr>
    </w:p>
    <w:p w14:paraId="073397C8">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bookmarkStart w:id="132" w:name="_Toc296347226"/>
      <w:bookmarkStart w:id="133" w:name="_Toc296891267"/>
      <w:bookmarkStart w:id="134" w:name="_Toc267261698"/>
      <w:bookmarkStart w:id="135" w:name="_Toc296503227"/>
      <w:bookmarkStart w:id="136" w:name="_Toc296891055"/>
      <w:bookmarkStart w:id="137" w:name="_Toc296944566"/>
      <w:bookmarkStart w:id="138" w:name="_Toc296346728"/>
      <w:r>
        <w:rPr>
          <w:rFonts w:hint="eastAsia" w:ascii="宋体" w:hAnsi="宋体" w:eastAsia="宋体" w:cs="宋体"/>
          <w:color w:val="auto"/>
          <w:sz w:val="24"/>
          <w:highlight w:val="none"/>
        </w:rPr>
        <w:t>件5：</w:t>
      </w:r>
    </w:p>
    <w:bookmarkEnd w:id="132"/>
    <w:bookmarkEnd w:id="133"/>
    <w:bookmarkEnd w:id="134"/>
    <w:bookmarkEnd w:id="135"/>
    <w:bookmarkEnd w:id="136"/>
    <w:bookmarkEnd w:id="137"/>
    <w:bookmarkEnd w:id="138"/>
    <w:p w14:paraId="3B513E49">
      <w:pPr>
        <w:spacing w:before="120" w:beforeLines="50" w:after="120" w:afterLines="50"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承包人用于本工程施工的机械设备表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318665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6B42E4E4">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418" w:type="dxa"/>
            <w:tcBorders>
              <w:top w:val="single" w:color="auto" w:sz="12" w:space="0"/>
              <w:bottom w:val="double" w:color="auto" w:sz="6" w:space="0"/>
            </w:tcBorders>
            <w:vAlign w:val="center"/>
          </w:tcPr>
          <w:p w14:paraId="28A90624">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机械或设备名称</w:t>
            </w:r>
          </w:p>
        </w:tc>
        <w:tc>
          <w:tcPr>
            <w:tcW w:w="850" w:type="dxa"/>
            <w:tcBorders>
              <w:top w:val="single" w:color="auto" w:sz="12" w:space="0"/>
              <w:bottom w:val="double" w:color="auto" w:sz="6" w:space="0"/>
            </w:tcBorders>
            <w:vAlign w:val="center"/>
          </w:tcPr>
          <w:p w14:paraId="2AAC3107">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规格型号</w:t>
            </w:r>
          </w:p>
        </w:tc>
        <w:tc>
          <w:tcPr>
            <w:tcW w:w="1058" w:type="dxa"/>
            <w:tcBorders>
              <w:top w:val="single" w:color="auto" w:sz="12" w:space="0"/>
              <w:bottom w:val="double" w:color="auto" w:sz="6" w:space="0"/>
            </w:tcBorders>
            <w:vAlign w:val="center"/>
          </w:tcPr>
          <w:p w14:paraId="42E88B93">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880" w:type="dxa"/>
            <w:tcBorders>
              <w:top w:val="single" w:color="auto" w:sz="12" w:space="0"/>
              <w:bottom w:val="double" w:color="auto" w:sz="6" w:space="0"/>
            </w:tcBorders>
            <w:vAlign w:val="center"/>
          </w:tcPr>
          <w:p w14:paraId="5D0F6282">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产地</w:t>
            </w:r>
          </w:p>
        </w:tc>
        <w:tc>
          <w:tcPr>
            <w:tcW w:w="1020" w:type="dxa"/>
            <w:tcBorders>
              <w:top w:val="single" w:color="auto" w:sz="12" w:space="0"/>
              <w:bottom w:val="double" w:color="auto" w:sz="6" w:space="0"/>
            </w:tcBorders>
            <w:vAlign w:val="center"/>
          </w:tcPr>
          <w:p w14:paraId="3DEDB537">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制造年份</w:t>
            </w:r>
          </w:p>
        </w:tc>
        <w:tc>
          <w:tcPr>
            <w:tcW w:w="1480" w:type="dxa"/>
            <w:tcBorders>
              <w:top w:val="single" w:color="auto" w:sz="12" w:space="0"/>
              <w:bottom w:val="double" w:color="auto" w:sz="6" w:space="0"/>
            </w:tcBorders>
            <w:vAlign w:val="center"/>
          </w:tcPr>
          <w:p w14:paraId="090A9322">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额定功率(kW)</w:t>
            </w:r>
          </w:p>
        </w:tc>
        <w:tc>
          <w:tcPr>
            <w:tcW w:w="1020" w:type="dxa"/>
            <w:tcBorders>
              <w:top w:val="single" w:color="auto" w:sz="12" w:space="0"/>
              <w:bottom w:val="double" w:color="auto" w:sz="6" w:space="0"/>
            </w:tcBorders>
            <w:vAlign w:val="center"/>
          </w:tcPr>
          <w:p w14:paraId="232A7E39">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生产能力</w:t>
            </w:r>
          </w:p>
        </w:tc>
        <w:tc>
          <w:tcPr>
            <w:tcW w:w="921" w:type="dxa"/>
            <w:tcBorders>
              <w:top w:val="single" w:color="auto" w:sz="12" w:space="0"/>
              <w:bottom w:val="double" w:color="auto" w:sz="6" w:space="0"/>
            </w:tcBorders>
            <w:vAlign w:val="center"/>
          </w:tcPr>
          <w:p w14:paraId="7872E917">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14:paraId="392CC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14:paraId="320F7620">
            <w:pPr>
              <w:pStyle w:val="5"/>
              <w:keepNext/>
              <w:spacing w:after="0" w:line="440" w:lineRule="exact"/>
              <w:ind w:left="63" w:right="63"/>
              <w:rPr>
                <w:rFonts w:hint="eastAsia" w:ascii="宋体" w:hAnsi="宋体" w:eastAsia="宋体" w:cs="宋体"/>
                <w:color w:val="auto"/>
                <w:szCs w:val="21"/>
                <w:highlight w:val="none"/>
              </w:rPr>
            </w:pPr>
          </w:p>
        </w:tc>
        <w:tc>
          <w:tcPr>
            <w:tcW w:w="1418" w:type="dxa"/>
            <w:tcBorders>
              <w:top w:val="double" w:color="auto" w:sz="6" w:space="0"/>
              <w:bottom w:val="single" w:color="auto" w:sz="6" w:space="0"/>
            </w:tcBorders>
            <w:vAlign w:val="center"/>
          </w:tcPr>
          <w:p w14:paraId="7E0F3FB0">
            <w:pPr>
              <w:pStyle w:val="5"/>
              <w:keepNext/>
              <w:spacing w:after="0" w:line="440" w:lineRule="exact"/>
              <w:ind w:left="63" w:right="63"/>
              <w:rPr>
                <w:rFonts w:hint="eastAsia" w:ascii="宋体" w:hAnsi="宋体" w:eastAsia="宋体" w:cs="宋体"/>
                <w:color w:val="auto"/>
                <w:szCs w:val="21"/>
                <w:highlight w:val="none"/>
              </w:rPr>
            </w:pPr>
          </w:p>
        </w:tc>
        <w:tc>
          <w:tcPr>
            <w:tcW w:w="850" w:type="dxa"/>
            <w:tcBorders>
              <w:top w:val="double" w:color="auto" w:sz="6" w:space="0"/>
              <w:bottom w:val="single" w:color="auto" w:sz="6" w:space="0"/>
            </w:tcBorders>
            <w:vAlign w:val="center"/>
          </w:tcPr>
          <w:p w14:paraId="197375F6">
            <w:pPr>
              <w:pStyle w:val="5"/>
              <w:keepNext/>
              <w:spacing w:after="0" w:line="440" w:lineRule="exact"/>
              <w:ind w:left="63" w:right="63"/>
              <w:rPr>
                <w:rFonts w:hint="eastAsia" w:ascii="宋体" w:hAnsi="宋体" w:eastAsia="宋体" w:cs="宋体"/>
                <w:color w:val="auto"/>
                <w:szCs w:val="21"/>
                <w:highlight w:val="none"/>
              </w:rPr>
            </w:pPr>
          </w:p>
        </w:tc>
        <w:tc>
          <w:tcPr>
            <w:tcW w:w="1058" w:type="dxa"/>
            <w:tcBorders>
              <w:top w:val="double" w:color="auto" w:sz="6" w:space="0"/>
              <w:bottom w:val="single" w:color="auto" w:sz="6" w:space="0"/>
            </w:tcBorders>
            <w:vAlign w:val="center"/>
          </w:tcPr>
          <w:p w14:paraId="0549A28C">
            <w:pPr>
              <w:pStyle w:val="5"/>
              <w:keepNext/>
              <w:spacing w:after="0" w:line="440" w:lineRule="exact"/>
              <w:ind w:left="63" w:right="63"/>
              <w:rPr>
                <w:rFonts w:hint="eastAsia" w:ascii="宋体" w:hAnsi="宋体" w:eastAsia="宋体" w:cs="宋体"/>
                <w:color w:val="auto"/>
                <w:szCs w:val="21"/>
                <w:highlight w:val="none"/>
              </w:rPr>
            </w:pPr>
          </w:p>
        </w:tc>
        <w:tc>
          <w:tcPr>
            <w:tcW w:w="880" w:type="dxa"/>
            <w:tcBorders>
              <w:top w:val="double" w:color="auto" w:sz="6" w:space="0"/>
              <w:bottom w:val="single" w:color="auto" w:sz="6" w:space="0"/>
            </w:tcBorders>
            <w:vAlign w:val="center"/>
          </w:tcPr>
          <w:p w14:paraId="1D794369">
            <w:pPr>
              <w:pStyle w:val="5"/>
              <w:keepNext/>
              <w:spacing w:after="0" w:line="440" w:lineRule="exact"/>
              <w:ind w:left="63" w:right="63"/>
              <w:rPr>
                <w:rFonts w:hint="eastAsia" w:ascii="宋体" w:hAnsi="宋体" w:eastAsia="宋体" w:cs="宋体"/>
                <w:color w:val="auto"/>
                <w:szCs w:val="21"/>
                <w:highlight w:val="none"/>
              </w:rPr>
            </w:pPr>
          </w:p>
        </w:tc>
        <w:tc>
          <w:tcPr>
            <w:tcW w:w="1020" w:type="dxa"/>
            <w:tcBorders>
              <w:top w:val="double" w:color="auto" w:sz="6" w:space="0"/>
              <w:bottom w:val="single" w:color="auto" w:sz="6" w:space="0"/>
            </w:tcBorders>
            <w:vAlign w:val="center"/>
          </w:tcPr>
          <w:p w14:paraId="14EAA8E6">
            <w:pPr>
              <w:pStyle w:val="5"/>
              <w:keepNext/>
              <w:spacing w:after="0" w:line="440" w:lineRule="exact"/>
              <w:ind w:left="63" w:right="63"/>
              <w:rPr>
                <w:rFonts w:hint="eastAsia" w:ascii="宋体" w:hAnsi="宋体" w:eastAsia="宋体" w:cs="宋体"/>
                <w:color w:val="auto"/>
                <w:szCs w:val="21"/>
                <w:highlight w:val="none"/>
              </w:rPr>
            </w:pPr>
          </w:p>
        </w:tc>
        <w:tc>
          <w:tcPr>
            <w:tcW w:w="1480" w:type="dxa"/>
            <w:tcBorders>
              <w:top w:val="double" w:color="auto" w:sz="6" w:space="0"/>
              <w:bottom w:val="single" w:color="auto" w:sz="6" w:space="0"/>
            </w:tcBorders>
            <w:vAlign w:val="center"/>
          </w:tcPr>
          <w:p w14:paraId="18E475B3">
            <w:pPr>
              <w:pStyle w:val="5"/>
              <w:keepNext/>
              <w:spacing w:after="0" w:line="440" w:lineRule="exact"/>
              <w:ind w:left="63" w:right="63"/>
              <w:rPr>
                <w:rFonts w:hint="eastAsia" w:ascii="宋体" w:hAnsi="宋体" w:eastAsia="宋体" w:cs="宋体"/>
                <w:color w:val="auto"/>
                <w:szCs w:val="21"/>
                <w:highlight w:val="none"/>
              </w:rPr>
            </w:pPr>
          </w:p>
        </w:tc>
        <w:tc>
          <w:tcPr>
            <w:tcW w:w="1020" w:type="dxa"/>
            <w:tcBorders>
              <w:top w:val="double" w:color="auto" w:sz="6" w:space="0"/>
              <w:bottom w:val="single" w:color="auto" w:sz="6" w:space="0"/>
            </w:tcBorders>
            <w:vAlign w:val="center"/>
          </w:tcPr>
          <w:p w14:paraId="634F77C1">
            <w:pPr>
              <w:pStyle w:val="5"/>
              <w:keepNext/>
              <w:spacing w:after="0" w:line="440" w:lineRule="exact"/>
              <w:ind w:left="63" w:right="63"/>
              <w:rPr>
                <w:rFonts w:hint="eastAsia" w:ascii="宋体" w:hAnsi="宋体" w:eastAsia="宋体" w:cs="宋体"/>
                <w:color w:val="auto"/>
                <w:szCs w:val="21"/>
                <w:highlight w:val="none"/>
              </w:rPr>
            </w:pPr>
          </w:p>
        </w:tc>
        <w:tc>
          <w:tcPr>
            <w:tcW w:w="921" w:type="dxa"/>
            <w:tcBorders>
              <w:top w:val="double" w:color="auto" w:sz="6" w:space="0"/>
              <w:bottom w:val="single" w:color="auto" w:sz="6" w:space="0"/>
            </w:tcBorders>
            <w:vAlign w:val="center"/>
          </w:tcPr>
          <w:p w14:paraId="125F9233">
            <w:pPr>
              <w:pStyle w:val="5"/>
              <w:keepNext/>
              <w:spacing w:after="0" w:line="440" w:lineRule="exact"/>
              <w:ind w:left="63" w:right="63"/>
              <w:rPr>
                <w:rFonts w:hint="eastAsia" w:ascii="宋体" w:hAnsi="宋体" w:eastAsia="宋体" w:cs="宋体"/>
                <w:color w:val="auto"/>
                <w:szCs w:val="21"/>
                <w:highlight w:val="none"/>
              </w:rPr>
            </w:pPr>
          </w:p>
        </w:tc>
      </w:tr>
      <w:tr w14:paraId="3D1039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03135C8B">
            <w:pPr>
              <w:pStyle w:val="5"/>
              <w:keepNext/>
              <w:spacing w:after="0" w:line="440" w:lineRule="exact"/>
              <w:ind w:left="63" w:right="63"/>
              <w:rPr>
                <w:rFonts w:hint="eastAsia" w:ascii="宋体" w:hAnsi="宋体" w:eastAsia="宋体" w:cs="宋体"/>
                <w:color w:val="auto"/>
                <w:szCs w:val="21"/>
                <w:highlight w:val="none"/>
              </w:rPr>
            </w:pPr>
          </w:p>
        </w:tc>
        <w:tc>
          <w:tcPr>
            <w:tcW w:w="1418" w:type="dxa"/>
            <w:tcBorders>
              <w:top w:val="nil"/>
            </w:tcBorders>
            <w:vAlign w:val="center"/>
          </w:tcPr>
          <w:p w14:paraId="6D8EE0B5">
            <w:pPr>
              <w:pStyle w:val="5"/>
              <w:keepNext/>
              <w:spacing w:after="0" w:line="440" w:lineRule="exact"/>
              <w:ind w:left="63" w:right="63"/>
              <w:rPr>
                <w:rFonts w:hint="eastAsia" w:ascii="宋体" w:hAnsi="宋体" w:eastAsia="宋体" w:cs="宋体"/>
                <w:color w:val="auto"/>
                <w:szCs w:val="21"/>
                <w:highlight w:val="none"/>
              </w:rPr>
            </w:pPr>
          </w:p>
        </w:tc>
        <w:tc>
          <w:tcPr>
            <w:tcW w:w="850" w:type="dxa"/>
            <w:tcBorders>
              <w:top w:val="nil"/>
            </w:tcBorders>
            <w:vAlign w:val="center"/>
          </w:tcPr>
          <w:p w14:paraId="242A872E">
            <w:pPr>
              <w:pStyle w:val="5"/>
              <w:keepNext/>
              <w:spacing w:after="0" w:line="440" w:lineRule="exact"/>
              <w:ind w:left="63" w:right="63"/>
              <w:rPr>
                <w:rFonts w:hint="eastAsia" w:ascii="宋体" w:hAnsi="宋体" w:eastAsia="宋体" w:cs="宋体"/>
                <w:color w:val="auto"/>
                <w:szCs w:val="21"/>
                <w:highlight w:val="none"/>
              </w:rPr>
            </w:pPr>
          </w:p>
        </w:tc>
        <w:tc>
          <w:tcPr>
            <w:tcW w:w="1058" w:type="dxa"/>
            <w:tcBorders>
              <w:top w:val="nil"/>
            </w:tcBorders>
            <w:vAlign w:val="center"/>
          </w:tcPr>
          <w:p w14:paraId="3E3717C8">
            <w:pPr>
              <w:pStyle w:val="5"/>
              <w:keepNext/>
              <w:spacing w:after="0" w:line="440" w:lineRule="exact"/>
              <w:ind w:left="63" w:right="63"/>
              <w:rPr>
                <w:rFonts w:hint="eastAsia" w:ascii="宋体" w:hAnsi="宋体" w:eastAsia="宋体" w:cs="宋体"/>
                <w:color w:val="auto"/>
                <w:szCs w:val="21"/>
                <w:highlight w:val="none"/>
              </w:rPr>
            </w:pPr>
          </w:p>
        </w:tc>
        <w:tc>
          <w:tcPr>
            <w:tcW w:w="880" w:type="dxa"/>
            <w:tcBorders>
              <w:top w:val="nil"/>
            </w:tcBorders>
            <w:vAlign w:val="center"/>
          </w:tcPr>
          <w:p w14:paraId="4F21E2C1">
            <w:pPr>
              <w:pStyle w:val="5"/>
              <w:keepNext/>
              <w:spacing w:after="0" w:line="440" w:lineRule="exact"/>
              <w:ind w:left="63" w:right="63"/>
              <w:rPr>
                <w:rFonts w:hint="eastAsia" w:ascii="宋体" w:hAnsi="宋体" w:eastAsia="宋体" w:cs="宋体"/>
                <w:color w:val="auto"/>
                <w:szCs w:val="21"/>
                <w:highlight w:val="none"/>
              </w:rPr>
            </w:pPr>
          </w:p>
        </w:tc>
        <w:tc>
          <w:tcPr>
            <w:tcW w:w="1020" w:type="dxa"/>
            <w:tcBorders>
              <w:top w:val="nil"/>
            </w:tcBorders>
            <w:vAlign w:val="center"/>
          </w:tcPr>
          <w:p w14:paraId="5BFB5789">
            <w:pPr>
              <w:pStyle w:val="5"/>
              <w:keepNext/>
              <w:spacing w:after="0" w:line="440" w:lineRule="exact"/>
              <w:ind w:left="63" w:right="63"/>
              <w:rPr>
                <w:rFonts w:hint="eastAsia" w:ascii="宋体" w:hAnsi="宋体" w:eastAsia="宋体" w:cs="宋体"/>
                <w:color w:val="auto"/>
                <w:szCs w:val="21"/>
                <w:highlight w:val="none"/>
              </w:rPr>
            </w:pPr>
          </w:p>
        </w:tc>
        <w:tc>
          <w:tcPr>
            <w:tcW w:w="1480" w:type="dxa"/>
            <w:tcBorders>
              <w:top w:val="nil"/>
            </w:tcBorders>
            <w:vAlign w:val="center"/>
          </w:tcPr>
          <w:p w14:paraId="1426F33C">
            <w:pPr>
              <w:pStyle w:val="5"/>
              <w:keepNext/>
              <w:spacing w:after="0" w:line="440" w:lineRule="exact"/>
              <w:ind w:left="63" w:right="63"/>
              <w:rPr>
                <w:rFonts w:hint="eastAsia" w:ascii="宋体" w:hAnsi="宋体" w:eastAsia="宋体" w:cs="宋体"/>
                <w:color w:val="auto"/>
                <w:szCs w:val="21"/>
                <w:highlight w:val="none"/>
              </w:rPr>
            </w:pPr>
          </w:p>
        </w:tc>
        <w:tc>
          <w:tcPr>
            <w:tcW w:w="1020" w:type="dxa"/>
            <w:tcBorders>
              <w:top w:val="nil"/>
            </w:tcBorders>
            <w:vAlign w:val="center"/>
          </w:tcPr>
          <w:p w14:paraId="065A8FBA">
            <w:pPr>
              <w:pStyle w:val="5"/>
              <w:keepNext/>
              <w:spacing w:after="0" w:line="440" w:lineRule="exact"/>
              <w:ind w:left="63" w:right="63"/>
              <w:rPr>
                <w:rFonts w:hint="eastAsia" w:ascii="宋体" w:hAnsi="宋体" w:eastAsia="宋体" w:cs="宋体"/>
                <w:color w:val="auto"/>
                <w:szCs w:val="21"/>
                <w:highlight w:val="none"/>
              </w:rPr>
            </w:pPr>
          </w:p>
        </w:tc>
        <w:tc>
          <w:tcPr>
            <w:tcW w:w="921" w:type="dxa"/>
            <w:tcBorders>
              <w:top w:val="nil"/>
            </w:tcBorders>
            <w:vAlign w:val="center"/>
          </w:tcPr>
          <w:p w14:paraId="2A738753">
            <w:pPr>
              <w:pStyle w:val="5"/>
              <w:keepNext/>
              <w:spacing w:after="0" w:line="440" w:lineRule="exact"/>
              <w:ind w:left="63" w:right="63"/>
              <w:rPr>
                <w:rFonts w:hint="eastAsia" w:ascii="宋体" w:hAnsi="宋体" w:eastAsia="宋体" w:cs="宋体"/>
                <w:color w:val="auto"/>
                <w:szCs w:val="21"/>
                <w:highlight w:val="none"/>
              </w:rPr>
            </w:pPr>
          </w:p>
        </w:tc>
      </w:tr>
      <w:tr w14:paraId="210883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BF3BBB5">
            <w:pPr>
              <w:pStyle w:val="5"/>
              <w:keepNext/>
              <w:spacing w:after="0" w:line="440" w:lineRule="exact"/>
              <w:ind w:left="63" w:right="63"/>
              <w:rPr>
                <w:rFonts w:hint="eastAsia" w:ascii="宋体" w:hAnsi="宋体" w:eastAsia="宋体" w:cs="宋体"/>
                <w:color w:val="auto"/>
                <w:szCs w:val="21"/>
                <w:highlight w:val="none"/>
              </w:rPr>
            </w:pPr>
          </w:p>
        </w:tc>
        <w:tc>
          <w:tcPr>
            <w:tcW w:w="1418" w:type="dxa"/>
            <w:vAlign w:val="center"/>
          </w:tcPr>
          <w:p w14:paraId="7A17B452">
            <w:pPr>
              <w:pStyle w:val="5"/>
              <w:keepNext/>
              <w:spacing w:after="0" w:line="440" w:lineRule="exact"/>
              <w:ind w:left="63" w:right="63"/>
              <w:rPr>
                <w:rFonts w:hint="eastAsia" w:ascii="宋体" w:hAnsi="宋体" w:eastAsia="宋体" w:cs="宋体"/>
                <w:color w:val="auto"/>
                <w:szCs w:val="21"/>
                <w:highlight w:val="none"/>
              </w:rPr>
            </w:pPr>
          </w:p>
        </w:tc>
        <w:tc>
          <w:tcPr>
            <w:tcW w:w="850" w:type="dxa"/>
            <w:vAlign w:val="center"/>
          </w:tcPr>
          <w:p w14:paraId="1B777918">
            <w:pPr>
              <w:pStyle w:val="5"/>
              <w:keepNext/>
              <w:spacing w:after="0" w:line="440" w:lineRule="exact"/>
              <w:ind w:left="63" w:right="63"/>
              <w:rPr>
                <w:rFonts w:hint="eastAsia" w:ascii="宋体" w:hAnsi="宋体" w:eastAsia="宋体" w:cs="宋体"/>
                <w:color w:val="auto"/>
                <w:szCs w:val="21"/>
                <w:highlight w:val="none"/>
              </w:rPr>
            </w:pPr>
          </w:p>
        </w:tc>
        <w:tc>
          <w:tcPr>
            <w:tcW w:w="1058" w:type="dxa"/>
            <w:vAlign w:val="center"/>
          </w:tcPr>
          <w:p w14:paraId="3003BE6F">
            <w:pPr>
              <w:pStyle w:val="5"/>
              <w:keepNext/>
              <w:spacing w:after="0" w:line="440" w:lineRule="exact"/>
              <w:ind w:left="63" w:right="63"/>
              <w:rPr>
                <w:rFonts w:hint="eastAsia" w:ascii="宋体" w:hAnsi="宋体" w:eastAsia="宋体" w:cs="宋体"/>
                <w:color w:val="auto"/>
                <w:szCs w:val="21"/>
                <w:highlight w:val="none"/>
              </w:rPr>
            </w:pPr>
          </w:p>
        </w:tc>
        <w:tc>
          <w:tcPr>
            <w:tcW w:w="880" w:type="dxa"/>
            <w:vAlign w:val="center"/>
          </w:tcPr>
          <w:p w14:paraId="15A43ED1">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487E8BD6">
            <w:pPr>
              <w:pStyle w:val="5"/>
              <w:keepNext/>
              <w:spacing w:after="0" w:line="440" w:lineRule="exact"/>
              <w:ind w:left="63" w:right="63"/>
              <w:rPr>
                <w:rFonts w:hint="eastAsia" w:ascii="宋体" w:hAnsi="宋体" w:eastAsia="宋体" w:cs="宋体"/>
                <w:color w:val="auto"/>
                <w:szCs w:val="21"/>
                <w:highlight w:val="none"/>
              </w:rPr>
            </w:pPr>
          </w:p>
        </w:tc>
        <w:tc>
          <w:tcPr>
            <w:tcW w:w="1480" w:type="dxa"/>
            <w:vAlign w:val="center"/>
          </w:tcPr>
          <w:p w14:paraId="0AEEBA3C">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2E660932">
            <w:pPr>
              <w:pStyle w:val="5"/>
              <w:keepNext/>
              <w:spacing w:after="0" w:line="440" w:lineRule="exact"/>
              <w:ind w:left="63" w:right="63"/>
              <w:rPr>
                <w:rFonts w:hint="eastAsia" w:ascii="宋体" w:hAnsi="宋体" w:eastAsia="宋体" w:cs="宋体"/>
                <w:color w:val="auto"/>
                <w:szCs w:val="21"/>
                <w:highlight w:val="none"/>
              </w:rPr>
            </w:pPr>
          </w:p>
        </w:tc>
        <w:tc>
          <w:tcPr>
            <w:tcW w:w="921" w:type="dxa"/>
            <w:vAlign w:val="center"/>
          </w:tcPr>
          <w:p w14:paraId="02902391">
            <w:pPr>
              <w:pStyle w:val="5"/>
              <w:keepNext/>
              <w:spacing w:after="0" w:line="440" w:lineRule="exact"/>
              <w:ind w:left="63" w:right="63"/>
              <w:rPr>
                <w:rFonts w:hint="eastAsia" w:ascii="宋体" w:hAnsi="宋体" w:eastAsia="宋体" w:cs="宋体"/>
                <w:color w:val="auto"/>
                <w:szCs w:val="21"/>
                <w:highlight w:val="none"/>
              </w:rPr>
            </w:pPr>
          </w:p>
        </w:tc>
      </w:tr>
      <w:tr w14:paraId="7AA135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9C6EBD9">
            <w:pPr>
              <w:pStyle w:val="5"/>
              <w:keepNext/>
              <w:spacing w:after="0" w:line="440" w:lineRule="exact"/>
              <w:ind w:left="63" w:right="63"/>
              <w:rPr>
                <w:rFonts w:hint="eastAsia" w:ascii="宋体" w:hAnsi="宋体" w:eastAsia="宋体" w:cs="宋体"/>
                <w:color w:val="auto"/>
                <w:szCs w:val="21"/>
                <w:highlight w:val="none"/>
              </w:rPr>
            </w:pPr>
          </w:p>
        </w:tc>
        <w:tc>
          <w:tcPr>
            <w:tcW w:w="1418" w:type="dxa"/>
            <w:vAlign w:val="center"/>
          </w:tcPr>
          <w:p w14:paraId="6801D849">
            <w:pPr>
              <w:pStyle w:val="5"/>
              <w:keepNext/>
              <w:spacing w:after="0" w:line="440" w:lineRule="exact"/>
              <w:ind w:left="63" w:right="63"/>
              <w:rPr>
                <w:rFonts w:hint="eastAsia" w:ascii="宋体" w:hAnsi="宋体" w:eastAsia="宋体" w:cs="宋体"/>
                <w:color w:val="auto"/>
                <w:szCs w:val="21"/>
                <w:highlight w:val="none"/>
              </w:rPr>
            </w:pPr>
          </w:p>
        </w:tc>
        <w:tc>
          <w:tcPr>
            <w:tcW w:w="850" w:type="dxa"/>
            <w:vAlign w:val="center"/>
          </w:tcPr>
          <w:p w14:paraId="1FDD9FC9">
            <w:pPr>
              <w:pStyle w:val="5"/>
              <w:keepNext/>
              <w:spacing w:after="0" w:line="440" w:lineRule="exact"/>
              <w:ind w:left="63" w:right="63"/>
              <w:rPr>
                <w:rFonts w:hint="eastAsia" w:ascii="宋体" w:hAnsi="宋体" w:eastAsia="宋体" w:cs="宋体"/>
                <w:color w:val="auto"/>
                <w:szCs w:val="21"/>
                <w:highlight w:val="none"/>
              </w:rPr>
            </w:pPr>
          </w:p>
        </w:tc>
        <w:tc>
          <w:tcPr>
            <w:tcW w:w="1058" w:type="dxa"/>
            <w:vAlign w:val="center"/>
          </w:tcPr>
          <w:p w14:paraId="54C0CA69">
            <w:pPr>
              <w:pStyle w:val="5"/>
              <w:keepNext/>
              <w:spacing w:after="0" w:line="440" w:lineRule="exact"/>
              <w:ind w:left="63" w:right="63"/>
              <w:rPr>
                <w:rFonts w:hint="eastAsia" w:ascii="宋体" w:hAnsi="宋体" w:eastAsia="宋体" w:cs="宋体"/>
                <w:color w:val="auto"/>
                <w:szCs w:val="21"/>
                <w:highlight w:val="none"/>
              </w:rPr>
            </w:pPr>
          </w:p>
        </w:tc>
        <w:tc>
          <w:tcPr>
            <w:tcW w:w="880" w:type="dxa"/>
            <w:vAlign w:val="center"/>
          </w:tcPr>
          <w:p w14:paraId="59CF9059">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3BC3DE5E">
            <w:pPr>
              <w:pStyle w:val="5"/>
              <w:keepNext/>
              <w:spacing w:after="0" w:line="440" w:lineRule="exact"/>
              <w:ind w:left="63" w:right="63"/>
              <w:rPr>
                <w:rFonts w:hint="eastAsia" w:ascii="宋体" w:hAnsi="宋体" w:eastAsia="宋体" w:cs="宋体"/>
                <w:color w:val="auto"/>
                <w:szCs w:val="21"/>
                <w:highlight w:val="none"/>
              </w:rPr>
            </w:pPr>
          </w:p>
        </w:tc>
        <w:tc>
          <w:tcPr>
            <w:tcW w:w="1480" w:type="dxa"/>
            <w:vAlign w:val="center"/>
          </w:tcPr>
          <w:p w14:paraId="7551FD6A">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1D8104A5">
            <w:pPr>
              <w:pStyle w:val="5"/>
              <w:keepNext/>
              <w:spacing w:after="0" w:line="440" w:lineRule="exact"/>
              <w:ind w:left="63" w:right="63"/>
              <w:rPr>
                <w:rFonts w:hint="eastAsia" w:ascii="宋体" w:hAnsi="宋体" w:eastAsia="宋体" w:cs="宋体"/>
                <w:color w:val="auto"/>
                <w:szCs w:val="21"/>
                <w:highlight w:val="none"/>
              </w:rPr>
            </w:pPr>
          </w:p>
        </w:tc>
        <w:tc>
          <w:tcPr>
            <w:tcW w:w="921" w:type="dxa"/>
            <w:vAlign w:val="center"/>
          </w:tcPr>
          <w:p w14:paraId="1394E517">
            <w:pPr>
              <w:pStyle w:val="5"/>
              <w:keepNext/>
              <w:spacing w:after="0" w:line="440" w:lineRule="exact"/>
              <w:ind w:left="63" w:right="63"/>
              <w:rPr>
                <w:rFonts w:hint="eastAsia" w:ascii="宋体" w:hAnsi="宋体" w:eastAsia="宋体" w:cs="宋体"/>
                <w:color w:val="auto"/>
                <w:szCs w:val="21"/>
                <w:highlight w:val="none"/>
              </w:rPr>
            </w:pPr>
          </w:p>
        </w:tc>
      </w:tr>
      <w:tr w14:paraId="1B1E10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D9E21E6">
            <w:pPr>
              <w:pStyle w:val="5"/>
              <w:keepNext/>
              <w:spacing w:after="0" w:line="440" w:lineRule="exact"/>
              <w:ind w:left="63" w:right="63"/>
              <w:rPr>
                <w:rFonts w:hint="eastAsia" w:ascii="宋体" w:hAnsi="宋体" w:eastAsia="宋体" w:cs="宋体"/>
                <w:color w:val="auto"/>
                <w:szCs w:val="21"/>
                <w:highlight w:val="none"/>
              </w:rPr>
            </w:pPr>
          </w:p>
        </w:tc>
        <w:tc>
          <w:tcPr>
            <w:tcW w:w="1418" w:type="dxa"/>
            <w:vAlign w:val="center"/>
          </w:tcPr>
          <w:p w14:paraId="713DE004">
            <w:pPr>
              <w:pStyle w:val="5"/>
              <w:keepNext/>
              <w:spacing w:after="0" w:line="440" w:lineRule="exact"/>
              <w:ind w:left="63" w:right="63"/>
              <w:rPr>
                <w:rFonts w:hint="eastAsia" w:ascii="宋体" w:hAnsi="宋体" w:eastAsia="宋体" w:cs="宋体"/>
                <w:color w:val="auto"/>
                <w:szCs w:val="21"/>
                <w:highlight w:val="none"/>
              </w:rPr>
            </w:pPr>
          </w:p>
        </w:tc>
        <w:tc>
          <w:tcPr>
            <w:tcW w:w="850" w:type="dxa"/>
            <w:vAlign w:val="center"/>
          </w:tcPr>
          <w:p w14:paraId="7EA15B60">
            <w:pPr>
              <w:pStyle w:val="5"/>
              <w:keepNext/>
              <w:spacing w:after="0" w:line="440" w:lineRule="exact"/>
              <w:ind w:left="63" w:right="63"/>
              <w:rPr>
                <w:rFonts w:hint="eastAsia" w:ascii="宋体" w:hAnsi="宋体" w:eastAsia="宋体" w:cs="宋体"/>
                <w:color w:val="auto"/>
                <w:szCs w:val="21"/>
                <w:highlight w:val="none"/>
              </w:rPr>
            </w:pPr>
          </w:p>
        </w:tc>
        <w:tc>
          <w:tcPr>
            <w:tcW w:w="1058" w:type="dxa"/>
            <w:vAlign w:val="center"/>
          </w:tcPr>
          <w:p w14:paraId="59743B44">
            <w:pPr>
              <w:pStyle w:val="5"/>
              <w:keepNext/>
              <w:spacing w:after="0" w:line="440" w:lineRule="exact"/>
              <w:ind w:left="63" w:right="63"/>
              <w:rPr>
                <w:rFonts w:hint="eastAsia" w:ascii="宋体" w:hAnsi="宋体" w:eastAsia="宋体" w:cs="宋体"/>
                <w:color w:val="auto"/>
                <w:szCs w:val="21"/>
                <w:highlight w:val="none"/>
              </w:rPr>
            </w:pPr>
          </w:p>
        </w:tc>
        <w:tc>
          <w:tcPr>
            <w:tcW w:w="880" w:type="dxa"/>
            <w:vAlign w:val="center"/>
          </w:tcPr>
          <w:p w14:paraId="7C2F21D4">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6A09A475">
            <w:pPr>
              <w:pStyle w:val="5"/>
              <w:keepNext/>
              <w:spacing w:after="0" w:line="440" w:lineRule="exact"/>
              <w:ind w:left="63" w:right="63"/>
              <w:rPr>
                <w:rFonts w:hint="eastAsia" w:ascii="宋体" w:hAnsi="宋体" w:eastAsia="宋体" w:cs="宋体"/>
                <w:color w:val="auto"/>
                <w:szCs w:val="21"/>
                <w:highlight w:val="none"/>
              </w:rPr>
            </w:pPr>
          </w:p>
        </w:tc>
        <w:tc>
          <w:tcPr>
            <w:tcW w:w="1480" w:type="dxa"/>
            <w:vAlign w:val="center"/>
          </w:tcPr>
          <w:p w14:paraId="464D9A79">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4FF2B506">
            <w:pPr>
              <w:pStyle w:val="5"/>
              <w:keepNext/>
              <w:spacing w:after="0" w:line="440" w:lineRule="exact"/>
              <w:ind w:left="63" w:right="63"/>
              <w:rPr>
                <w:rFonts w:hint="eastAsia" w:ascii="宋体" w:hAnsi="宋体" w:eastAsia="宋体" w:cs="宋体"/>
                <w:color w:val="auto"/>
                <w:szCs w:val="21"/>
                <w:highlight w:val="none"/>
              </w:rPr>
            </w:pPr>
          </w:p>
        </w:tc>
        <w:tc>
          <w:tcPr>
            <w:tcW w:w="921" w:type="dxa"/>
            <w:vAlign w:val="center"/>
          </w:tcPr>
          <w:p w14:paraId="6719676C">
            <w:pPr>
              <w:pStyle w:val="5"/>
              <w:keepNext/>
              <w:spacing w:after="0" w:line="440" w:lineRule="exact"/>
              <w:ind w:left="63" w:right="63"/>
              <w:rPr>
                <w:rFonts w:hint="eastAsia" w:ascii="宋体" w:hAnsi="宋体" w:eastAsia="宋体" w:cs="宋体"/>
                <w:color w:val="auto"/>
                <w:szCs w:val="21"/>
                <w:highlight w:val="none"/>
              </w:rPr>
            </w:pPr>
          </w:p>
        </w:tc>
      </w:tr>
      <w:tr w14:paraId="2FA11C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16238BB5">
            <w:pPr>
              <w:pStyle w:val="5"/>
              <w:keepNext/>
              <w:spacing w:after="0" w:line="440" w:lineRule="exact"/>
              <w:ind w:left="63" w:right="63"/>
              <w:rPr>
                <w:rFonts w:hint="eastAsia" w:ascii="宋体" w:hAnsi="宋体" w:eastAsia="宋体" w:cs="宋体"/>
                <w:color w:val="auto"/>
                <w:szCs w:val="21"/>
                <w:highlight w:val="none"/>
              </w:rPr>
            </w:pPr>
          </w:p>
        </w:tc>
        <w:tc>
          <w:tcPr>
            <w:tcW w:w="1418" w:type="dxa"/>
            <w:vAlign w:val="center"/>
          </w:tcPr>
          <w:p w14:paraId="69327AAF">
            <w:pPr>
              <w:pStyle w:val="5"/>
              <w:keepNext/>
              <w:spacing w:after="0" w:line="440" w:lineRule="exact"/>
              <w:ind w:left="63" w:right="63"/>
              <w:rPr>
                <w:rFonts w:hint="eastAsia" w:ascii="宋体" w:hAnsi="宋体" w:eastAsia="宋体" w:cs="宋体"/>
                <w:color w:val="auto"/>
                <w:szCs w:val="21"/>
                <w:highlight w:val="none"/>
              </w:rPr>
            </w:pPr>
          </w:p>
        </w:tc>
        <w:tc>
          <w:tcPr>
            <w:tcW w:w="850" w:type="dxa"/>
            <w:vAlign w:val="center"/>
          </w:tcPr>
          <w:p w14:paraId="6EE49420">
            <w:pPr>
              <w:pStyle w:val="5"/>
              <w:keepNext/>
              <w:spacing w:after="0" w:line="440" w:lineRule="exact"/>
              <w:ind w:left="63" w:right="63"/>
              <w:rPr>
                <w:rFonts w:hint="eastAsia" w:ascii="宋体" w:hAnsi="宋体" w:eastAsia="宋体" w:cs="宋体"/>
                <w:color w:val="auto"/>
                <w:szCs w:val="21"/>
                <w:highlight w:val="none"/>
              </w:rPr>
            </w:pPr>
          </w:p>
        </w:tc>
        <w:tc>
          <w:tcPr>
            <w:tcW w:w="1058" w:type="dxa"/>
            <w:vAlign w:val="center"/>
          </w:tcPr>
          <w:p w14:paraId="6649DE8D">
            <w:pPr>
              <w:pStyle w:val="5"/>
              <w:keepNext/>
              <w:spacing w:after="0" w:line="440" w:lineRule="exact"/>
              <w:ind w:left="63" w:right="63"/>
              <w:rPr>
                <w:rFonts w:hint="eastAsia" w:ascii="宋体" w:hAnsi="宋体" w:eastAsia="宋体" w:cs="宋体"/>
                <w:color w:val="auto"/>
                <w:szCs w:val="21"/>
                <w:highlight w:val="none"/>
              </w:rPr>
            </w:pPr>
          </w:p>
        </w:tc>
        <w:tc>
          <w:tcPr>
            <w:tcW w:w="880" w:type="dxa"/>
            <w:vAlign w:val="center"/>
          </w:tcPr>
          <w:p w14:paraId="40CC5D71">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1CC44059">
            <w:pPr>
              <w:pStyle w:val="5"/>
              <w:keepNext/>
              <w:spacing w:after="0" w:line="440" w:lineRule="exact"/>
              <w:ind w:left="63" w:right="63"/>
              <w:rPr>
                <w:rFonts w:hint="eastAsia" w:ascii="宋体" w:hAnsi="宋体" w:eastAsia="宋体" w:cs="宋体"/>
                <w:color w:val="auto"/>
                <w:szCs w:val="21"/>
                <w:highlight w:val="none"/>
              </w:rPr>
            </w:pPr>
          </w:p>
        </w:tc>
        <w:tc>
          <w:tcPr>
            <w:tcW w:w="1480" w:type="dxa"/>
            <w:vAlign w:val="center"/>
          </w:tcPr>
          <w:p w14:paraId="542BC547">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1174D401">
            <w:pPr>
              <w:pStyle w:val="5"/>
              <w:keepNext/>
              <w:spacing w:after="0" w:line="440" w:lineRule="exact"/>
              <w:ind w:left="63" w:right="63"/>
              <w:rPr>
                <w:rFonts w:hint="eastAsia" w:ascii="宋体" w:hAnsi="宋体" w:eastAsia="宋体" w:cs="宋体"/>
                <w:color w:val="auto"/>
                <w:szCs w:val="21"/>
                <w:highlight w:val="none"/>
              </w:rPr>
            </w:pPr>
          </w:p>
        </w:tc>
        <w:tc>
          <w:tcPr>
            <w:tcW w:w="921" w:type="dxa"/>
            <w:vAlign w:val="center"/>
          </w:tcPr>
          <w:p w14:paraId="298104E2">
            <w:pPr>
              <w:pStyle w:val="5"/>
              <w:keepNext/>
              <w:spacing w:after="0" w:line="440" w:lineRule="exact"/>
              <w:ind w:left="63" w:right="63"/>
              <w:rPr>
                <w:rFonts w:hint="eastAsia" w:ascii="宋体" w:hAnsi="宋体" w:eastAsia="宋体" w:cs="宋体"/>
                <w:color w:val="auto"/>
                <w:szCs w:val="21"/>
                <w:highlight w:val="none"/>
              </w:rPr>
            </w:pPr>
          </w:p>
        </w:tc>
      </w:tr>
      <w:tr w14:paraId="11B81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3F79C86">
            <w:pPr>
              <w:pStyle w:val="5"/>
              <w:keepNext/>
              <w:spacing w:after="0" w:line="440" w:lineRule="exact"/>
              <w:ind w:left="63" w:right="63"/>
              <w:rPr>
                <w:rFonts w:hint="eastAsia" w:ascii="宋体" w:hAnsi="宋体" w:eastAsia="宋体" w:cs="宋体"/>
                <w:color w:val="auto"/>
                <w:szCs w:val="21"/>
                <w:highlight w:val="none"/>
              </w:rPr>
            </w:pPr>
          </w:p>
        </w:tc>
        <w:tc>
          <w:tcPr>
            <w:tcW w:w="1418" w:type="dxa"/>
            <w:vAlign w:val="center"/>
          </w:tcPr>
          <w:p w14:paraId="1EBAB142">
            <w:pPr>
              <w:pStyle w:val="5"/>
              <w:keepNext/>
              <w:spacing w:after="0" w:line="440" w:lineRule="exact"/>
              <w:ind w:left="63" w:right="63"/>
              <w:rPr>
                <w:rFonts w:hint="eastAsia" w:ascii="宋体" w:hAnsi="宋体" w:eastAsia="宋体" w:cs="宋体"/>
                <w:color w:val="auto"/>
                <w:szCs w:val="21"/>
                <w:highlight w:val="none"/>
              </w:rPr>
            </w:pPr>
          </w:p>
        </w:tc>
        <w:tc>
          <w:tcPr>
            <w:tcW w:w="850" w:type="dxa"/>
            <w:vAlign w:val="center"/>
          </w:tcPr>
          <w:p w14:paraId="07C6D517">
            <w:pPr>
              <w:pStyle w:val="5"/>
              <w:keepNext/>
              <w:spacing w:after="0" w:line="440" w:lineRule="exact"/>
              <w:ind w:left="63" w:right="63"/>
              <w:rPr>
                <w:rFonts w:hint="eastAsia" w:ascii="宋体" w:hAnsi="宋体" w:eastAsia="宋体" w:cs="宋体"/>
                <w:color w:val="auto"/>
                <w:szCs w:val="21"/>
                <w:highlight w:val="none"/>
              </w:rPr>
            </w:pPr>
          </w:p>
        </w:tc>
        <w:tc>
          <w:tcPr>
            <w:tcW w:w="1058" w:type="dxa"/>
            <w:vAlign w:val="center"/>
          </w:tcPr>
          <w:p w14:paraId="61685BFC">
            <w:pPr>
              <w:pStyle w:val="5"/>
              <w:keepNext/>
              <w:spacing w:after="0" w:line="440" w:lineRule="exact"/>
              <w:ind w:left="63" w:right="63"/>
              <w:rPr>
                <w:rFonts w:hint="eastAsia" w:ascii="宋体" w:hAnsi="宋体" w:eastAsia="宋体" w:cs="宋体"/>
                <w:color w:val="auto"/>
                <w:szCs w:val="21"/>
                <w:highlight w:val="none"/>
              </w:rPr>
            </w:pPr>
          </w:p>
        </w:tc>
        <w:tc>
          <w:tcPr>
            <w:tcW w:w="880" w:type="dxa"/>
            <w:vAlign w:val="center"/>
          </w:tcPr>
          <w:p w14:paraId="491D064F">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4EC11E35">
            <w:pPr>
              <w:pStyle w:val="5"/>
              <w:keepNext/>
              <w:spacing w:after="0" w:line="440" w:lineRule="exact"/>
              <w:ind w:left="63" w:right="63"/>
              <w:rPr>
                <w:rFonts w:hint="eastAsia" w:ascii="宋体" w:hAnsi="宋体" w:eastAsia="宋体" w:cs="宋体"/>
                <w:color w:val="auto"/>
                <w:szCs w:val="21"/>
                <w:highlight w:val="none"/>
              </w:rPr>
            </w:pPr>
          </w:p>
        </w:tc>
        <w:tc>
          <w:tcPr>
            <w:tcW w:w="1480" w:type="dxa"/>
            <w:vAlign w:val="center"/>
          </w:tcPr>
          <w:p w14:paraId="43C1DD1F">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146ED3DE">
            <w:pPr>
              <w:pStyle w:val="5"/>
              <w:keepNext/>
              <w:spacing w:after="0" w:line="440" w:lineRule="exact"/>
              <w:ind w:left="63" w:right="63"/>
              <w:rPr>
                <w:rFonts w:hint="eastAsia" w:ascii="宋体" w:hAnsi="宋体" w:eastAsia="宋体" w:cs="宋体"/>
                <w:color w:val="auto"/>
                <w:szCs w:val="21"/>
                <w:highlight w:val="none"/>
              </w:rPr>
            </w:pPr>
          </w:p>
        </w:tc>
        <w:tc>
          <w:tcPr>
            <w:tcW w:w="921" w:type="dxa"/>
            <w:vAlign w:val="center"/>
          </w:tcPr>
          <w:p w14:paraId="4E30369D">
            <w:pPr>
              <w:pStyle w:val="5"/>
              <w:keepNext/>
              <w:spacing w:after="0" w:line="440" w:lineRule="exact"/>
              <w:ind w:left="63" w:right="63"/>
              <w:rPr>
                <w:rFonts w:hint="eastAsia" w:ascii="宋体" w:hAnsi="宋体" w:eastAsia="宋体" w:cs="宋体"/>
                <w:color w:val="auto"/>
                <w:szCs w:val="21"/>
                <w:highlight w:val="none"/>
              </w:rPr>
            </w:pPr>
          </w:p>
        </w:tc>
      </w:tr>
      <w:tr w14:paraId="1B46BB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B4847ED">
            <w:pPr>
              <w:pStyle w:val="5"/>
              <w:keepNext/>
              <w:spacing w:after="0" w:line="440" w:lineRule="exact"/>
              <w:ind w:left="63" w:right="63"/>
              <w:rPr>
                <w:rFonts w:hint="eastAsia" w:ascii="宋体" w:hAnsi="宋体" w:eastAsia="宋体" w:cs="宋体"/>
                <w:color w:val="auto"/>
                <w:szCs w:val="21"/>
                <w:highlight w:val="none"/>
              </w:rPr>
            </w:pPr>
          </w:p>
        </w:tc>
        <w:tc>
          <w:tcPr>
            <w:tcW w:w="1418" w:type="dxa"/>
            <w:vAlign w:val="center"/>
          </w:tcPr>
          <w:p w14:paraId="76FDC356">
            <w:pPr>
              <w:pStyle w:val="5"/>
              <w:keepNext/>
              <w:spacing w:after="0" w:line="440" w:lineRule="exact"/>
              <w:ind w:left="63" w:right="63"/>
              <w:rPr>
                <w:rFonts w:hint="eastAsia" w:ascii="宋体" w:hAnsi="宋体" w:eastAsia="宋体" w:cs="宋体"/>
                <w:color w:val="auto"/>
                <w:szCs w:val="21"/>
                <w:highlight w:val="none"/>
              </w:rPr>
            </w:pPr>
          </w:p>
        </w:tc>
        <w:tc>
          <w:tcPr>
            <w:tcW w:w="850" w:type="dxa"/>
            <w:vAlign w:val="center"/>
          </w:tcPr>
          <w:p w14:paraId="5A5E29EC">
            <w:pPr>
              <w:pStyle w:val="5"/>
              <w:keepNext/>
              <w:spacing w:after="0" w:line="440" w:lineRule="exact"/>
              <w:ind w:left="63" w:right="63"/>
              <w:rPr>
                <w:rFonts w:hint="eastAsia" w:ascii="宋体" w:hAnsi="宋体" w:eastAsia="宋体" w:cs="宋体"/>
                <w:color w:val="auto"/>
                <w:szCs w:val="21"/>
                <w:highlight w:val="none"/>
              </w:rPr>
            </w:pPr>
          </w:p>
        </w:tc>
        <w:tc>
          <w:tcPr>
            <w:tcW w:w="1058" w:type="dxa"/>
            <w:vAlign w:val="center"/>
          </w:tcPr>
          <w:p w14:paraId="48E3F334">
            <w:pPr>
              <w:pStyle w:val="5"/>
              <w:keepNext/>
              <w:spacing w:after="0" w:line="440" w:lineRule="exact"/>
              <w:ind w:left="63" w:right="63"/>
              <w:rPr>
                <w:rFonts w:hint="eastAsia" w:ascii="宋体" w:hAnsi="宋体" w:eastAsia="宋体" w:cs="宋体"/>
                <w:color w:val="auto"/>
                <w:szCs w:val="21"/>
                <w:highlight w:val="none"/>
              </w:rPr>
            </w:pPr>
          </w:p>
        </w:tc>
        <w:tc>
          <w:tcPr>
            <w:tcW w:w="880" w:type="dxa"/>
            <w:vAlign w:val="center"/>
          </w:tcPr>
          <w:p w14:paraId="5E14B283">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1FD1EB73">
            <w:pPr>
              <w:pStyle w:val="5"/>
              <w:keepNext/>
              <w:spacing w:after="0" w:line="440" w:lineRule="exact"/>
              <w:ind w:left="63" w:right="63"/>
              <w:rPr>
                <w:rFonts w:hint="eastAsia" w:ascii="宋体" w:hAnsi="宋体" w:eastAsia="宋体" w:cs="宋体"/>
                <w:color w:val="auto"/>
                <w:szCs w:val="21"/>
                <w:highlight w:val="none"/>
              </w:rPr>
            </w:pPr>
          </w:p>
        </w:tc>
        <w:tc>
          <w:tcPr>
            <w:tcW w:w="1480" w:type="dxa"/>
            <w:vAlign w:val="center"/>
          </w:tcPr>
          <w:p w14:paraId="06A3CFF2">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786AC4E8">
            <w:pPr>
              <w:pStyle w:val="5"/>
              <w:keepNext/>
              <w:spacing w:after="0" w:line="440" w:lineRule="exact"/>
              <w:ind w:left="63" w:right="63"/>
              <w:rPr>
                <w:rFonts w:hint="eastAsia" w:ascii="宋体" w:hAnsi="宋体" w:eastAsia="宋体" w:cs="宋体"/>
                <w:color w:val="auto"/>
                <w:szCs w:val="21"/>
                <w:highlight w:val="none"/>
              </w:rPr>
            </w:pPr>
          </w:p>
        </w:tc>
        <w:tc>
          <w:tcPr>
            <w:tcW w:w="921" w:type="dxa"/>
            <w:vAlign w:val="center"/>
          </w:tcPr>
          <w:p w14:paraId="13D00512">
            <w:pPr>
              <w:pStyle w:val="5"/>
              <w:keepNext/>
              <w:spacing w:after="0" w:line="440" w:lineRule="exact"/>
              <w:ind w:left="63" w:right="63"/>
              <w:rPr>
                <w:rFonts w:hint="eastAsia" w:ascii="宋体" w:hAnsi="宋体" w:eastAsia="宋体" w:cs="宋体"/>
                <w:color w:val="auto"/>
                <w:szCs w:val="21"/>
                <w:highlight w:val="none"/>
              </w:rPr>
            </w:pPr>
          </w:p>
        </w:tc>
      </w:tr>
      <w:tr w14:paraId="376FBD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0DC9488">
            <w:pPr>
              <w:rPr>
                <w:rFonts w:hint="eastAsia" w:ascii="宋体" w:hAnsi="宋体" w:eastAsia="宋体" w:cs="宋体"/>
                <w:color w:val="auto"/>
                <w:szCs w:val="21"/>
                <w:highlight w:val="none"/>
              </w:rPr>
            </w:pPr>
          </w:p>
        </w:tc>
        <w:tc>
          <w:tcPr>
            <w:tcW w:w="1418" w:type="dxa"/>
          </w:tcPr>
          <w:p w14:paraId="5D003D5F">
            <w:pPr>
              <w:rPr>
                <w:rFonts w:hint="eastAsia" w:ascii="宋体" w:hAnsi="宋体" w:eastAsia="宋体" w:cs="宋体"/>
                <w:color w:val="auto"/>
                <w:szCs w:val="21"/>
                <w:highlight w:val="none"/>
              </w:rPr>
            </w:pPr>
          </w:p>
        </w:tc>
        <w:tc>
          <w:tcPr>
            <w:tcW w:w="850" w:type="dxa"/>
          </w:tcPr>
          <w:p w14:paraId="206FBEE1">
            <w:pPr>
              <w:rPr>
                <w:rFonts w:hint="eastAsia" w:ascii="宋体" w:hAnsi="宋体" w:eastAsia="宋体" w:cs="宋体"/>
                <w:color w:val="auto"/>
                <w:szCs w:val="21"/>
                <w:highlight w:val="none"/>
              </w:rPr>
            </w:pPr>
          </w:p>
        </w:tc>
        <w:tc>
          <w:tcPr>
            <w:tcW w:w="1058" w:type="dxa"/>
          </w:tcPr>
          <w:p w14:paraId="079451BE">
            <w:pPr>
              <w:rPr>
                <w:rFonts w:hint="eastAsia" w:ascii="宋体" w:hAnsi="宋体" w:eastAsia="宋体" w:cs="宋体"/>
                <w:color w:val="auto"/>
                <w:szCs w:val="21"/>
                <w:highlight w:val="none"/>
              </w:rPr>
            </w:pPr>
          </w:p>
        </w:tc>
        <w:tc>
          <w:tcPr>
            <w:tcW w:w="880" w:type="dxa"/>
          </w:tcPr>
          <w:p w14:paraId="09AAB8FE">
            <w:pPr>
              <w:rPr>
                <w:rFonts w:hint="eastAsia" w:ascii="宋体" w:hAnsi="宋体" w:eastAsia="宋体" w:cs="宋体"/>
                <w:color w:val="auto"/>
                <w:szCs w:val="21"/>
                <w:highlight w:val="none"/>
              </w:rPr>
            </w:pPr>
          </w:p>
        </w:tc>
        <w:tc>
          <w:tcPr>
            <w:tcW w:w="1020" w:type="dxa"/>
          </w:tcPr>
          <w:p w14:paraId="4FCE7590">
            <w:pPr>
              <w:rPr>
                <w:rFonts w:hint="eastAsia" w:ascii="宋体" w:hAnsi="宋体" w:eastAsia="宋体" w:cs="宋体"/>
                <w:color w:val="auto"/>
                <w:szCs w:val="21"/>
                <w:highlight w:val="none"/>
              </w:rPr>
            </w:pPr>
          </w:p>
        </w:tc>
        <w:tc>
          <w:tcPr>
            <w:tcW w:w="1480" w:type="dxa"/>
          </w:tcPr>
          <w:p w14:paraId="18EA6F83">
            <w:pPr>
              <w:rPr>
                <w:rFonts w:hint="eastAsia" w:ascii="宋体" w:hAnsi="宋体" w:eastAsia="宋体" w:cs="宋体"/>
                <w:color w:val="auto"/>
                <w:szCs w:val="21"/>
                <w:highlight w:val="none"/>
              </w:rPr>
            </w:pPr>
          </w:p>
        </w:tc>
        <w:tc>
          <w:tcPr>
            <w:tcW w:w="1020" w:type="dxa"/>
          </w:tcPr>
          <w:p w14:paraId="4679AE1D">
            <w:pPr>
              <w:rPr>
                <w:rFonts w:hint="eastAsia" w:ascii="宋体" w:hAnsi="宋体" w:eastAsia="宋体" w:cs="宋体"/>
                <w:color w:val="auto"/>
                <w:szCs w:val="21"/>
                <w:highlight w:val="none"/>
              </w:rPr>
            </w:pPr>
          </w:p>
        </w:tc>
        <w:tc>
          <w:tcPr>
            <w:tcW w:w="921" w:type="dxa"/>
          </w:tcPr>
          <w:p w14:paraId="7348F3ED">
            <w:pPr>
              <w:rPr>
                <w:rFonts w:hint="eastAsia" w:ascii="宋体" w:hAnsi="宋体" w:eastAsia="宋体" w:cs="宋体"/>
                <w:color w:val="auto"/>
                <w:szCs w:val="21"/>
                <w:highlight w:val="none"/>
              </w:rPr>
            </w:pPr>
          </w:p>
        </w:tc>
      </w:tr>
      <w:tr w14:paraId="2BDE4C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86C8D28">
            <w:pPr>
              <w:pStyle w:val="5"/>
              <w:keepNext/>
              <w:spacing w:after="0" w:line="440" w:lineRule="exact"/>
              <w:ind w:left="63" w:right="63"/>
              <w:rPr>
                <w:rFonts w:hint="eastAsia" w:ascii="宋体" w:hAnsi="宋体" w:eastAsia="宋体" w:cs="宋体"/>
                <w:color w:val="auto"/>
                <w:szCs w:val="21"/>
                <w:highlight w:val="none"/>
              </w:rPr>
            </w:pPr>
          </w:p>
        </w:tc>
        <w:tc>
          <w:tcPr>
            <w:tcW w:w="1418" w:type="dxa"/>
            <w:vAlign w:val="center"/>
          </w:tcPr>
          <w:p w14:paraId="2189A5AE">
            <w:pPr>
              <w:pStyle w:val="5"/>
              <w:keepNext/>
              <w:spacing w:after="0" w:line="440" w:lineRule="exact"/>
              <w:ind w:left="63" w:right="63"/>
              <w:rPr>
                <w:rFonts w:hint="eastAsia" w:ascii="宋体" w:hAnsi="宋体" w:eastAsia="宋体" w:cs="宋体"/>
                <w:color w:val="auto"/>
                <w:szCs w:val="21"/>
                <w:highlight w:val="none"/>
              </w:rPr>
            </w:pPr>
          </w:p>
        </w:tc>
        <w:tc>
          <w:tcPr>
            <w:tcW w:w="850" w:type="dxa"/>
            <w:vAlign w:val="center"/>
          </w:tcPr>
          <w:p w14:paraId="3654E25A">
            <w:pPr>
              <w:pStyle w:val="5"/>
              <w:keepNext/>
              <w:spacing w:after="0" w:line="440" w:lineRule="exact"/>
              <w:ind w:left="63" w:right="63"/>
              <w:rPr>
                <w:rFonts w:hint="eastAsia" w:ascii="宋体" w:hAnsi="宋体" w:eastAsia="宋体" w:cs="宋体"/>
                <w:color w:val="auto"/>
                <w:szCs w:val="21"/>
                <w:highlight w:val="none"/>
              </w:rPr>
            </w:pPr>
          </w:p>
        </w:tc>
        <w:tc>
          <w:tcPr>
            <w:tcW w:w="1058" w:type="dxa"/>
            <w:vAlign w:val="center"/>
          </w:tcPr>
          <w:p w14:paraId="553D6AAD">
            <w:pPr>
              <w:pStyle w:val="5"/>
              <w:keepNext/>
              <w:spacing w:after="0" w:line="440" w:lineRule="exact"/>
              <w:ind w:left="63" w:right="63"/>
              <w:rPr>
                <w:rFonts w:hint="eastAsia" w:ascii="宋体" w:hAnsi="宋体" w:eastAsia="宋体" w:cs="宋体"/>
                <w:color w:val="auto"/>
                <w:szCs w:val="21"/>
                <w:highlight w:val="none"/>
              </w:rPr>
            </w:pPr>
          </w:p>
        </w:tc>
        <w:tc>
          <w:tcPr>
            <w:tcW w:w="880" w:type="dxa"/>
            <w:vAlign w:val="center"/>
          </w:tcPr>
          <w:p w14:paraId="1017DBC9">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66F895E0">
            <w:pPr>
              <w:pStyle w:val="5"/>
              <w:keepNext/>
              <w:spacing w:after="0" w:line="440" w:lineRule="exact"/>
              <w:ind w:left="63" w:right="63"/>
              <w:rPr>
                <w:rFonts w:hint="eastAsia" w:ascii="宋体" w:hAnsi="宋体" w:eastAsia="宋体" w:cs="宋体"/>
                <w:color w:val="auto"/>
                <w:szCs w:val="21"/>
                <w:highlight w:val="none"/>
              </w:rPr>
            </w:pPr>
          </w:p>
        </w:tc>
        <w:tc>
          <w:tcPr>
            <w:tcW w:w="1480" w:type="dxa"/>
            <w:vAlign w:val="center"/>
          </w:tcPr>
          <w:p w14:paraId="18E99A7B">
            <w:pPr>
              <w:pStyle w:val="5"/>
              <w:keepNext/>
              <w:spacing w:after="0" w:line="440" w:lineRule="exact"/>
              <w:ind w:left="63" w:right="63"/>
              <w:rPr>
                <w:rFonts w:hint="eastAsia" w:ascii="宋体" w:hAnsi="宋体" w:eastAsia="宋体" w:cs="宋体"/>
                <w:color w:val="auto"/>
                <w:szCs w:val="21"/>
                <w:highlight w:val="none"/>
              </w:rPr>
            </w:pPr>
          </w:p>
        </w:tc>
        <w:tc>
          <w:tcPr>
            <w:tcW w:w="1020" w:type="dxa"/>
            <w:vAlign w:val="center"/>
          </w:tcPr>
          <w:p w14:paraId="1997F103">
            <w:pPr>
              <w:pStyle w:val="5"/>
              <w:keepNext/>
              <w:spacing w:after="0" w:line="440" w:lineRule="exact"/>
              <w:ind w:left="63" w:right="63"/>
              <w:rPr>
                <w:rFonts w:hint="eastAsia" w:ascii="宋体" w:hAnsi="宋体" w:eastAsia="宋体" w:cs="宋体"/>
                <w:color w:val="auto"/>
                <w:szCs w:val="21"/>
                <w:highlight w:val="none"/>
              </w:rPr>
            </w:pPr>
          </w:p>
        </w:tc>
        <w:tc>
          <w:tcPr>
            <w:tcW w:w="921" w:type="dxa"/>
            <w:vAlign w:val="center"/>
          </w:tcPr>
          <w:p w14:paraId="1B1B875D">
            <w:pPr>
              <w:pStyle w:val="5"/>
              <w:keepNext/>
              <w:spacing w:after="0" w:line="440" w:lineRule="exact"/>
              <w:ind w:left="63" w:right="63"/>
              <w:rPr>
                <w:rFonts w:hint="eastAsia" w:ascii="宋体" w:hAnsi="宋体" w:eastAsia="宋体" w:cs="宋体"/>
                <w:color w:val="auto"/>
                <w:szCs w:val="21"/>
                <w:highlight w:val="none"/>
              </w:rPr>
            </w:pPr>
          </w:p>
        </w:tc>
      </w:tr>
      <w:tr w14:paraId="0A65F8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AF58998">
            <w:pPr>
              <w:rPr>
                <w:rFonts w:hint="eastAsia" w:ascii="宋体" w:hAnsi="宋体" w:eastAsia="宋体" w:cs="宋体"/>
                <w:color w:val="auto"/>
                <w:szCs w:val="21"/>
                <w:highlight w:val="none"/>
              </w:rPr>
            </w:pPr>
          </w:p>
        </w:tc>
        <w:tc>
          <w:tcPr>
            <w:tcW w:w="1418" w:type="dxa"/>
          </w:tcPr>
          <w:p w14:paraId="1994E0CE">
            <w:pPr>
              <w:rPr>
                <w:rFonts w:hint="eastAsia" w:ascii="宋体" w:hAnsi="宋体" w:eastAsia="宋体" w:cs="宋体"/>
                <w:color w:val="auto"/>
                <w:szCs w:val="21"/>
                <w:highlight w:val="none"/>
              </w:rPr>
            </w:pPr>
          </w:p>
        </w:tc>
        <w:tc>
          <w:tcPr>
            <w:tcW w:w="850" w:type="dxa"/>
          </w:tcPr>
          <w:p w14:paraId="1AE950BF">
            <w:pPr>
              <w:rPr>
                <w:rFonts w:hint="eastAsia" w:ascii="宋体" w:hAnsi="宋体" w:eastAsia="宋体" w:cs="宋体"/>
                <w:color w:val="auto"/>
                <w:szCs w:val="21"/>
                <w:highlight w:val="none"/>
              </w:rPr>
            </w:pPr>
          </w:p>
        </w:tc>
        <w:tc>
          <w:tcPr>
            <w:tcW w:w="1058" w:type="dxa"/>
          </w:tcPr>
          <w:p w14:paraId="7F2C1C39">
            <w:pPr>
              <w:rPr>
                <w:rFonts w:hint="eastAsia" w:ascii="宋体" w:hAnsi="宋体" w:eastAsia="宋体" w:cs="宋体"/>
                <w:color w:val="auto"/>
                <w:szCs w:val="21"/>
                <w:highlight w:val="none"/>
              </w:rPr>
            </w:pPr>
          </w:p>
        </w:tc>
        <w:tc>
          <w:tcPr>
            <w:tcW w:w="880" w:type="dxa"/>
          </w:tcPr>
          <w:p w14:paraId="6D2DDCA5">
            <w:pPr>
              <w:rPr>
                <w:rFonts w:hint="eastAsia" w:ascii="宋体" w:hAnsi="宋体" w:eastAsia="宋体" w:cs="宋体"/>
                <w:color w:val="auto"/>
                <w:szCs w:val="21"/>
                <w:highlight w:val="none"/>
              </w:rPr>
            </w:pPr>
          </w:p>
        </w:tc>
        <w:tc>
          <w:tcPr>
            <w:tcW w:w="1020" w:type="dxa"/>
          </w:tcPr>
          <w:p w14:paraId="3C1C6D71">
            <w:pPr>
              <w:rPr>
                <w:rFonts w:hint="eastAsia" w:ascii="宋体" w:hAnsi="宋体" w:eastAsia="宋体" w:cs="宋体"/>
                <w:color w:val="auto"/>
                <w:szCs w:val="21"/>
                <w:highlight w:val="none"/>
              </w:rPr>
            </w:pPr>
          </w:p>
        </w:tc>
        <w:tc>
          <w:tcPr>
            <w:tcW w:w="1480" w:type="dxa"/>
          </w:tcPr>
          <w:p w14:paraId="5026D75F">
            <w:pPr>
              <w:rPr>
                <w:rFonts w:hint="eastAsia" w:ascii="宋体" w:hAnsi="宋体" w:eastAsia="宋体" w:cs="宋体"/>
                <w:color w:val="auto"/>
                <w:szCs w:val="21"/>
                <w:highlight w:val="none"/>
              </w:rPr>
            </w:pPr>
          </w:p>
        </w:tc>
        <w:tc>
          <w:tcPr>
            <w:tcW w:w="1020" w:type="dxa"/>
          </w:tcPr>
          <w:p w14:paraId="75EC275A">
            <w:pPr>
              <w:rPr>
                <w:rFonts w:hint="eastAsia" w:ascii="宋体" w:hAnsi="宋体" w:eastAsia="宋体" w:cs="宋体"/>
                <w:color w:val="auto"/>
                <w:szCs w:val="21"/>
                <w:highlight w:val="none"/>
              </w:rPr>
            </w:pPr>
          </w:p>
        </w:tc>
        <w:tc>
          <w:tcPr>
            <w:tcW w:w="921" w:type="dxa"/>
          </w:tcPr>
          <w:p w14:paraId="733E11F7">
            <w:pPr>
              <w:rPr>
                <w:rFonts w:hint="eastAsia" w:ascii="宋体" w:hAnsi="宋体" w:eastAsia="宋体" w:cs="宋体"/>
                <w:color w:val="auto"/>
                <w:szCs w:val="21"/>
                <w:highlight w:val="none"/>
              </w:rPr>
            </w:pPr>
          </w:p>
        </w:tc>
      </w:tr>
      <w:tr w14:paraId="0626D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4BA77AC">
            <w:pPr>
              <w:rPr>
                <w:rFonts w:hint="eastAsia" w:ascii="宋体" w:hAnsi="宋体" w:eastAsia="宋体" w:cs="宋体"/>
                <w:color w:val="auto"/>
                <w:szCs w:val="21"/>
                <w:highlight w:val="none"/>
              </w:rPr>
            </w:pPr>
          </w:p>
        </w:tc>
        <w:tc>
          <w:tcPr>
            <w:tcW w:w="1418" w:type="dxa"/>
          </w:tcPr>
          <w:p w14:paraId="12677D84">
            <w:pPr>
              <w:rPr>
                <w:rFonts w:hint="eastAsia" w:ascii="宋体" w:hAnsi="宋体" w:eastAsia="宋体" w:cs="宋体"/>
                <w:color w:val="auto"/>
                <w:szCs w:val="21"/>
                <w:highlight w:val="none"/>
              </w:rPr>
            </w:pPr>
          </w:p>
        </w:tc>
        <w:tc>
          <w:tcPr>
            <w:tcW w:w="850" w:type="dxa"/>
          </w:tcPr>
          <w:p w14:paraId="314BA8FC">
            <w:pPr>
              <w:rPr>
                <w:rFonts w:hint="eastAsia" w:ascii="宋体" w:hAnsi="宋体" w:eastAsia="宋体" w:cs="宋体"/>
                <w:color w:val="auto"/>
                <w:szCs w:val="21"/>
                <w:highlight w:val="none"/>
              </w:rPr>
            </w:pPr>
          </w:p>
        </w:tc>
        <w:tc>
          <w:tcPr>
            <w:tcW w:w="1058" w:type="dxa"/>
          </w:tcPr>
          <w:p w14:paraId="13BCC25B">
            <w:pPr>
              <w:rPr>
                <w:rFonts w:hint="eastAsia" w:ascii="宋体" w:hAnsi="宋体" w:eastAsia="宋体" w:cs="宋体"/>
                <w:color w:val="auto"/>
                <w:szCs w:val="21"/>
                <w:highlight w:val="none"/>
              </w:rPr>
            </w:pPr>
          </w:p>
        </w:tc>
        <w:tc>
          <w:tcPr>
            <w:tcW w:w="880" w:type="dxa"/>
          </w:tcPr>
          <w:p w14:paraId="187CF885">
            <w:pPr>
              <w:rPr>
                <w:rFonts w:hint="eastAsia" w:ascii="宋体" w:hAnsi="宋体" w:eastAsia="宋体" w:cs="宋体"/>
                <w:color w:val="auto"/>
                <w:szCs w:val="21"/>
                <w:highlight w:val="none"/>
              </w:rPr>
            </w:pPr>
          </w:p>
        </w:tc>
        <w:tc>
          <w:tcPr>
            <w:tcW w:w="1020" w:type="dxa"/>
          </w:tcPr>
          <w:p w14:paraId="65633099">
            <w:pPr>
              <w:rPr>
                <w:rFonts w:hint="eastAsia" w:ascii="宋体" w:hAnsi="宋体" w:eastAsia="宋体" w:cs="宋体"/>
                <w:color w:val="auto"/>
                <w:szCs w:val="21"/>
                <w:highlight w:val="none"/>
              </w:rPr>
            </w:pPr>
          </w:p>
        </w:tc>
        <w:tc>
          <w:tcPr>
            <w:tcW w:w="1480" w:type="dxa"/>
          </w:tcPr>
          <w:p w14:paraId="08249A19">
            <w:pPr>
              <w:rPr>
                <w:rFonts w:hint="eastAsia" w:ascii="宋体" w:hAnsi="宋体" w:eastAsia="宋体" w:cs="宋体"/>
                <w:color w:val="auto"/>
                <w:szCs w:val="21"/>
                <w:highlight w:val="none"/>
              </w:rPr>
            </w:pPr>
          </w:p>
        </w:tc>
        <w:tc>
          <w:tcPr>
            <w:tcW w:w="1020" w:type="dxa"/>
          </w:tcPr>
          <w:p w14:paraId="06E2170D">
            <w:pPr>
              <w:rPr>
                <w:rFonts w:hint="eastAsia" w:ascii="宋体" w:hAnsi="宋体" w:eastAsia="宋体" w:cs="宋体"/>
                <w:color w:val="auto"/>
                <w:szCs w:val="21"/>
                <w:highlight w:val="none"/>
              </w:rPr>
            </w:pPr>
          </w:p>
        </w:tc>
        <w:tc>
          <w:tcPr>
            <w:tcW w:w="921" w:type="dxa"/>
          </w:tcPr>
          <w:p w14:paraId="22B1B1D0">
            <w:pPr>
              <w:rPr>
                <w:rFonts w:hint="eastAsia" w:ascii="宋体" w:hAnsi="宋体" w:eastAsia="宋体" w:cs="宋体"/>
                <w:color w:val="auto"/>
                <w:szCs w:val="21"/>
                <w:highlight w:val="none"/>
              </w:rPr>
            </w:pPr>
          </w:p>
        </w:tc>
      </w:tr>
      <w:tr w14:paraId="09369D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22674F7">
            <w:pPr>
              <w:rPr>
                <w:rFonts w:hint="eastAsia" w:ascii="宋体" w:hAnsi="宋体" w:eastAsia="宋体" w:cs="宋体"/>
                <w:color w:val="auto"/>
                <w:szCs w:val="21"/>
                <w:highlight w:val="none"/>
              </w:rPr>
            </w:pPr>
          </w:p>
        </w:tc>
        <w:tc>
          <w:tcPr>
            <w:tcW w:w="1418" w:type="dxa"/>
          </w:tcPr>
          <w:p w14:paraId="09DB1C75">
            <w:pPr>
              <w:rPr>
                <w:rFonts w:hint="eastAsia" w:ascii="宋体" w:hAnsi="宋体" w:eastAsia="宋体" w:cs="宋体"/>
                <w:color w:val="auto"/>
                <w:szCs w:val="21"/>
                <w:highlight w:val="none"/>
              </w:rPr>
            </w:pPr>
          </w:p>
        </w:tc>
        <w:tc>
          <w:tcPr>
            <w:tcW w:w="850" w:type="dxa"/>
          </w:tcPr>
          <w:p w14:paraId="5054ACEE">
            <w:pPr>
              <w:rPr>
                <w:rFonts w:hint="eastAsia" w:ascii="宋体" w:hAnsi="宋体" w:eastAsia="宋体" w:cs="宋体"/>
                <w:color w:val="auto"/>
                <w:szCs w:val="21"/>
                <w:highlight w:val="none"/>
              </w:rPr>
            </w:pPr>
          </w:p>
        </w:tc>
        <w:tc>
          <w:tcPr>
            <w:tcW w:w="1058" w:type="dxa"/>
          </w:tcPr>
          <w:p w14:paraId="386495B1">
            <w:pPr>
              <w:rPr>
                <w:rFonts w:hint="eastAsia" w:ascii="宋体" w:hAnsi="宋体" w:eastAsia="宋体" w:cs="宋体"/>
                <w:color w:val="auto"/>
                <w:szCs w:val="21"/>
                <w:highlight w:val="none"/>
              </w:rPr>
            </w:pPr>
          </w:p>
        </w:tc>
        <w:tc>
          <w:tcPr>
            <w:tcW w:w="880" w:type="dxa"/>
          </w:tcPr>
          <w:p w14:paraId="34B96428">
            <w:pPr>
              <w:rPr>
                <w:rFonts w:hint="eastAsia" w:ascii="宋体" w:hAnsi="宋体" w:eastAsia="宋体" w:cs="宋体"/>
                <w:color w:val="auto"/>
                <w:szCs w:val="21"/>
                <w:highlight w:val="none"/>
              </w:rPr>
            </w:pPr>
          </w:p>
        </w:tc>
        <w:tc>
          <w:tcPr>
            <w:tcW w:w="1020" w:type="dxa"/>
          </w:tcPr>
          <w:p w14:paraId="4AF32AA3">
            <w:pPr>
              <w:rPr>
                <w:rFonts w:hint="eastAsia" w:ascii="宋体" w:hAnsi="宋体" w:eastAsia="宋体" w:cs="宋体"/>
                <w:color w:val="auto"/>
                <w:szCs w:val="21"/>
                <w:highlight w:val="none"/>
              </w:rPr>
            </w:pPr>
          </w:p>
        </w:tc>
        <w:tc>
          <w:tcPr>
            <w:tcW w:w="1480" w:type="dxa"/>
          </w:tcPr>
          <w:p w14:paraId="5CB76FAC">
            <w:pPr>
              <w:rPr>
                <w:rFonts w:hint="eastAsia" w:ascii="宋体" w:hAnsi="宋体" w:eastAsia="宋体" w:cs="宋体"/>
                <w:color w:val="auto"/>
                <w:szCs w:val="21"/>
                <w:highlight w:val="none"/>
              </w:rPr>
            </w:pPr>
          </w:p>
        </w:tc>
        <w:tc>
          <w:tcPr>
            <w:tcW w:w="1020" w:type="dxa"/>
          </w:tcPr>
          <w:p w14:paraId="585BC428">
            <w:pPr>
              <w:rPr>
                <w:rFonts w:hint="eastAsia" w:ascii="宋体" w:hAnsi="宋体" w:eastAsia="宋体" w:cs="宋体"/>
                <w:color w:val="auto"/>
                <w:szCs w:val="21"/>
                <w:highlight w:val="none"/>
              </w:rPr>
            </w:pPr>
          </w:p>
        </w:tc>
        <w:tc>
          <w:tcPr>
            <w:tcW w:w="921" w:type="dxa"/>
          </w:tcPr>
          <w:p w14:paraId="58021659">
            <w:pPr>
              <w:rPr>
                <w:rFonts w:hint="eastAsia" w:ascii="宋体" w:hAnsi="宋体" w:eastAsia="宋体" w:cs="宋体"/>
                <w:color w:val="auto"/>
                <w:szCs w:val="21"/>
                <w:highlight w:val="none"/>
              </w:rPr>
            </w:pPr>
          </w:p>
        </w:tc>
      </w:tr>
      <w:tr w14:paraId="694119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0DAE18E">
            <w:pPr>
              <w:rPr>
                <w:rFonts w:hint="eastAsia" w:ascii="宋体" w:hAnsi="宋体" w:eastAsia="宋体" w:cs="宋体"/>
                <w:color w:val="auto"/>
                <w:szCs w:val="21"/>
                <w:highlight w:val="none"/>
              </w:rPr>
            </w:pPr>
          </w:p>
        </w:tc>
        <w:tc>
          <w:tcPr>
            <w:tcW w:w="1418" w:type="dxa"/>
          </w:tcPr>
          <w:p w14:paraId="60B001B9">
            <w:pPr>
              <w:rPr>
                <w:rFonts w:hint="eastAsia" w:ascii="宋体" w:hAnsi="宋体" w:eastAsia="宋体" w:cs="宋体"/>
                <w:color w:val="auto"/>
                <w:szCs w:val="21"/>
                <w:highlight w:val="none"/>
              </w:rPr>
            </w:pPr>
          </w:p>
        </w:tc>
        <w:tc>
          <w:tcPr>
            <w:tcW w:w="850" w:type="dxa"/>
          </w:tcPr>
          <w:p w14:paraId="21682C61">
            <w:pPr>
              <w:rPr>
                <w:rFonts w:hint="eastAsia" w:ascii="宋体" w:hAnsi="宋体" w:eastAsia="宋体" w:cs="宋体"/>
                <w:color w:val="auto"/>
                <w:szCs w:val="21"/>
                <w:highlight w:val="none"/>
              </w:rPr>
            </w:pPr>
          </w:p>
        </w:tc>
        <w:tc>
          <w:tcPr>
            <w:tcW w:w="1058" w:type="dxa"/>
          </w:tcPr>
          <w:p w14:paraId="4512AE4C">
            <w:pPr>
              <w:rPr>
                <w:rFonts w:hint="eastAsia" w:ascii="宋体" w:hAnsi="宋体" w:eastAsia="宋体" w:cs="宋体"/>
                <w:color w:val="auto"/>
                <w:szCs w:val="21"/>
                <w:highlight w:val="none"/>
              </w:rPr>
            </w:pPr>
          </w:p>
        </w:tc>
        <w:tc>
          <w:tcPr>
            <w:tcW w:w="880" w:type="dxa"/>
          </w:tcPr>
          <w:p w14:paraId="7EFF7916">
            <w:pPr>
              <w:rPr>
                <w:rFonts w:hint="eastAsia" w:ascii="宋体" w:hAnsi="宋体" w:eastAsia="宋体" w:cs="宋体"/>
                <w:color w:val="auto"/>
                <w:szCs w:val="21"/>
                <w:highlight w:val="none"/>
              </w:rPr>
            </w:pPr>
          </w:p>
        </w:tc>
        <w:tc>
          <w:tcPr>
            <w:tcW w:w="1020" w:type="dxa"/>
          </w:tcPr>
          <w:p w14:paraId="38692806">
            <w:pPr>
              <w:rPr>
                <w:rFonts w:hint="eastAsia" w:ascii="宋体" w:hAnsi="宋体" w:eastAsia="宋体" w:cs="宋体"/>
                <w:color w:val="auto"/>
                <w:szCs w:val="21"/>
                <w:highlight w:val="none"/>
              </w:rPr>
            </w:pPr>
          </w:p>
        </w:tc>
        <w:tc>
          <w:tcPr>
            <w:tcW w:w="1480" w:type="dxa"/>
          </w:tcPr>
          <w:p w14:paraId="3DEE0549">
            <w:pPr>
              <w:rPr>
                <w:rFonts w:hint="eastAsia" w:ascii="宋体" w:hAnsi="宋体" w:eastAsia="宋体" w:cs="宋体"/>
                <w:color w:val="auto"/>
                <w:szCs w:val="21"/>
                <w:highlight w:val="none"/>
              </w:rPr>
            </w:pPr>
          </w:p>
        </w:tc>
        <w:tc>
          <w:tcPr>
            <w:tcW w:w="1020" w:type="dxa"/>
          </w:tcPr>
          <w:p w14:paraId="01134EE2">
            <w:pPr>
              <w:rPr>
                <w:rFonts w:hint="eastAsia" w:ascii="宋体" w:hAnsi="宋体" w:eastAsia="宋体" w:cs="宋体"/>
                <w:color w:val="auto"/>
                <w:szCs w:val="21"/>
                <w:highlight w:val="none"/>
              </w:rPr>
            </w:pPr>
          </w:p>
        </w:tc>
        <w:tc>
          <w:tcPr>
            <w:tcW w:w="921" w:type="dxa"/>
          </w:tcPr>
          <w:p w14:paraId="59A3361C">
            <w:pPr>
              <w:rPr>
                <w:rFonts w:hint="eastAsia" w:ascii="宋体" w:hAnsi="宋体" w:eastAsia="宋体" w:cs="宋体"/>
                <w:color w:val="auto"/>
                <w:szCs w:val="21"/>
                <w:highlight w:val="none"/>
              </w:rPr>
            </w:pPr>
          </w:p>
        </w:tc>
      </w:tr>
      <w:tr w14:paraId="09FB81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0944B16">
            <w:pPr>
              <w:rPr>
                <w:rFonts w:hint="eastAsia" w:ascii="宋体" w:hAnsi="宋体" w:eastAsia="宋体" w:cs="宋体"/>
                <w:color w:val="auto"/>
                <w:szCs w:val="21"/>
                <w:highlight w:val="none"/>
              </w:rPr>
            </w:pPr>
          </w:p>
        </w:tc>
        <w:tc>
          <w:tcPr>
            <w:tcW w:w="1418" w:type="dxa"/>
          </w:tcPr>
          <w:p w14:paraId="74A90F97">
            <w:pPr>
              <w:rPr>
                <w:rFonts w:hint="eastAsia" w:ascii="宋体" w:hAnsi="宋体" w:eastAsia="宋体" w:cs="宋体"/>
                <w:color w:val="auto"/>
                <w:szCs w:val="21"/>
                <w:highlight w:val="none"/>
              </w:rPr>
            </w:pPr>
          </w:p>
        </w:tc>
        <w:tc>
          <w:tcPr>
            <w:tcW w:w="850" w:type="dxa"/>
          </w:tcPr>
          <w:p w14:paraId="222EEFEB">
            <w:pPr>
              <w:rPr>
                <w:rFonts w:hint="eastAsia" w:ascii="宋体" w:hAnsi="宋体" w:eastAsia="宋体" w:cs="宋体"/>
                <w:color w:val="auto"/>
                <w:szCs w:val="21"/>
                <w:highlight w:val="none"/>
              </w:rPr>
            </w:pPr>
          </w:p>
        </w:tc>
        <w:tc>
          <w:tcPr>
            <w:tcW w:w="1058" w:type="dxa"/>
          </w:tcPr>
          <w:p w14:paraId="32A87270">
            <w:pPr>
              <w:rPr>
                <w:rFonts w:hint="eastAsia" w:ascii="宋体" w:hAnsi="宋体" w:eastAsia="宋体" w:cs="宋体"/>
                <w:color w:val="auto"/>
                <w:szCs w:val="21"/>
                <w:highlight w:val="none"/>
              </w:rPr>
            </w:pPr>
          </w:p>
        </w:tc>
        <w:tc>
          <w:tcPr>
            <w:tcW w:w="880" w:type="dxa"/>
          </w:tcPr>
          <w:p w14:paraId="04806591">
            <w:pPr>
              <w:rPr>
                <w:rFonts w:hint="eastAsia" w:ascii="宋体" w:hAnsi="宋体" w:eastAsia="宋体" w:cs="宋体"/>
                <w:color w:val="auto"/>
                <w:szCs w:val="21"/>
                <w:highlight w:val="none"/>
              </w:rPr>
            </w:pPr>
          </w:p>
        </w:tc>
        <w:tc>
          <w:tcPr>
            <w:tcW w:w="1020" w:type="dxa"/>
          </w:tcPr>
          <w:p w14:paraId="2E31CCE1">
            <w:pPr>
              <w:rPr>
                <w:rFonts w:hint="eastAsia" w:ascii="宋体" w:hAnsi="宋体" w:eastAsia="宋体" w:cs="宋体"/>
                <w:color w:val="auto"/>
                <w:szCs w:val="21"/>
                <w:highlight w:val="none"/>
              </w:rPr>
            </w:pPr>
          </w:p>
        </w:tc>
        <w:tc>
          <w:tcPr>
            <w:tcW w:w="1480" w:type="dxa"/>
          </w:tcPr>
          <w:p w14:paraId="645FAF50">
            <w:pPr>
              <w:rPr>
                <w:rFonts w:hint="eastAsia" w:ascii="宋体" w:hAnsi="宋体" w:eastAsia="宋体" w:cs="宋体"/>
                <w:color w:val="auto"/>
                <w:szCs w:val="21"/>
                <w:highlight w:val="none"/>
              </w:rPr>
            </w:pPr>
          </w:p>
        </w:tc>
        <w:tc>
          <w:tcPr>
            <w:tcW w:w="1020" w:type="dxa"/>
          </w:tcPr>
          <w:p w14:paraId="085F08B6">
            <w:pPr>
              <w:rPr>
                <w:rFonts w:hint="eastAsia" w:ascii="宋体" w:hAnsi="宋体" w:eastAsia="宋体" w:cs="宋体"/>
                <w:color w:val="auto"/>
                <w:szCs w:val="21"/>
                <w:highlight w:val="none"/>
              </w:rPr>
            </w:pPr>
          </w:p>
        </w:tc>
        <w:tc>
          <w:tcPr>
            <w:tcW w:w="921" w:type="dxa"/>
          </w:tcPr>
          <w:p w14:paraId="1140D649">
            <w:pPr>
              <w:rPr>
                <w:rFonts w:hint="eastAsia" w:ascii="宋体" w:hAnsi="宋体" w:eastAsia="宋体" w:cs="宋体"/>
                <w:color w:val="auto"/>
                <w:szCs w:val="21"/>
                <w:highlight w:val="none"/>
              </w:rPr>
            </w:pPr>
          </w:p>
        </w:tc>
      </w:tr>
      <w:tr w14:paraId="52D92A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3229EAA">
            <w:pPr>
              <w:rPr>
                <w:rFonts w:hint="eastAsia" w:ascii="宋体" w:hAnsi="宋体" w:eastAsia="宋体" w:cs="宋体"/>
                <w:color w:val="auto"/>
                <w:szCs w:val="21"/>
                <w:highlight w:val="none"/>
              </w:rPr>
            </w:pPr>
          </w:p>
        </w:tc>
        <w:tc>
          <w:tcPr>
            <w:tcW w:w="1418" w:type="dxa"/>
          </w:tcPr>
          <w:p w14:paraId="6E8FA92F">
            <w:pPr>
              <w:rPr>
                <w:rFonts w:hint="eastAsia" w:ascii="宋体" w:hAnsi="宋体" w:eastAsia="宋体" w:cs="宋体"/>
                <w:color w:val="auto"/>
                <w:szCs w:val="21"/>
                <w:highlight w:val="none"/>
              </w:rPr>
            </w:pPr>
          </w:p>
        </w:tc>
        <w:tc>
          <w:tcPr>
            <w:tcW w:w="850" w:type="dxa"/>
          </w:tcPr>
          <w:p w14:paraId="1A408165">
            <w:pPr>
              <w:rPr>
                <w:rFonts w:hint="eastAsia" w:ascii="宋体" w:hAnsi="宋体" w:eastAsia="宋体" w:cs="宋体"/>
                <w:color w:val="auto"/>
                <w:szCs w:val="21"/>
                <w:highlight w:val="none"/>
              </w:rPr>
            </w:pPr>
          </w:p>
        </w:tc>
        <w:tc>
          <w:tcPr>
            <w:tcW w:w="1058" w:type="dxa"/>
          </w:tcPr>
          <w:p w14:paraId="654338CD">
            <w:pPr>
              <w:rPr>
                <w:rFonts w:hint="eastAsia" w:ascii="宋体" w:hAnsi="宋体" w:eastAsia="宋体" w:cs="宋体"/>
                <w:color w:val="auto"/>
                <w:szCs w:val="21"/>
                <w:highlight w:val="none"/>
              </w:rPr>
            </w:pPr>
          </w:p>
        </w:tc>
        <w:tc>
          <w:tcPr>
            <w:tcW w:w="880" w:type="dxa"/>
          </w:tcPr>
          <w:p w14:paraId="6D1C62D6">
            <w:pPr>
              <w:rPr>
                <w:rFonts w:hint="eastAsia" w:ascii="宋体" w:hAnsi="宋体" w:eastAsia="宋体" w:cs="宋体"/>
                <w:color w:val="auto"/>
                <w:szCs w:val="21"/>
                <w:highlight w:val="none"/>
              </w:rPr>
            </w:pPr>
          </w:p>
        </w:tc>
        <w:tc>
          <w:tcPr>
            <w:tcW w:w="1020" w:type="dxa"/>
          </w:tcPr>
          <w:p w14:paraId="134D759A">
            <w:pPr>
              <w:rPr>
                <w:rFonts w:hint="eastAsia" w:ascii="宋体" w:hAnsi="宋体" w:eastAsia="宋体" w:cs="宋体"/>
                <w:color w:val="auto"/>
                <w:szCs w:val="21"/>
                <w:highlight w:val="none"/>
              </w:rPr>
            </w:pPr>
          </w:p>
        </w:tc>
        <w:tc>
          <w:tcPr>
            <w:tcW w:w="1480" w:type="dxa"/>
          </w:tcPr>
          <w:p w14:paraId="45A8D526">
            <w:pPr>
              <w:rPr>
                <w:rFonts w:hint="eastAsia" w:ascii="宋体" w:hAnsi="宋体" w:eastAsia="宋体" w:cs="宋体"/>
                <w:color w:val="auto"/>
                <w:szCs w:val="21"/>
                <w:highlight w:val="none"/>
              </w:rPr>
            </w:pPr>
          </w:p>
        </w:tc>
        <w:tc>
          <w:tcPr>
            <w:tcW w:w="1020" w:type="dxa"/>
          </w:tcPr>
          <w:p w14:paraId="3D639E5A">
            <w:pPr>
              <w:rPr>
                <w:rFonts w:hint="eastAsia" w:ascii="宋体" w:hAnsi="宋体" w:eastAsia="宋体" w:cs="宋体"/>
                <w:color w:val="auto"/>
                <w:szCs w:val="21"/>
                <w:highlight w:val="none"/>
              </w:rPr>
            </w:pPr>
          </w:p>
        </w:tc>
        <w:tc>
          <w:tcPr>
            <w:tcW w:w="921" w:type="dxa"/>
          </w:tcPr>
          <w:p w14:paraId="34B8AB6D">
            <w:pPr>
              <w:rPr>
                <w:rFonts w:hint="eastAsia" w:ascii="宋体" w:hAnsi="宋体" w:eastAsia="宋体" w:cs="宋体"/>
                <w:color w:val="auto"/>
                <w:szCs w:val="21"/>
                <w:highlight w:val="none"/>
              </w:rPr>
            </w:pPr>
          </w:p>
        </w:tc>
      </w:tr>
      <w:tr w14:paraId="696BA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E4AAA91">
            <w:pPr>
              <w:rPr>
                <w:rFonts w:hint="eastAsia" w:ascii="宋体" w:hAnsi="宋体" w:eastAsia="宋体" w:cs="宋体"/>
                <w:color w:val="auto"/>
                <w:szCs w:val="21"/>
                <w:highlight w:val="none"/>
              </w:rPr>
            </w:pPr>
          </w:p>
        </w:tc>
        <w:tc>
          <w:tcPr>
            <w:tcW w:w="1418" w:type="dxa"/>
          </w:tcPr>
          <w:p w14:paraId="379DA2EA">
            <w:pPr>
              <w:rPr>
                <w:rFonts w:hint="eastAsia" w:ascii="宋体" w:hAnsi="宋体" w:eastAsia="宋体" w:cs="宋体"/>
                <w:color w:val="auto"/>
                <w:szCs w:val="21"/>
                <w:highlight w:val="none"/>
              </w:rPr>
            </w:pPr>
          </w:p>
        </w:tc>
        <w:tc>
          <w:tcPr>
            <w:tcW w:w="850" w:type="dxa"/>
          </w:tcPr>
          <w:p w14:paraId="5403C5DF">
            <w:pPr>
              <w:rPr>
                <w:rFonts w:hint="eastAsia" w:ascii="宋体" w:hAnsi="宋体" w:eastAsia="宋体" w:cs="宋体"/>
                <w:color w:val="auto"/>
                <w:szCs w:val="21"/>
                <w:highlight w:val="none"/>
              </w:rPr>
            </w:pPr>
          </w:p>
        </w:tc>
        <w:tc>
          <w:tcPr>
            <w:tcW w:w="1058" w:type="dxa"/>
          </w:tcPr>
          <w:p w14:paraId="5A1A4013">
            <w:pPr>
              <w:rPr>
                <w:rFonts w:hint="eastAsia" w:ascii="宋体" w:hAnsi="宋体" w:eastAsia="宋体" w:cs="宋体"/>
                <w:color w:val="auto"/>
                <w:szCs w:val="21"/>
                <w:highlight w:val="none"/>
              </w:rPr>
            </w:pPr>
          </w:p>
        </w:tc>
        <w:tc>
          <w:tcPr>
            <w:tcW w:w="880" w:type="dxa"/>
          </w:tcPr>
          <w:p w14:paraId="5025E03F">
            <w:pPr>
              <w:rPr>
                <w:rFonts w:hint="eastAsia" w:ascii="宋体" w:hAnsi="宋体" w:eastAsia="宋体" w:cs="宋体"/>
                <w:color w:val="auto"/>
                <w:szCs w:val="21"/>
                <w:highlight w:val="none"/>
              </w:rPr>
            </w:pPr>
          </w:p>
        </w:tc>
        <w:tc>
          <w:tcPr>
            <w:tcW w:w="1020" w:type="dxa"/>
          </w:tcPr>
          <w:p w14:paraId="0A84D186">
            <w:pPr>
              <w:rPr>
                <w:rFonts w:hint="eastAsia" w:ascii="宋体" w:hAnsi="宋体" w:eastAsia="宋体" w:cs="宋体"/>
                <w:color w:val="auto"/>
                <w:szCs w:val="21"/>
                <w:highlight w:val="none"/>
              </w:rPr>
            </w:pPr>
          </w:p>
        </w:tc>
        <w:tc>
          <w:tcPr>
            <w:tcW w:w="1480" w:type="dxa"/>
          </w:tcPr>
          <w:p w14:paraId="5BF03B42">
            <w:pPr>
              <w:rPr>
                <w:rFonts w:hint="eastAsia" w:ascii="宋体" w:hAnsi="宋体" w:eastAsia="宋体" w:cs="宋体"/>
                <w:color w:val="auto"/>
                <w:szCs w:val="21"/>
                <w:highlight w:val="none"/>
              </w:rPr>
            </w:pPr>
          </w:p>
        </w:tc>
        <w:tc>
          <w:tcPr>
            <w:tcW w:w="1020" w:type="dxa"/>
          </w:tcPr>
          <w:p w14:paraId="1A15825C">
            <w:pPr>
              <w:rPr>
                <w:rFonts w:hint="eastAsia" w:ascii="宋体" w:hAnsi="宋体" w:eastAsia="宋体" w:cs="宋体"/>
                <w:color w:val="auto"/>
                <w:szCs w:val="21"/>
                <w:highlight w:val="none"/>
              </w:rPr>
            </w:pPr>
          </w:p>
        </w:tc>
        <w:tc>
          <w:tcPr>
            <w:tcW w:w="921" w:type="dxa"/>
          </w:tcPr>
          <w:p w14:paraId="565328D3">
            <w:pPr>
              <w:rPr>
                <w:rFonts w:hint="eastAsia" w:ascii="宋体" w:hAnsi="宋体" w:eastAsia="宋体" w:cs="宋体"/>
                <w:color w:val="auto"/>
                <w:szCs w:val="21"/>
                <w:highlight w:val="none"/>
              </w:rPr>
            </w:pPr>
          </w:p>
        </w:tc>
      </w:tr>
      <w:tr w14:paraId="2A20F2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51B5749">
            <w:pPr>
              <w:rPr>
                <w:rFonts w:hint="eastAsia" w:ascii="宋体" w:hAnsi="宋体" w:eastAsia="宋体" w:cs="宋体"/>
                <w:color w:val="auto"/>
                <w:szCs w:val="21"/>
                <w:highlight w:val="none"/>
              </w:rPr>
            </w:pPr>
          </w:p>
        </w:tc>
        <w:tc>
          <w:tcPr>
            <w:tcW w:w="1418" w:type="dxa"/>
          </w:tcPr>
          <w:p w14:paraId="3762FD8E">
            <w:pPr>
              <w:rPr>
                <w:rFonts w:hint="eastAsia" w:ascii="宋体" w:hAnsi="宋体" w:eastAsia="宋体" w:cs="宋体"/>
                <w:color w:val="auto"/>
                <w:szCs w:val="21"/>
                <w:highlight w:val="none"/>
              </w:rPr>
            </w:pPr>
          </w:p>
        </w:tc>
        <w:tc>
          <w:tcPr>
            <w:tcW w:w="850" w:type="dxa"/>
          </w:tcPr>
          <w:p w14:paraId="2CD391A2">
            <w:pPr>
              <w:rPr>
                <w:rFonts w:hint="eastAsia" w:ascii="宋体" w:hAnsi="宋体" w:eastAsia="宋体" w:cs="宋体"/>
                <w:color w:val="auto"/>
                <w:szCs w:val="21"/>
                <w:highlight w:val="none"/>
              </w:rPr>
            </w:pPr>
          </w:p>
        </w:tc>
        <w:tc>
          <w:tcPr>
            <w:tcW w:w="1058" w:type="dxa"/>
          </w:tcPr>
          <w:p w14:paraId="2DA12354">
            <w:pPr>
              <w:rPr>
                <w:rFonts w:hint="eastAsia" w:ascii="宋体" w:hAnsi="宋体" w:eastAsia="宋体" w:cs="宋体"/>
                <w:color w:val="auto"/>
                <w:szCs w:val="21"/>
                <w:highlight w:val="none"/>
              </w:rPr>
            </w:pPr>
          </w:p>
        </w:tc>
        <w:tc>
          <w:tcPr>
            <w:tcW w:w="880" w:type="dxa"/>
          </w:tcPr>
          <w:p w14:paraId="11FFD06E">
            <w:pPr>
              <w:rPr>
                <w:rFonts w:hint="eastAsia" w:ascii="宋体" w:hAnsi="宋体" w:eastAsia="宋体" w:cs="宋体"/>
                <w:color w:val="auto"/>
                <w:szCs w:val="21"/>
                <w:highlight w:val="none"/>
              </w:rPr>
            </w:pPr>
          </w:p>
        </w:tc>
        <w:tc>
          <w:tcPr>
            <w:tcW w:w="1020" w:type="dxa"/>
          </w:tcPr>
          <w:p w14:paraId="7C11EA2D">
            <w:pPr>
              <w:rPr>
                <w:rFonts w:hint="eastAsia" w:ascii="宋体" w:hAnsi="宋体" w:eastAsia="宋体" w:cs="宋体"/>
                <w:color w:val="auto"/>
                <w:szCs w:val="21"/>
                <w:highlight w:val="none"/>
              </w:rPr>
            </w:pPr>
          </w:p>
        </w:tc>
        <w:tc>
          <w:tcPr>
            <w:tcW w:w="1480" w:type="dxa"/>
          </w:tcPr>
          <w:p w14:paraId="7B1F3045">
            <w:pPr>
              <w:rPr>
                <w:rFonts w:hint="eastAsia" w:ascii="宋体" w:hAnsi="宋体" w:eastAsia="宋体" w:cs="宋体"/>
                <w:color w:val="auto"/>
                <w:szCs w:val="21"/>
                <w:highlight w:val="none"/>
              </w:rPr>
            </w:pPr>
          </w:p>
        </w:tc>
        <w:tc>
          <w:tcPr>
            <w:tcW w:w="1020" w:type="dxa"/>
          </w:tcPr>
          <w:p w14:paraId="6074A96B">
            <w:pPr>
              <w:rPr>
                <w:rFonts w:hint="eastAsia" w:ascii="宋体" w:hAnsi="宋体" w:eastAsia="宋体" w:cs="宋体"/>
                <w:color w:val="auto"/>
                <w:szCs w:val="21"/>
                <w:highlight w:val="none"/>
              </w:rPr>
            </w:pPr>
          </w:p>
        </w:tc>
        <w:tc>
          <w:tcPr>
            <w:tcW w:w="921" w:type="dxa"/>
          </w:tcPr>
          <w:p w14:paraId="6714905E">
            <w:pPr>
              <w:rPr>
                <w:rFonts w:hint="eastAsia" w:ascii="宋体" w:hAnsi="宋体" w:eastAsia="宋体" w:cs="宋体"/>
                <w:color w:val="auto"/>
                <w:szCs w:val="21"/>
                <w:highlight w:val="none"/>
              </w:rPr>
            </w:pPr>
          </w:p>
        </w:tc>
      </w:tr>
      <w:tr w14:paraId="262631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CB96A8F">
            <w:pPr>
              <w:rPr>
                <w:rFonts w:hint="eastAsia" w:ascii="宋体" w:hAnsi="宋体" w:eastAsia="宋体" w:cs="宋体"/>
                <w:color w:val="auto"/>
                <w:szCs w:val="21"/>
                <w:highlight w:val="none"/>
              </w:rPr>
            </w:pPr>
          </w:p>
        </w:tc>
        <w:tc>
          <w:tcPr>
            <w:tcW w:w="1418" w:type="dxa"/>
          </w:tcPr>
          <w:p w14:paraId="36E06311">
            <w:pPr>
              <w:rPr>
                <w:rFonts w:hint="eastAsia" w:ascii="宋体" w:hAnsi="宋体" w:eastAsia="宋体" w:cs="宋体"/>
                <w:color w:val="auto"/>
                <w:szCs w:val="21"/>
                <w:highlight w:val="none"/>
              </w:rPr>
            </w:pPr>
          </w:p>
        </w:tc>
        <w:tc>
          <w:tcPr>
            <w:tcW w:w="850" w:type="dxa"/>
          </w:tcPr>
          <w:p w14:paraId="417F5D86">
            <w:pPr>
              <w:rPr>
                <w:rFonts w:hint="eastAsia" w:ascii="宋体" w:hAnsi="宋体" w:eastAsia="宋体" w:cs="宋体"/>
                <w:color w:val="auto"/>
                <w:szCs w:val="21"/>
                <w:highlight w:val="none"/>
              </w:rPr>
            </w:pPr>
          </w:p>
        </w:tc>
        <w:tc>
          <w:tcPr>
            <w:tcW w:w="1058" w:type="dxa"/>
          </w:tcPr>
          <w:p w14:paraId="10109E9D">
            <w:pPr>
              <w:rPr>
                <w:rFonts w:hint="eastAsia" w:ascii="宋体" w:hAnsi="宋体" w:eastAsia="宋体" w:cs="宋体"/>
                <w:color w:val="auto"/>
                <w:szCs w:val="21"/>
                <w:highlight w:val="none"/>
              </w:rPr>
            </w:pPr>
          </w:p>
        </w:tc>
        <w:tc>
          <w:tcPr>
            <w:tcW w:w="880" w:type="dxa"/>
          </w:tcPr>
          <w:p w14:paraId="4352E1F7">
            <w:pPr>
              <w:rPr>
                <w:rFonts w:hint="eastAsia" w:ascii="宋体" w:hAnsi="宋体" w:eastAsia="宋体" w:cs="宋体"/>
                <w:color w:val="auto"/>
                <w:szCs w:val="21"/>
                <w:highlight w:val="none"/>
              </w:rPr>
            </w:pPr>
          </w:p>
        </w:tc>
        <w:tc>
          <w:tcPr>
            <w:tcW w:w="1020" w:type="dxa"/>
          </w:tcPr>
          <w:p w14:paraId="2C8AC1FE">
            <w:pPr>
              <w:rPr>
                <w:rFonts w:hint="eastAsia" w:ascii="宋体" w:hAnsi="宋体" w:eastAsia="宋体" w:cs="宋体"/>
                <w:color w:val="auto"/>
                <w:szCs w:val="21"/>
                <w:highlight w:val="none"/>
              </w:rPr>
            </w:pPr>
          </w:p>
        </w:tc>
        <w:tc>
          <w:tcPr>
            <w:tcW w:w="1480" w:type="dxa"/>
          </w:tcPr>
          <w:p w14:paraId="4E0B5810">
            <w:pPr>
              <w:rPr>
                <w:rFonts w:hint="eastAsia" w:ascii="宋体" w:hAnsi="宋体" w:eastAsia="宋体" w:cs="宋体"/>
                <w:color w:val="auto"/>
                <w:szCs w:val="21"/>
                <w:highlight w:val="none"/>
              </w:rPr>
            </w:pPr>
          </w:p>
        </w:tc>
        <w:tc>
          <w:tcPr>
            <w:tcW w:w="1020" w:type="dxa"/>
          </w:tcPr>
          <w:p w14:paraId="20ECB605">
            <w:pPr>
              <w:rPr>
                <w:rFonts w:hint="eastAsia" w:ascii="宋体" w:hAnsi="宋体" w:eastAsia="宋体" w:cs="宋体"/>
                <w:color w:val="auto"/>
                <w:szCs w:val="21"/>
                <w:highlight w:val="none"/>
              </w:rPr>
            </w:pPr>
          </w:p>
        </w:tc>
        <w:tc>
          <w:tcPr>
            <w:tcW w:w="921" w:type="dxa"/>
          </w:tcPr>
          <w:p w14:paraId="5DABCEAE">
            <w:pPr>
              <w:rPr>
                <w:rFonts w:hint="eastAsia" w:ascii="宋体" w:hAnsi="宋体" w:eastAsia="宋体" w:cs="宋体"/>
                <w:color w:val="auto"/>
                <w:szCs w:val="21"/>
                <w:highlight w:val="none"/>
              </w:rPr>
            </w:pPr>
          </w:p>
        </w:tc>
      </w:tr>
    </w:tbl>
    <w:p w14:paraId="7BB8083D">
      <w:pPr>
        <w:spacing w:line="440" w:lineRule="exact"/>
        <w:rPr>
          <w:rFonts w:hint="eastAsia" w:ascii="宋体" w:hAnsi="宋体" w:eastAsia="宋体" w:cs="宋体"/>
          <w:color w:val="auto"/>
          <w:szCs w:val="21"/>
          <w:highlight w:val="none"/>
        </w:rPr>
      </w:pPr>
    </w:p>
    <w:p w14:paraId="14E62863">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bookmarkStart w:id="139" w:name="_Toc296891056"/>
      <w:bookmarkStart w:id="140" w:name="_Toc296503228"/>
      <w:bookmarkStart w:id="141" w:name="_Toc296346729"/>
      <w:bookmarkStart w:id="142" w:name="_Toc296944567"/>
      <w:bookmarkStart w:id="143" w:name="_Toc296891268"/>
      <w:bookmarkStart w:id="144" w:name="_Toc267261699"/>
      <w:bookmarkStart w:id="145" w:name="_Toc296347227"/>
      <w:r>
        <w:rPr>
          <w:rFonts w:hint="eastAsia" w:ascii="宋体" w:hAnsi="宋体" w:eastAsia="宋体" w:cs="宋体"/>
          <w:color w:val="auto"/>
          <w:sz w:val="24"/>
          <w:highlight w:val="none"/>
        </w:rPr>
        <w:t>件6：</w:t>
      </w:r>
    </w:p>
    <w:bookmarkEnd w:id="139"/>
    <w:bookmarkEnd w:id="140"/>
    <w:bookmarkEnd w:id="141"/>
    <w:bookmarkEnd w:id="142"/>
    <w:bookmarkEnd w:id="143"/>
    <w:bookmarkEnd w:id="144"/>
    <w:bookmarkEnd w:id="145"/>
    <w:p w14:paraId="6C812EB2">
      <w:pPr>
        <w:spacing w:before="120" w:beforeLines="50" w:after="120" w:afterLines="50"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B3B6A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268196A9">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名    称</w:t>
            </w:r>
          </w:p>
        </w:tc>
        <w:tc>
          <w:tcPr>
            <w:tcW w:w="1418" w:type="dxa"/>
            <w:tcBorders>
              <w:top w:val="single" w:color="auto" w:sz="12" w:space="0"/>
              <w:bottom w:val="double" w:color="auto" w:sz="6" w:space="0"/>
            </w:tcBorders>
            <w:vAlign w:val="center"/>
          </w:tcPr>
          <w:p w14:paraId="1546DB20">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134" w:type="dxa"/>
            <w:tcBorders>
              <w:top w:val="single" w:color="auto" w:sz="12" w:space="0"/>
              <w:bottom w:val="double" w:color="auto" w:sz="6" w:space="0"/>
            </w:tcBorders>
            <w:vAlign w:val="center"/>
          </w:tcPr>
          <w:p w14:paraId="45848ABC">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134" w:type="dxa"/>
            <w:tcBorders>
              <w:top w:val="single" w:color="auto" w:sz="12" w:space="0"/>
              <w:bottom w:val="double" w:color="auto" w:sz="6" w:space="0"/>
            </w:tcBorders>
            <w:vAlign w:val="center"/>
          </w:tcPr>
          <w:p w14:paraId="709EE46C">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职称</w:t>
            </w:r>
          </w:p>
        </w:tc>
        <w:tc>
          <w:tcPr>
            <w:tcW w:w="4252" w:type="dxa"/>
            <w:tcBorders>
              <w:top w:val="single" w:color="auto" w:sz="12" w:space="0"/>
              <w:bottom w:val="double" w:color="auto" w:sz="6" w:space="0"/>
            </w:tcBorders>
            <w:vAlign w:val="center"/>
          </w:tcPr>
          <w:p w14:paraId="5EDA3BA3">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主要资历、经验及承担过的项目</w:t>
            </w:r>
          </w:p>
        </w:tc>
      </w:tr>
      <w:tr w14:paraId="06E444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42F78C40">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一、总部人员</w:t>
            </w:r>
          </w:p>
        </w:tc>
      </w:tr>
      <w:tr w14:paraId="607465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6C60AF41">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项目主管</w:t>
            </w:r>
          </w:p>
        </w:tc>
        <w:tc>
          <w:tcPr>
            <w:tcW w:w="1418" w:type="dxa"/>
            <w:tcBorders>
              <w:top w:val="nil"/>
            </w:tcBorders>
            <w:vAlign w:val="center"/>
          </w:tcPr>
          <w:p w14:paraId="533127E9">
            <w:pPr>
              <w:pStyle w:val="5"/>
              <w:keepNext/>
              <w:spacing w:after="0" w:line="440" w:lineRule="exact"/>
              <w:ind w:left="63" w:right="63"/>
              <w:rPr>
                <w:rFonts w:hint="eastAsia" w:ascii="宋体" w:hAnsi="宋体" w:eastAsia="宋体" w:cs="宋体"/>
                <w:color w:val="auto"/>
                <w:szCs w:val="21"/>
                <w:highlight w:val="none"/>
              </w:rPr>
            </w:pPr>
          </w:p>
        </w:tc>
        <w:tc>
          <w:tcPr>
            <w:tcW w:w="1134" w:type="dxa"/>
            <w:tcBorders>
              <w:top w:val="nil"/>
            </w:tcBorders>
            <w:vAlign w:val="center"/>
          </w:tcPr>
          <w:p w14:paraId="59BE416C">
            <w:pPr>
              <w:pStyle w:val="5"/>
              <w:keepNext/>
              <w:spacing w:after="0" w:line="440" w:lineRule="exact"/>
              <w:ind w:left="63" w:right="63"/>
              <w:rPr>
                <w:rFonts w:hint="eastAsia" w:ascii="宋体" w:hAnsi="宋体" w:eastAsia="宋体" w:cs="宋体"/>
                <w:color w:val="auto"/>
                <w:szCs w:val="21"/>
                <w:highlight w:val="none"/>
              </w:rPr>
            </w:pPr>
          </w:p>
        </w:tc>
        <w:tc>
          <w:tcPr>
            <w:tcW w:w="1134" w:type="dxa"/>
            <w:tcBorders>
              <w:top w:val="nil"/>
            </w:tcBorders>
            <w:vAlign w:val="center"/>
          </w:tcPr>
          <w:p w14:paraId="521D510A">
            <w:pPr>
              <w:pStyle w:val="5"/>
              <w:keepNext/>
              <w:spacing w:after="0" w:line="440" w:lineRule="exact"/>
              <w:ind w:left="63" w:right="63"/>
              <w:rPr>
                <w:rFonts w:hint="eastAsia" w:ascii="宋体" w:hAnsi="宋体" w:eastAsia="宋体" w:cs="宋体"/>
                <w:color w:val="auto"/>
                <w:szCs w:val="21"/>
                <w:highlight w:val="none"/>
              </w:rPr>
            </w:pPr>
          </w:p>
        </w:tc>
        <w:tc>
          <w:tcPr>
            <w:tcW w:w="4252" w:type="dxa"/>
            <w:tcBorders>
              <w:top w:val="nil"/>
            </w:tcBorders>
            <w:vAlign w:val="center"/>
          </w:tcPr>
          <w:p w14:paraId="0DCA3D59">
            <w:pPr>
              <w:pStyle w:val="5"/>
              <w:keepNext/>
              <w:spacing w:after="0" w:line="440" w:lineRule="exact"/>
              <w:ind w:left="63" w:right="63"/>
              <w:rPr>
                <w:rFonts w:hint="eastAsia" w:ascii="宋体" w:hAnsi="宋体" w:eastAsia="宋体" w:cs="宋体"/>
                <w:color w:val="auto"/>
                <w:szCs w:val="21"/>
                <w:highlight w:val="none"/>
              </w:rPr>
            </w:pPr>
          </w:p>
        </w:tc>
      </w:tr>
      <w:tr w14:paraId="59EF3D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14C3A599">
            <w:pPr>
              <w:pStyle w:val="5"/>
              <w:keepNext/>
              <w:spacing w:after="0" w:line="440" w:lineRule="exact"/>
              <w:ind w:left="63" w:right="63"/>
              <w:rPr>
                <w:rFonts w:hint="eastAsia" w:ascii="宋体" w:hAnsi="宋体" w:eastAsia="宋体" w:cs="宋体"/>
                <w:color w:val="auto"/>
                <w:szCs w:val="21"/>
                <w:highlight w:val="none"/>
              </w:rPr>
            </w:pPr>
          </w:p>
        </w:tc>
        <w:tc>
          <w:tcPr>
            <w:tcW w:w="1418" w:type="dxa"/>
            <w:vAlign w:val="center"/>
          </w:tcPr>
          <w:p w14:paraId="6B4B8617">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157ADFD3">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5DBD3978">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6321B2B6">
            <w:pPr>
              <w:pStyle w:val="5"/>
              <w:keepNext/>
              <w:spacing w:after="0" w:line="440" w:lineRule="exact"/>
              <w:ind w:left="63" w:right="63"/>
              <w:rPr>
                <w:rFonts w:hint="eastAsia" w:ascii="宋体" w:hAnsi="宋体" w:eastAsia="宋体" w:cs="宋体"/>
                <w:color w:val="auto"/>
                <w:szCs w:val="21"/>
                <w:highlight w:val="none"/>
              </w:rPr>
            </w:pPr>
          </w:p>
        </w:tc>
      </w:tr>
      <w:tr w14:paraId="12EA8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3D24AACA">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其他人员</w:t>
            </w:r>
          </w:p>
        </w:tc>
        <w:tc>
          <w:tcPr>
            <w:tcW w:w="1418" w:type="dxa"/>
            <w:vAlign w:val="center"/>
          </w:tcPr>
          <w:p w14:paraId="46951558">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3195F36C">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192FC5AE">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089AD845">
            <w:pPr>
              <w:pStyle w:val="5"/>
              <w:keepNext/>
              <w:spacing w:after="0" w:line="440" w:lineRule="exact"/>
              <w:ind w:left="63" w:right="63"/>
              <w:rPr>
                <w:rFonts w:hint="eastAsia" w:ascii="宋体" w:hAnsi="宋体" w:eastAsia="宋体" w:cs="宋体"/>
                <w:color w:val="auto"/>
                <w:szCs w:val="21"/>
                <w:highlight w:val="none"/>
              </w:rPr>
            </w:pPr>
          </w:p>
        </w:tc>
      </w:tr>
      <w:tr w14:paraId="5D8EF1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7EBE65EA">
            <w:pPr>
              <w:pStyle w:val="5"/>
              <w:keepNext/>
              <w:spacing w:after="0" w:line="440" w:lineRule="exact"/>
              <w:ind w:left="63" w:right="63"/>
              <w:rPr>
                <w:rFonts w:hint="eastAsia" w:ascii="宋体" w:hAnsi="宋体" w:eastAsia="宋体" w:cs="宋体"/>
                <w:color w:val="auto"/>
                <w:szCs w:val="21"/>
                <w:highlight w:val="none"/>
              </w:rPr>
            </w:pPr>
          </w:p>
        </w:tc>
        <w:tc>
          <w:tcPr>
            <w:tcW w:w="1418" w:type="dxa"/>
            <w:vAlign w:val="center"/>
          </w:tcPr>
          <w:p w14:paraId="609347E1">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095A09DB">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02A51B83">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37C97085">
            <w:pPr>
              <w:pStyle w:val="5"/>
              <w:keepNext/>
              <w:spacing w:after="0" w:line="440" w:lineRule="exact"/>
              <w:ind w:left="63" w:right="63"/>
              <w:rPr>
                <w:rFonts w:hint="eastAsia" w:ascii="宋体" w:hAnsi="宋体" w:eastAsia="宋体" w:cs="宋体"/>
                <w:color w:val="auto"/>
                <w:szCs w:val="21"/>
                <w:highlight w:val="none"/>
              </w:rPr>
            </w:pPr>
          </w:p>
        </w:tc>
      </w:tr>
      <w:tr w14:paraId="418BB7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69633C2F">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二、现场人员</w:t>
            </w:r>
          </w:p>
        </w:tc>
      </w:tr>
      <w:tr w14:paraId="10C3CA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ED11461">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项目经理</w:t>
            </w:r>
          </w:p>
        </w:tc>
        <w:tc>
          <w:tcPr>
            <w:tcW w:w="1418" w:type="dxa"/>
            <w:vAlign w:val="center"/>
          </w:tcPr>
          <w:p w14:paraId="52BBF369">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10A7AE8B">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24303EB1">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549CE49F">
            <w:pPr>
              <w:pStyle w:val="5"/>
              <w:keepNext/>
              <w:spacing w:after="0" w:line="440" w:lineRule="exact"/>
              <w:ind w:left="63" w:right="63"/>
              <w:rPr>
                <w:rFonts w:hint="eastAsia" w:ascii="宋体" w:hAnsi="宋体" w:eastAsia="宋体" w:cs="宋体"/>
                <w:color w:val="auto"/>
                <w:szCs w:val="21"/>
                <w:highlight w:val="none"/>
              </w:rPr>
            </w:pPr>
          </w:p>
        </w:tc>
      </w:tr>
      <w:tr w14:paraId="516814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09181F7">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项目副经理</w:t>
            </w:r>
          </w:p>
        </w:tc>
        <w:tc>
          <w:tcPr>
            <w:tcW w:w="1418" w:type="dxa"/>
            <w:vAlign w:val="center"/>
          </w:tcPr>
          <w:p w14:paraId="5A033291">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1678C22C">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1FEFF4EA">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2864370D">
            <w:pPr>
              <w:pStyle w:val="5"/>
              <w:keepNext/>
              <w:spacing w:after="0" w:line="440" w:lineRule="exact"/>
              <w:ind w:left="63" w:right="63"/>
              <w:rPr>
                <w:rFonts w:hint="eastAsia" w:ascii="宋体" w:hAnsi="宋体" w:eastAsia="宋体" w:cs="宋体"/>
                <w:color w:val="auto"/>
                <w:szCs w:val="21"/>
                <w:highlight w:val="none"/>
              </w:rPr>
            </w:pPr>
          </w:p>
        </w:tc>
      </w:tr>
      <w:tr w14:paraId="73B8BB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83D3E11">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技术负责人</w:t>
            </w:r>
          </w:p>
        </w:tc>
        <w:tc>
          <w:tcPr>
            <w:tcW w:w="1418" w:type="dxa"/>
            <w:vAlign w:val="center"/>
          </w:tcPr>
          <w:p w14:paraId="217FF18C">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6CF288C2">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3C4B6776">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5F90CEFE">
            <w:pPr>
              <w:pStyle w:val="5"/>
              <w:keepNext/>
              <w:spacing w:after="0" w:line="440" w:lineRule="exact"/>
              <w:ind w:left="63" w:right="63"/>
              <w:rPr>
                <w:rFonts w:hint="eastAsia" w:ascii="宋体" w:hAnsi="宋体" w:eastAsia="宋体" w:cs="宋体"/>
                <w:color w:val="auto"/>
                <w:szCs w:val="21"/>
                <w:highlight w:val="none"/>
              </w:rPr>
            </w:pPr>
          </w:p>
        </w:tc>
      </w:tr>
      <w:tr w14:paraId="740153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15E960D">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造价管理</w:t>
            </w:r>
          </w:p>
        </w:tc>
        <w:tc>
          <w:tcPr>
            <w:tcW w:w="1418" w:type="dxa"/>
            <w:vAlign w:val="center"/>
          </w:tcPr>
          <w:p w14:paraId="4E7CB7F4">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51B0A863">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4D1CF778">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4A029818">
            <w:pPr>
              <w:pStyle w:val="5"/>
              <w:keepNext/>
              <w:spacing w:after="0" w:line="440" w:lineRule="exact"/>
              <w:ind w:left="63" w:right="63"/>
              <w:rPr>
                <w:rFonts w:hint="eastAsia" w:ascii="宋体" w:hAnsi="宋体" w:eastAsia="宋体" w:cs="宋体"/>
                <w:color w:val="auto"/>
                <w:szCs w:val="21"/>
                <w:highlight w:val="none"/>
              </w:rPr>
            </w:pPr>
          </w:p>
        </w:tc>
      </w:tr>
      <w:tr w14:paraId="6DB2E6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6D310D4">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质量管理</w:t>
            </w:r>
          </w:p>
        </w:tc>
        <w:tc>
          <w:tcPr>
            <w:tcW w:w="1418" w:type="dxa"/>
            <w:vAlign w:val="center"/>
          </w:tcPr>
          <w:p w14:paraId="17D13088">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3EC634B6">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35B31692">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0D990A0A">
            <w:pPr>
              <w:pStyle w:val="5"/>
              <w:keepNext/>
              <w:spacing w:after="0" w:line="440" w:lineRule="exact"/>
              <w:ind w:left="63" w:right="63"/>
              <w:rPr>
                <w:rFonts w:hint="eastAsia" w:ascii="宋体" w:hAnsi="宋体" w:eastAsia="宋体" w:cs="宋体"/>
                <w:color w:val="auto"/>
                <w:szCs w:val="21"/>
                <w:highlight w:val="none"/>
              </w:rPr>
            </w:pPr>
          </w:p>
        </w:tc>
      </w:tr>
      <w:tr w14:paraId="7A671B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30E4169">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材料管理</w:t>
            </w:r>
          </w:p>
        </w:tc>
        <w:tc>
          <w:tcPr>
            <w:tcW w:w="1418" w:type="dxa"/>
            <w:vAlign w:val="center"/>
          </w:tcPr>
          <w:p w14:paraId="7625C835">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31D1E173">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151EC7F4">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7D8D8D0A">
            <w:pPr>
              <w:pStyle w:val="5"/>
              <w:keepNext/>
              <w:spacing w:after="0" w:line="440" w:lineRule="exact"/>
              <w:ind w:left="63" w:right="63"/>
              <w:rPr>
                <w:rFonts w:hint="eastAsia" w:ascii="宋体" w:hAnsi="宋体" w:eastAsia="宋体" w:cs="宋体"/>
                <w:color w:val="auto"/>
                <w:szCs w:val="21"/>
                <w:highlight w:val="none"/>
              </w:rPr>
            </w:pPr>
          </w:p>
        </w:tc>
      </w:tr>
      <w:tr w14:paraId="78F741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FECBACA">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计划管理</w:t>
            </w:r>
          </w:p>
        </w:tc>
        <w:tc>
          <w:tcPr>
            <w:tcW w:w="1418" w:type="dxa"/>
            <w:vAlign w:val="center"/>
          </w:tcPr>
          <w:p w14:paraId="75055320">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4302322E">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6D62F310">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42FE9FD7">
            <w:pPr>
              <w:pStyle w:val="5"/>
              <w:keepNext/>
              <w:spacing w:after="0" w:line="440" w:lineRule="exact"/>
              <w:ind w:left="63" w:right="63"/>
              <w:rPr>
                <w:rFonts w:hint="eastAsia" w:ascii="宋体" w:hAnsi="宋体" w:eastAsia="宋体" w:cs="宋体"/>
                <w:color w:val="auto"/>
                <w:szCs w:val="21"/>
                <w:highlight w:val="none"/>
              </w:rPr>
            </w:pPr>
          </w:p>
        </w:tc>
      </w:tr>
      <w:tr w14:paraId="291F9E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9DF5B64">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安全管理</w:t>
            </w:r>
          </w:p>
        </w:tc>
        <w:tc>
          <w:tcPr>
            <w:tcW w:w="1418" w:type="dxa"/>
            <w:vAlign w:val="center"/>
          </w:tcPr>
          <w:p w14:paraId="6B8F6D9C">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64C5E82A">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366EEE04">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000ADED8">
            <w:pPr>
              <w:pStyle w:val="5"/>
              <w:keepNext/>
              <w:spacing w:after="0" w:line="440" w:lineRule="exact"/>
              <w:ind w:left="63" w:right="63"/>
              <w:rPr>
                <w:rFonts w:hint="eastAsia" w:ascii="宋体" w:hAnsi="宋体" w:eastAsia="宋体" w:cs="宋体"/>
                <w:color w:val="auto"/>
                <w:szCs w:val="21"/>
                <w:highlight w:val="none"/>
              </w:rPr>
            </w:pPr>
          </w:p>
        </w:tc>
      </w:tr>
      <w:tr w14:paraId="78C0DB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7A9E1B98">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其他人员</w:t>
            </w:r>
          </w:p>
        </w:tc>
        <w:tc>
          <w:tcPr>
            <w:tcW w:w="1418" w:type="dxa"/>
            <w:vAlign w:val="center"/>
          </w:tcPr>
          <w:p w14:paraId="2950B608">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754E1E10">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03B7D46A">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1062AA91">
            <w:pPr>
              <w:pStyle w:val="5"/>
              <w:keepNext/>
              <w:spacing w:after="0" w:line="440" w:lineRule="exact"/>
              <w:ind w:left="63" w:right="63"/>
              <w:rPr>
                <w:rFonts w:hint="eastAsia" w:ascii="宋体" w:hAnsi="宋体" w:eastAsia="宋体" w:cs="宋体"/>
                <w:color w:val="auto"/>
                <w:szCs w:val="21"/>
                <w:highlight w:val="none"/>
              </w:rPr>
            </w:pPr>
          </w:p>
        </w:tc>
      </w:tr>
      <w:tr w14:paraId="630B53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381A308E">
            <w:pPr>
              <w:pStyle w:val="5"/>
              <w:keepNext/>
              <w:spacing w:after="0" w:line="440" w:lineRule="exact"/>
              <w:ind w:left="63" w:right="63"/>
              <w:rPr>
                <w:rFonts w:hint="eastAsia" w:ascii="宋体" w:hAnsi="宋体" w:eastAsia="宋体" w:cs="宋体"/>
                <w:color w:val="auto"/>
                <w:szCs w:val="21"/>
                <w:highlight w:val="none"/>
              </w:rPr>
            </w:pPr>
          </w:p>
        </w:tc>
        <w:tc>
          <w:tcPr>
            <w:tcW w:w="1418" w:type="dxa"/>
            <w:tcBorders>
              <w:bottom w:val="nil"/>
            </w:tcBorders>
            <w:vAlign w:val="center"/>
          </w:tcPr>
          <w:p w14:paraId="4F053C4F">
            <w:pPr>
              <w:pStyle w:val="5"/>
              <w:keepNext/>
              <w:spacing w:after="0" w:line="440" w:lineRule="exact"/>
              <w:ind w:left="63" w:right="63"/>
              <w:rPr>
                <w:rFonts w:hint="eastAsia" w:ascii="宋体" w:hAnsi="宋体" w:eastAsia="宋体" w:cs="宋体"/>
                <w:color w:val="auto"/>
                <w:szCs w:val="21"/>
                <w:highlight w:val="none"/>
              </w:rPr>
            </w:pPr>
          </w:p>
        </w:tc>
        <w:tc>
          <w:tcPr>
            <w:tcW w:w="1134" w:type="dxa"/>
            <w:tcBorders>
              <w:bottom w:val="nil"/>
            </w:tcBorders>
            <w:vAlign w:val="center"/>
          </w:tcPr>
          <w:p w14:paraId="0CA9738A">
            <w:pPr>
              <w:pStyle w:val="5"/>
              <w:keepNext/>
              <w:spacing w:after="0" w:line="440" w:lineRule="exact"/>
              <w:ind w:left="63" w:right="63"/>
              <w:rPr>
                <w:rFonts w:hint="eastAsia" w:ascii="宋体" w:hAnsi="宋体" w:eastAsia="宋体" w:cs="宋体"/>
                <w:color w:val="auto"/>
                <w:szCs w:val="21"/>
                <w:highlight w:val="none"/>
              </w:rPr>
            </w:pPr>
          </w:p>
        </w:tc>
        <w:tc>
          <w:tcPr>
            <w:tcW w:w="1134" w:type="dxa"/>
            <w:tcBorders>
              <w:bottom w:val="nil"/>
            </w:tcBorders>
            <w:vAlign w:val="center"/>
          </w:tcPr>
          <w:p w14:paraId="012EAAEE">
            <w:pPr>
              <w:pStyle w:val="5"/>
              <w:keepNext/>
              <w:spacing w:after="0" w:line="440" w:lineRule="exact"/>
              <w:ind w:left="63" w:right="63"/>
              <w:rPr>
                <w:rFonts w:hint="eastAsia" w:ascii="宋体" w:hAnsi="宋体" w:eastAsia="宋体" w:cs="宋体"/>
                <w:color w:val="auto"/>
                <w:szCs w:val="21"/>
                <w:highlight w:val="none"/>
              </w:rPr>
            </w:pPr>
          </w:p>
        </w:tc>
        <w:tc>
          <w:tcPr>
            <w:tcW w:w="4252" w:type="dxa"/>
            <w:tcBorders>
              <w:bottom w:val="nil"/>
            </w:tcBorders>
            <w:vAlign w:val="center"/>
          </w:tcPr>
          <w:p w14:paraId="107A3642">
            <w:pPr>
              <w:pStyle w:val="5"/>
              <w:keepNext/>
              <w:spacing w:after="0" w:line="440" w:lineRule="exact"/>
              <w:ind w:left="63" w:right="63"/>
              <w:rPr>
                <w:rFonts w:hint="eastAsia" w:ascii="宋体" w:hAnsi="宋体" w:eastAsia="宋体" w:cs="宋体"/>
                <w:color w:val="auto"/>
                <w:szCs w:val="21"/>
                <w:highlight w:val="none"/>
              </w:rPr>
            </w:pPr>
          </w:p>
        </w:tc>
      </w:tr>
      <w:tr w14:paraId="598012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2EEE1870">
            <w:pPr>
              <w:pStyle w:val="5"/>
              <w:keepNext/>
              <w:spacing w:after="0" w:line="440" w:lineRule="exact"/>
              <w:ind w:left="63" w:right="63"/>
              <w:rPr>
                <w:rFonts w:hint="eastAsia" w:ascii="宋体" w:hAnsi="宋体" w:eastAsia="宋体" w:cs="宋体"/>
                <w:color w:val="auto"/>
                <w:szCs w:val="21"/>
                <w:highlight w:val="none"/>
              </w:rPr>
            </w:pPr>
          </w:p>
        </w:tc>
        <w:tc>
          <w:tcPr>
            <w:tcW w:w="1418" w:type="dxa"/>
            <w:vAlign w:val="center"/>
          </w:tcPr>
          <w:p w14:paraId="38D1C8F9">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656CB666">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45E99B43">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5F414788">
            <w:pPr>
              <w:pStyle w:val="5"/>
              <w:keepNext/>
              <w:spacing w:after="0" w:line="440" w:lineRule="exact"/>
              <w:ind w:left="63" w:right="63"/>
              <w:rPr>
                <w:rFonts w:hint="eastAsia" w:ascii="宋体" w:hAnsi="宋体" w:eastAsia="宋体" w:cs="宋体"/>
                <w:color w:val="auto"/>
                <w:szCs w:val="21"/>
                <w:highlight w:val="none"/>
              </w:rPr>
            </w:pPr>
          </w:p>
        </w:tc>
      </w:tr>
      <w:tr w14:paraId="1D78AE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27D33216">
            <w:pPr>
              <w:pStyle w:val="5"/>
              <w:keepNext/>
              <w:spacing w:after="0" w:line="440" w:lineRule="exact"/>
              <w:ind w:left="63" w:right="63"/>
              <w:rPr>
                <w:rFonts w:hint="eastAsia" w:ascii="宋体" w:hAnsi="宋体" w:eastAsia="宋体" w:cs="宋体"/>
                <w:color w:val="auto"/>
                <w:szCs w:val="21"/>
                <w:highlight w:val="none"/>
              </w:rPr>
            </w:pPr>
          </w:p>
        </w:tc>
        <w:tc>
          <w:tcPr>
            <w:tcW w:w="1418" w:type="dxa"/>
            <w:vAlign w:val="center"/>
          </w:tcPr>
          <w:p w14:paraId="15FF77FD">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06729ED9">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619E9F69">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6A90682A">
            <w:pPr>
              <w:pStyle w:val="5"/>
              <w:keepNext/>
              <w:spacing w:after="0" w:line="440" w:lineRule="exact"/>
              <w:ind w:left="63" w:right="63"/>
              <w:rPr>
                <w:rFonts w:hint="eastAsia" w:ascii="宋体" w:hAnsi="宋体" w:eastAsia="宋体" w:cs="宋体"/>
                <w:color w:val="auto"/>
                <w:szCs w:val="21"/>
                <w:highlight w:val="none"/>
              </w:rPr>
            </w:pPr>
          </w:p>
        </w:tc>
      </w:tr>
      <w:tr w14:paraId="4B8EFA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0A1872B1">
            <w:pPr>
              <w:pStyle w:val="5"/>
              <w:keepNext/>
              <w:spacing w:after="0" w:line="440" w:lineRule="exact"/>
              <w:ind w:left="63" w:right="63"/>
              <w:rPr>
                <w:rFonts w:hint="eastAsia" w:ascii="宋体" w:hAnsi="宋体" w:eastAsia="宋体" w:cs="宋体"/>
                <w:color w:val="auto"/>
                <w:szCs w:val="21"/>
                <w:highlight w:val="none"/>
              </w:rPr>
            </w:pPr>
          </w:p>
        </w:tc>
        <w:tc>
          <w:tcPr>
            <w:tcW w:w="1418" w:type="dxa"/>
            <w:vAlign w:val="center"/>
          </w:tcPr>
          <w:p w14:paraId="7CAF570C">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5306DB8F">
            <w:pPr>
              <w:pStyle w:val="5"/>
              <w:keepNext/>
              <w:spacing w:after="0" w:line="440" w:lineRule="exact"/>
              <w:ind w:left="63" w:right="63"/>
              <w:rPr>
                <w:rFonts w:hint="eastAsia" w:ascii="宋体" w:hAnsi="宋体" w:eastAsia="宋体" w:cs="宋体"/>
                <w:color w:val="auto"/>
                <w:szCs w:val="21"/>
                <w:highlight w:val="none"/>
              </w:rPr>
            </w:pPr>
          </w:p>
        </w:tc>
        <w:tc>
          <w:tcPr>
            <w:tcW w:w="1134" w:type="dxa"/>
            <w:vAlign w:val="center"/>
          </w:tcPr>
          <w:p w14:paraId="66A85D33">
            <w:pPr>
              <w:pStyle w:val="5"/>
              <w:keepNext/>
              <w:spacing w:after="0" w:line="440" w:lineRule="exact"/>
              <w:ind w:left="63" w:right="63"/>
              <w:rPr>
                <w:rFonts w:hint="eastAsia" w:ascii="宋体" w:hAnsi="宋体" w:eastAsia="宋体" w:cs="宋体"/>
                <w:color w:val="auto"/>
                <w:szCs w:val="21"/>
                <w:highlight w:val="none"/>
              </w:rPr>
            </w:pPr>
          </w:p>
        </w:tc>
        <w:tc>
          <w:tcPr>
            <w:tcW w:w="4252" w:type="dxa"/>
            <w:vAlign w:val="center"/>
          </w:tcPr>
          <w:p w14:paraId="326A091E">
            <w:pPr>
              <w:pStyle w:val="5"/>
              <w:keepNext/>
              <w:spacing w:after="0" w:line="440" w:lineRule="exact"/>
              <w:ind w:left="63" w:right="63"/>
              <w:rPr>
                <w:rFonts w:hint="eastAsia" w:ascii="宋体" w:hAnsi="宋体" w:eastAsia="宋体" w:cs="宋体"/>
                <w:color w:val="auto"/>
                <w:szCs w:val="21"/>
                <w:highlight w:val="none"/>
              </w:rPr>
            </w:pPr>
          </w:p>
        </w:tc>
      </w:tr>
      <w:tr w14:paraId="123A5F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552E0AEC">
            <w:pPr>
              <w:pStyle w:val="5"/>
              <w:keepNext/>
              <w:spacing w:after="0" w:line="440" w:lineRule="exact"/>
              <w:ind w:left="63" w:right="63"/>
              <w:rPr>
                <w:rFonts w:hint="eastAsia" w:ascii="宋体" w:hAnsi="宋体" w:eastAsia="宋体" w:cs="宋体"/>
                <w:color w:val="auto"/>
                <w:szCs w:val="21"/>
                <w:highlight w:val="none"/>
              </w:rPr>
            </w:pPr>
          </w:p>
        </w:tc>
        <w:tc>
          <w:tcPr>
            <w:tcW w:w="1418" w:type="dxa"/>
            <w:tcBorders>
              <w:bottom w:val="single" w:color="auto" w:sz="12" w:space="0"/>
            </w:tcBorders>
            <w:vAlign w:val="center"/>
          </w:tcPr>
          <w:p w14:paraId="7CE7206D">
            <w:pPr>
              <w:pStyle w:val="5"/>
              <w:keepNext/>
              <w:spacing w:after="0" w:line="440" w:lineRule="exact"/>
              <w:ind w:left="63" w:right="63"/>
              <w:rPr>
                <w:rFonts w:hint="eastAsia" w:ascii="宋体" w:hAnsi="宋体" w:eastAsia="宋体" w:cs="宋体"/>
                <w:color w:val="auto"/>
                <w:szCs w:val="21"/>
                <w:highlight w:val="none"/>
              </w:rPr>
            </w:pPr>
          </w:p>
        </w:tc>
        <w:tc>
          <w:tcPr>
            <w:tcW w:w="1134" w:type="dxa"/>
            <w:tcBorders>
              <w:bottom w:val="single" w:color="auto" w:sz="12" w:space="0"/>
            </w:tcBorders>
            <w:vAlign w:val="center"/>
          </w:tcPr>
          <w:p w14:paraId="10A8EBBD">
            <w:pPr>
              <w:pStyle w:val="5"/>
              <w:keepNext/>
              <w:spacing w:after="0" w:line="440" w:lineRule="exact"/>
              <w:ind w:left="63" w:right="63"/>
              <w:rPr>
                <w:rFonts w:hint="eastAsia" w:ascii="宋体" w:hAnsi="宋体" w:eastAsia="宋体" w:cs="宋体"/>
                <w:color w:val="auto"/>
                <w:szCs w:val="21"/>
                <w:highlight w:val="none"/>
              </w:rPr>
            </w:pPr>
          </w:p>
        </w:tc>
        <w:tc>
          <w:tcPr>
            <w:tcW w:w="1134" w:type="dxa"/>
            <w:tcBorders>
              <w:bottom w:val="single" w:color="auto" w:sz="12" w:space="0"/>
            </w:tcBorders>
            <w:vAlign w:val="center"/>
          </w:tcPr>
          <w:p w14:paraId="41103D93">
            <w:pPr>
              <w:pStyle w:val="5"/>
              <w:keepNext/>
              <w:spacing w:after="0" w:line="440" w:lineRule="exact"/>
              <w:ind w:left="63" w:right="63"/>
              <w:rPr>
                <w:rFonts w:hint="eastAsia" w:ascii="宋体" w:hAnsi="宋体" w:eastAsia="宋体" w:cs="宋体"/>
                <w:color w:val="auto"/>
                <w:szCs w:val="21"/>
                <w:highlight w:val="none"/>
              </w:rPr>
            </w:pPr>
          </w:p>
        </w:tc>
        <w:tc>
          <w:tcPr>
            <w:tcW w:w="4252" w:type="dxa"/>
            <w:tcBorders>
              <w:bottom w:val="single" w:color="auto" w:sz="12" w:space="0"/>
            </w:tcBorders>
            <w:vAlign w:val="center"/>
          </w:tcPr>
          <w:p w14:paraId="533CA262">
            <w:pPr>
              <w:pStyle w:val="5"/>
              <w:keepNext/>
              <w:spacing w:after="0" w:line="440" w:lineRule="exact"/>
              <w:ind w:left="63" w:right="63"/>
              <w:rPr>
                <w:rFonts w:hint="eastAsia" w:ascii="宋体" w:hAnsi="宋体" w:eastAsia="宋体" w:cs="宋体"/>
                <w:color w:val="auto"/>
                <w:szCs w:val="21"/>
                <w:highlight w:val="none"/>
              </w:rPr>
            </w:pPr>
          </w:p>
        </w:tc>
      </w:tr>
    </w:tbl>
    <w:p w14:paraId="7881785B">
      <w:pPr>
        <w:spacing w:line="440" w:lineRule="exact"/>
        <w:rPr>
          <w:rFonts w:hint="eastAsia" w:ascii="宋体" w:hAnsi="宋体" w:eastAsia="宋体" w:cs="宋体"/>
          <w:color w:val="auto"/>
          <w:szCs w:val="21"/>
          <w:highlight w:val="none"/>
        </w:rPr>
      </w:pPr>
    </w:p>
    <w:p w14:paraId="2DB090D9">
      <w:pPr>
        <w:spacing w:line="440" w:lineRule="exact"/>
        <w:rPr>
          <w:rFonts w:hint="eastAsia" w:ascii="宋体" w:hAnsi="宋体" w:eastAsia="宋体" w:cs="宋体"/>
          <w:color w:val="auto"/>
          <w:szCs w:val="21"/>
          <w:highlight w:val="none"/>
        </w:rPr>
      </w:pPr>
    </w:p>
    <w:p w14:paraId="10E15639">
      <w:pPr>
        <w:spacing w:line="440" w:lineRule="exact"/>
        <w:rPr>
          <w:rFonts w:hint="eastAsia" w:ascii="宋体" w:hAnsi="宋体" w:eastAsia="宋体" w:cs="宋体"/>
          <w:color w:val="auto"/>
          <w:szCs w:val="21"/>
          <w:highlight w:val="none"/>
        </w:rPr>
      </w:pPr>
    </w:p>
    <w:p w14:paraId="6AA07126">
      <w:pPr>
        <w:spacing w:line="440" w:lineRule="exact"/>
        <w:rPr>
          <w:rFonts w:hint="eastAsia" w:ascii="宋体" w:hAnsi="宋体" w:eastAsia="宋体" w:cs="宋体"/>
          <w:color w:val="auto"/>
          <w:szCs w:val="21"/>
          <w:highlight w:val="none"/>
        </w:rPr>
      </w:pPr>
    </w:p>
    <w:p w14:paraId="30E81772">
      <w:pPr>
        <w:spacing w:line="440" w:lineRule="exact"/>
        <w:rPr>
          <w:rFonts w:hint="eastAsia" w:ascii="宋体" w:hAnsi="宋体" w:eastAsia="宋体" w:cs="宋体"/>
          <w:color w:val="auto"/>
          <w:szCs w:val="21"/>
          <w:highlight w:val="none"/>
        </w:rPr>
      </w:pPr>
    </w:p>
    <w:p w14:paraId="53DBCA76">
      <w:pPr>
        <w:spacing w:line="440" w:lineRule="exact"/>
        <w:rPr>
          <w:rFonts w:hint="eastAsia" w:ascii="宋体" w:hAnsi="宋体" w:eastAsia="宋体" w:cs="宋体"/>
          <w:color w:val="auto"/>
          <w:szCs w:val="21"/>
          <w:highlight w:val="none"/>
        </w:rPr>
      </w:pPr>
    </w:p>
    <w:p w14:paraId="56CEC5D0">
      <w:pPr>
        <w:spacing w:line="440" w:lineRule="exact"/>
        <w:rPr>
          <w:rFonts w:hint="eastAsia" w:ascii="宋体" w:hAnsi="宋体" w:eastAsia="宋体" w:cs="宋体"/>
          <w:color w:val="auto"/>
          <w:sz w:val="24"/>
          <w:highlight w:val="none"/>
        </w:rPr>
      </w:pPr>
    </w:p>
    <w:p w14:paraId="37B5A408">
      <w:pPr>
        <w:spacing w:line="440" w:lineRule="exact"/>
        <w:rPr>
          <w:rFonts w:hint="eastAsia" w:ascii="宋体" w:hAnsi="宋体" w:eastAsia="宋体" w:cs="宋体"/>
          <w:color w:val="auto"/>
          <w:szCs w:val="21"/>
          <w:highlight w:val="none"/>
        </w:rPr>
      </w:pPr>
      <w:r>
        <w:rPr>
          <w:rFonts w:hint="eastAsia" w:ascii="宋体" w:hAnsi="宋体" w:eastAsia="宋体" w:cs="宋体"/>
          <w:color w:val="auto"/>
          <w:sz w:val="24"/>
          <w:highlight w:val="none"/>
        </w:rPr>
        <w:t>附件11：</w:t>
      </w:r>
    </w:p>
    <w:p w14:paraId="6DA71CFC">
      <w:pPr>
        <w:spacing w:before="120" w:beforeLines="50" w:after="120" w:afterLines="50" w:line="440" w:lineRule="exact"/>
        <w:jc w:val="center"/>
        <w:outlineLvl w:val="0"/>
        <w:rPr>
          <w:rFonts w:hint="eastAsia" w:ascii="宋体" w:hAnsi="宋体" w:eastAsia="宋体" w:cs="宋体"/>
          <w:color w:val="auto"/>
          <w:szCs w:val="21"/>
          <w:highlight w:val="none"/>
        </w:rPr>
      </w:pPr>
      <w:bookmarkStart w:id="146" w:name="_Toc5406"/>
      <w:r>
        <w:rPr>
          <w:rFonts w:hint="eastAsia" w:ascii="宋体" w:hAnsi="宋体" w:eastAsia="宋体" w:cs="宋体"/>
          <w:color w:val="auto"/>
          <w:szCs w:val="21"/>
          <w:highlight w:val="none"/>
        </w:rPr>
        <w:t>11-1：材料暂估价表</w:t>
      </w:r>
      <w:bookmarkEnd w:id="146"/>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9AD49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tcPr>
          <w:p w14:paraId="501D0BE8">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984" w:type="dxa"/>
            <w:tcBorders>
              <w:top w:val="single" w:color="auto" w:sz="12" w:space="0"/>
              <w:bottom w:val="double" w:color="auto" w:sz="6" w:space="0"/>
            </w:tcBorders>
          </w:tcPr>
          <w:p w14:paraId="7D96D1C2">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名称</w:t>
            </w:r>
          </w:p>
        </w:tc>
        <w:tc>
          <w:tcPr>
            <w:tcW w:w="851" w:type="dxa"/>
            <w:tcBorders>
              <w:top w:val="single" w:color="auto" w:sz="12" w:space="0"/>
              <w:bottom w:val="double" w:color="auto" w:sz="6" w:space="0"/>
            </w:tcBorders>
          </w:tcPr>
          <w:p w14:paraId="483EBD71">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774" w:type="dxa"/>
            <w:tcBorders>
              <w:top w:val="single" w:color="auto" w:sz="12" w:space="0"/>
              <w:bottom w:val="double" w:color="auto" w:sz="6" w:space="0"/>
            </w:tcBorders>
          </w:tcPr>
          <w:p w14:paraId="500705A7">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1352" w:type="dxa"/>
            <w:tcBorders>
              <w:top w:val="single" w:color="auto" w:sz="12" w:space="0"/>
              <w:bottom w:val="double" w:color="auto" w:sz="6" w:space="0"/>
            </w:tcBorders>
          </w:tcPr>
          <w:p w14:paraId="3EFCA561">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单价（元）</w:t>
            </w:r>
          </w:p>
        </w:tc>
        <w:tc>
          <w:tcPr>
            <w:tcW w:w="1418" w:type="dxa"/>
            <w:tcBorders>
              <w:top w:val="single" w:color="auto" w:sz="12" w:space="0"/>
              <w:bottom w:val="double" w:color="auto" w:sz="6" w:space="0"/>
            </w:tcBorders>
          </w:tcPr>
          <w:p w14:paraId="3EC725B7">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合价（元）</w:t>
            </w:r>
          </w:p>
        </w:tc>
        <w:tc>
          <w:tcPr>
            <w:tcW w:w="1701" w:type="dxa"/>
            <w:tcBorders>
              <w:top w:val="single" w:color="auto" w:sz="12" w:space="0"/>
              <w:bottom w:val="double" w:color="auto" w:sz="6" w:space="0"/>
            </w:tcBorders>
          </w:tcPr>
          <w:p w14:paraId="2BE92FD7">
            <w:pPr>
              <w:pStyle w:val="5"/>
              <w:keepNext/>
              <w:spacing w:after="0" w:line="440" w:lineRule="exact"/>
              <w:ind w:left="63" w:right="63"/>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14:paraId="26EA47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tcPr>
          <w:p w14:paraId="0344D81F">
            <w:pPr>
              <w:pStyle w:val="5"/>
              <w:keepNext/>
              <w:spacing w:after="0" w:line="440" w:lineRule="exact"/>
              <w:ind w:left="63" w:right="63"/>
              <w:rPr>
                <w:rFonts w:hint="eastAsia" w:ascii="宋体" w:hAnsi="宋体" w:eastAsia="宋体" w:cs="宋体"/>
                <w:color w:val="auto"/>
                <w:szCs w:val="21"/>
                <w:highlight w:val="none"/>
              </w:rPr>
            </w:pPr>
          </w:p>
        </w:tc>
        <w:tc>
          <w:tcPr>
            <w:tcW w:w="1984" w:type="dxa"/>
            <w:tcBorders>
              <w:top w:val="double" w:color="auto" w:sz="6" w:space="0"/>
              <w:bottom w:val="single" w:color="auto" w:sz="6" w:space="0"/>
            </w:tcBorders>
          </w:tcPr>
          <w:p w14:paraId="78E921DA">
            <w:pPr>
              <w:pStyle w:val="5"/>
              <w:keepNext/>
              <w:spacing w:after="0" w:line="440" w:lineRule="exact"/>
              <w:ind w:left="63" w:right="63"/>
              <w:rPr>
                <w:rFonts w:hint="eastAsia" w:ascii="宋体" w:hAnsi="宋体" w:eastAsia="宋体" w:cs="宋体"/>
                <w:color w:val="auto"/>
                <w:szCs w:val="21"/>
                <w:highlight w:val="none"/>
              </w:rPr>
            </w:pPr>
          </w:p>
        </w:tc>
        <w:tc>
          <w:tcPr>
            <w:tcW w:w="851" w:type="dxa"/>
            <w:tcBorders>
              <w:top w:val="double" w:color="auto" w:sz="6" w:space="0"/>
              <w:bottom w:val="single" w:color="auto" w:sz="6" w:space="0"/>
            </w:tcBorders>
          </w:tcPr>
          <w:p w14:paraId="3C94A99E">
            <w:pPr>
              <w:pStyle w:val="5"/>
              <w:keepNext/>
              <w:spacing w:after="0" w:line="440" w:lineRule="exact"/>
              <w:ind w:left="63" w:right="63"/>
              <w:rPr>
                <w:rFonts w:hint="eastAsia" w:ascii="宋体" w:hAnsi="宋体" w:eastAsia="宋体" w:cs="宋体"/>
                <w:color w:val="auto"/>
                <w:szCs w:val="21"/>
                <w:highlight w:val="none"/>
              </w:rPr>
            </w:pPr>
          </w:p>
        </w:tc>
        <w:tc>
          <w:tcPr>
            <w:tcW w:w="774" w:type="dxa"/>
            <w:tcBorders>
              <w:top w:val="double" w:color="auto" w:sz="6" w:space="0"/>
              <w:bottom w:val="single" w:color="auto" w:sz="6" w:space="0"/>
            </w:tcBorders>
          </w:tcPr>
          <w:p w14:paraId="27AECD48">
            <w:pPr>
              <w:pStyle w:val="5"/>
              <w:keepNext/>
              <w:spacing w:after="0" w:line="440" w:lineRule="exact"/>
              <w:ind w:left="63" w:right="63"/>
              <w:rPr>
                <w:rFonts w:hint="eastAsia" w:ascii="宋体" w:hAnsi="宋体" w:eastAsia="宋体" w:cs="宋体"/>
                <w:color w:val="auto"/>
                <w:szCs w:val="21"/>
                <w:highlight w:val="none"/>
              </w:rPr>
            </w:pPr>
          </w:p>
        </w:tc>
        <w:tc>
          <w:tcPr>
            <w:tcW w:w="1352" w:type="dxa"/>
            <w:tcBorders>
              <w:top w:val="double" w:color="auto" w:sz="6" w:space="0"/>
              <w:bottom w:val="single" w:color="auto" w:sz="6" w:space="0"/>
            </w:tcBorders>
          </w:tcPr>
          <w:p w14:paraId="42256E51">
            <w:pPr>
              <w:pStyle w:val="5"/>
              <w:keepNext/>
              <w:spacing w:after="0" w:line="440" w:lineRule="exact"/>
              <w:ind w:left="63" w:right="63"/>
              <w:rPr>
                <w:rFonts w:hint="eastAsia" w:ascii="宋体" w:hAnsi="宋体" w:eastAsia="宋体" w:cs="宋体"/>
                <w:color w:val="auto"/>
                <w:szCs w:val="21"/>
                <w:highlight w:val="none"/>
              </w:rPr>
            </w:pPr>
          </w:p>
        </w:tc>
        <w:tc>
          <w:tcPr>
            <w:tcW w:w="1418" w:type="dxa"/>
            <w:tcBorders>
              <w:top w:val="double" w:color="auto" w:sz="6" w:space="0"/>
              <w:bottom w:val="single" w:color="auto" w:sz="6" w:space="0"/>
            </w:tcBorders>
          </w:tcPr>
          <w:p w14:paraId="438AF7C2">
            <w:pPr>
              <w:pStyle w:val="5"/>
              <w:keepNext/>
              <w:spacing w:after="0" w:line="440" w:lineRule="exact"/>
              <w:ind w:left="63" w:right="63"/>
              <w:rPr>
                <w:rFonts w:hint="eastAsia" w:ascii="宋体" w:hAnsi="宋体" w:eastAsia="宋体" w:cs="宋体"/>
                <w:color w:val="auto"/>
                <w:szCs w:val="21"/>
                <w:highlight w:val="none"/>
              </w:rPr>
            </w:pPr>
          </w:p>
        </w:tc>
        <w:tc>
          <w:tcPr>
            <w:tcW w:w="1701" w:type="dxa"/>
            <w:tcBorders>
              <w:top w:val="double" w:color="auto" w:sz="6" w:space="0"/>
              <w:bottom w:val="single" w:color="auto" w:sz="6" w:space="0"/>
            </w:tcBorders>
          </w:tcPr>
          <w:p w14:paraId="68432C68">
            <w:pPr>
              <w:pStyle w:val="5"/>
              <w:keepNext/>
              <w:spacing w:after="0" w:line="440" w:lineRule="exact"/>
              <w:ind w:left="63" w:right="63"/>
              <w:rPr>
                <w:rFonts w:hint="eastAsia" w:ascii="宋体" w:hAnsi="宋体" w:eastAsia="宋体" w:cs="宋体"/>
                <w:color w:val="auto"/>
                <w:szCs w:val="21"/>
                <w:highlight w:val="none"/>
              </w:rPr>
            </w:pPr>
          </w:p>
        </w:tc>
      </w:tr>
      <w:tr w14:paraId="795D58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tcPr>
          <w:p w14:paraId="1D74831E">
            <w:pPr>
              <w:pStyle w:val="5"/>
              <w:keepNext/>
              <w:spacing w:after="0" w:line="440" w:lineRule="exact"/>
              <w:ind w:left="63" w:right="63"/>
              <w:rPr>
                <w:rFonts w:hint="eastAsia" w:ascii="宋体" w:hAnsi="宋体" w:eastAsia="宋体" w:cs="宋体"/>
                <w:color w:val="auto"/>
                <w:szCs w:val="21"/>
                <w:highlight w:val="none"/>
              </w:rPr>
            </w:pPr>
          </w:p>
        </w:tc>
        <w:tc>
          <w:tcPr>
            <w:tcW w:w="1984" w:type="dxa"/>
            <w:tcBorders>
              <w:top w:val="nil"/>
            </w:tcBorders>
          </w:tcPr>
          <w:p w14:paraId="1C72F4FA">
            <w:pPr>
              <w:pStyle w:val="5"/>
              <w:keepNext/>
              <w:spacing w:after="0" w:line="440" w:lineRule="exact"/>
              <w:ind w:left="63" w:right="63"/>
              <w:rPr>
                <w:rFonts w:hint="eastAsia" w:ascii="宋体" w:hAnsi="宋体" w:eastAsia="宋体" w:cs="宋体"/>
                <w:color w:val="auto"/>
                <w:szCs w:val="21"/>
                <w:highlight w:val="none"/>
              </w:rPr>
            </w:pPr>
          </w:p>
        </w:tc>
        <w:tc>
          <w:tcPr>
            <w:tcW w:w="851" w:type="dxa"/>
            <w:tcBorders>
              <w:top w:val="nil"/>
            </w:tcBorders>
          </w:tcPr>
          <w:p w14:paraId="779C0422">
            <w:pPr>
              <w:pStyle w:val="5"/>
              <w:keepNext/>
              <w:spacing w:after="0" w:line="440" w:lineRule="exact"/>
              <w:ind w:left="63" w:right="63"/>
              <w:rPr>
                <w:rFonts w:hint="eastAsia" w:ascii="宋体" w:hAnsi="宋体" w:eastAsia="宋体" w:cs="宋体"/>
                <w:color w:val="auto"/>
                <w:szCs w:val="21"/>
                <w:highlight w:val="none"/>
              </w:rPr>
            </w:pPr>
          </w:p>
        </w:tc>
        <w:tc>
          <w:tcPr>
            <w:tcW w:w="774" w:type="dxa"/>
            <w:tcBorders>
              <w:top w:val="nil"/>
            </w:tcBorders>
          </w:tcPr>
          <w:p w14:paraId="4124DEBD">
            <w:pPr>
              <w:pStyle w:val="5"/>
              <w:keepNext/>
              <w:spacing w:after="0" w:line="440" w:lineRule="exact"/>
              <w:ind w:left="63" w:right="63"/>
              <w:rPr>
                <w:rFonts w:hint="eastAsia" w:ascii="宋体" w:hAnsi="宋体" w:eastAsia="宋体" w:cs="宋体"/>
                <w:color w:val="auto"/>
                <w:szCs w:val="21"/>
                <w:highlight w:val="none"/>
              </w:rPr>
            </w:pPr>
          </w:p>
        </w:tc>
        <w:tc>
          <w:tcPr>
            <w:tcW w:w="1352" w:type="dxa"/>
            <w:tcBorders>
              <w:top w:val="nil"/>
            </w:tcBorders>
          </w:tcPr>
          <w:p w14:paraId="43F217EB">
            <w:pPr>
              <w:pStyle w:val="5"/>
              <w:keepNext/>
              <w:spacing w:after="0" w:line="440" w:lineRule="exact"/>
              <w:ind w:left="63" w:right="63"/>
              <w:rPr>
                <w:rFonts w:hint="eastAsia" w:ascii="宋体" w:hAnsi="宋体" w:eastAsia="宋体" w:cs="宋体"/>
                <w:color w:val="auto"/>
                <w:szCs w:val="21"/>
                <w:highlight w:val="none"/>
              </w:rPr>
            </w:pPr>
          </w:p>
        </w:tc>
        <w:tc>
          <w:tcPr>
            <w:tcW w:w="1418" w:type="dxa"/>
            <w:tcBorders>
              <w:top w:val="nil"/>
            </w:tcBorders>
          </w:tcPr>
          <w:p w14:paraId="1436ED11">
            <w:pPr>
              <w:pStyle w:val="5"/>
              <w:keepNext/>
              <w:spacing w:after="0" w:line="440" w:lineRule="exact"/>
              <w:ind w:left="63" w:right="63"/>
              <w:rPr>
                <w:rFonts w:hint="eastAsia" w:ascii="宋体" w:hAnsi="宋体" w:eastAsia="宋体" w:cs="宋体"/>
                <w:color w:val="auto"/>
                <w:szCs w:val="21"/>
                <w:highlight w:val="none"/>
              </w:rPr>
            </w:pPr>
          </w:p>
        </w:tc>
        <w:tc>
          <w:tcPr>
            <w:tcW w:w="1701" w:type="dxa"/>
            <w:tcBorders>
              <w:top w:val="nil"/>
            </w:tcBorders>
          </w:tcPr>
          <w:p w14:paraId="503DC573">
            <w:pPr>
              <w:pStyle w:val="5"/>
              <w:keepNext/>
              <w:spacing w:after="0" w:line="440" w:lineRule="exact"/>
              <w:ind w:left="63" w:right="63"/>
              <w:rPr>
                <w:rFonts w:hint="eastAsia" w:ascii="宋体" w:hAnsi="宋体" w:eastAsia="宋体" w:cs="宋体"/>
                <w:color w:val="auto"/>
                <w:szCs w:val="21"/>
                <w:highlight w:val="none"/>
              </w:rPr>
            </w:pPr>
          </w:p>
        </w:tc>
      </w:tr>
      <w:tr w14:paraId="05448F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131CAA4A">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042B1633">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35763D5A">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49E407CC">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0CA4801E">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0326535E">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6A7A765B">
            <w:pPr>
              <w:pStyle w:val="5"/>
              <w:keepNext/>
              <w:spacing w:after="0" w:line="440" w:lineRule="exact"/>
              <w:ind w:left="63" w:right="63"/>
              <w:rPr>
                <w:rFonts w:hint="eastAsia" w:ascii="宋体" w:hAnsi="宋体" w:eastAsia="宋体" w:cs="宋体"/>
                <w:color w:val="auto"/>
                <w:szCs w:val="21"/>
                <w:highlight w:val="none"/>
              </w:rPr>
            </w:pPr>
          </w:p>
        </w:tc>
      </w:tr>
      <w:tr w14:paraId="79324E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AC42E80">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6151A257">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70132C2F">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20CE43C0">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7AF71CAA">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113A01C9">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4A54EC4E">
            <w:pPr>
              <w:pStyle w:val="5"/>
              <w:keepNext/>
              <w:spacing w:after="0" w:line="440" w:lineRule="exact"/>
              <w:ind w:left="63" w:right="63"/>
              <w:rPr>
                <w:rFonts w:hint="eastAsia" w:ascii="宋体" w:hAnsi="宋体" w:eastAsia="宋体" w:cs="宋体"/>
                <w:color w:val="auto"/>
                <w:szCs w:val="21"/>
                <w:highlight w:val="none"/>
              </w:rPr>
            </w:pPr>
          </w:p>
        </w:tc>
      </w:tr>
      <w:tr w14:paraId="5EBFC7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04308593">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01ED6426">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2775B385">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345A81ED">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2EFCC1F6">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39802B98">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0584BB34">
            <w:pPr>
              <w:pStyle w:val="5"/>
              <w:keepNext/>
              <w:spacing w:after="0" w:line="440" w:lineRule="exact"/>
              <w:ind w:left="63" w:right="63"/>
              <w:rPr>
                <w:rFonts w:hint="eastAsia" w:ascii="宋体" w:hAnsi="宋体" w:eastAsia="宋体" w:cs="宋体"/>
                <w:color w:val="auto"/>
                <w:szCs w:val="21"/>
                <w:highlight w:val="none"/>
              </w:rPr>
            </w:pPr>
          </w:p>
        </w:tc>
      </w:tr>
      <w:tr w14:paraId="1CE17C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55B19476">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590BB735">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78415A95">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175B1985">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774D40C6">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700BE915">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0A4D8981">
            <w:pPr>
              <w:pStyle w:val="5"/>
              <w:keepNext/>
              <w:spacing w:after="0" w:line="440" w:lineRule="exact"/>
              <w:ind w:left="63" w:right="63"/>
              <w:rPr>
                <w:rFonts w:hint="eastAsia" w:ascii="宋体" w:hAnsi="宋体" w:eastAsia="宋体" w:cs="宋体"/>
                <w:color w:val="auto"/>
                <w:szCs w:val="21"/>
                <w:highlight w:val="none"/>
              </w:rPr>
            </w:pPr>
          </w:p>
        </w:tc>
      </w:tr>
      <w:tr w14:paraId="7EB12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44045AE">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74A681F5">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6E526D4F">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0CB1690D">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3074006B">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1FE9C1DC">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7FC9EBBF">
            <w:pPr>
              <w:pStyle w:val="5"/>
              <w:keepNext/>
              <w:spacing w:after="0" w:line="440" w:lineRule="exact"/>
              <w:ind w:left="63" w:right="63"/>
              <w:rPr>
                <w:rFonts w:hint="eastAsia" w:ascii="宋体" w:hAnsi="宋体" w:eastAsia="宋体" w:cs="宋体"/>
                <w:color w:val="auto"/>
                <w:szCs w:val="21"/>
                <w:highlight w:val="none"/>
              </w:rPr>
            </w:pPr>
          </w:p>
        </w:tc>
      </w:tr>
      <w:tr w14:paraId="53976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0303E0EB">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7FD85600">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1ED02618">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1FF088AC">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6A679B9E">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241B6926">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215D7D24">
            <w:pPr>
              <w:pStyle w:val="5"/>
              <w:keepNext/>
              <w:spacing w:after="0" w:line="440" w:lineRule="exact"/>
              <w:ind w:left="63" w:right="63"/>
              <w:rPr>
                <w:rFonts w:hint="eastAsia" w:ascii="宋体" w:hAnsi="宋体" w:eastAsia="宋体" w:cs="宋体"/>
                <w:color w:val="auto"/>
                <w:szCs w:val="21"/>
                <w:highlight w:val="none"/>
              </w:rPr>
            </w:pPr>
          </w:p>
        </w:tc>
      </w:tr>
      <w:tr w14:paraId="0A0DC4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447A2F63">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0DD2F90A">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2263273B">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1298F697">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6BCA5CC9">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2B563040">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73457BC6">
            <w:pPr>
              <w:pStyle w:val="5"/>
              <w:keepNext/>
              <w:spacing w:after="0" w:line="440" w:lineRule="exact"/>
              <w:ind w:left="63" w:right="63"/>
              <w:rPr>
                <w:rFonts w:hint="eastAsia" w:ascii="宋体" w:hAnsi="宋体" w:eastAsia="宋体" w:cs="宋体"/>
                <w:color w:val="auto"/>
                <w:szCs w:val="21"/>
                <w:highlight w:val="none"/>
              </w:rPr>
            </w:pPr>
          </w:p>
        </w:tc>
      </w:tr>
      <w:tr w14:paraId="6A9CAA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502E495A">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2D068A79">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3E873E90">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7AD1FA49">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25CD9923">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5139C521">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17A7905F">
            <w:pPr>
              <w:pStyle w:val="5"/>
              <w:keepNext/>
              <w:spacing w:after="0" w:line="440" w:lineRule="exact"/>
              <w:ind w:left="63" w:right="63"/>
              <w:rPr>
                <w:rFonts w:hint="eastAsia" w:ascii="宋体" w:hAnsi="宋体" w:eastAsia="宋体" w:cs="宋体"/>
                <w:color w:val="auto"/>
                <w:szCs w:val="21"/>
                <w:highlight w:val="none"/>
              </w:rPr>
            </w:pPr>
          </w:p>
        </w:tc>
      </w:tr>
      <w:tr w14:paraId="0AE0E9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25E50E0">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03228814">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15DFA6A9">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6F3E646A">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3A9C10DD">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14D2A31C">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18827F71">
            <w:pPr>
              <w:pStyle w:val="5"/>
              <w:keepNext/>
              <w:spacing w:after="0" w:line="440" w:lineRule="exact"/>
              <w:ind w:left="63" w:right="63"/>
              <w:rPr>
                <w:rFonts w:hint="eastAsia" w:ascii="宋体" w:hAnsi="宋体" w:eastAsia="宋体" w:cs="宋体"/>
                <w:color w:val="auto"/>
                <w:szCs w:val="21"/>
                <w:highlight w:val="none"/>
              </w:rPr>
            </w:pPr>
          </w:p>
        </w:tc>
      </w:tr>
      <w:tr w14:paraId="249A1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9FDFA57">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3BA93CBB">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47482C44">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51B3FBD6">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482D7007">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15B8C6C0">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26135AA0">
            <w:pPr>
              <w:pStyle w:val="5"/>
              <w:keepNext/>
              <w:spacing w:after="0" w:line="440" w:lineRule="exact"/>
              <w:ind w:left="63" w:right="63"/>
              <w:rPr>
                <w:rFonts w:hint="eastAsia" w:ascii="宋体" w:hAnsi="宋体" w:eastAsia="宋体" w:cs="宋体"/>
                <w:color w:val="auto"/>
                <w:szCs w:val="21"/>
                <w:highlight w:val="none"/>
              </w:rPr>
            </w:pPr>
          </w:p>
        </w:tc>
      </w:tr>
      <w:tr w14:paraId="7EC06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B4CF609">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043FD5EC">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11FBC410">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4FCD669A">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0CEB35AC">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7D4A1579">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0B1BBD4A">
            <w:pPr>
              <w:pStyle w:val="5"/>
              <w:keepNext/>
              <w:spacing w:after="0" w:line="440" w:lineRule="exact"/>
              <w:ind w:left="63" w:right="63"/>
              <w:rPr>
                <w:rFonts w:hint="eastAsia" w:ascii="宋体" w:hAnsi="宋体" w:eastAsia="宋体" w:cs="宋体"/>
                <w:color w:val="auto"/>
                <w:szCs w:val="21"/>
                <w:highlight w:val="none"/>
              </w:rPr>
            </w:pPr>
          </w:p>
        </w:tc>
      </w:tr>
      <w:tr w14:paraId="4B1F5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DBC6E85">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0DCD2889">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5CAA5DF4">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22ABFE28">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5383D5B5">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2DE3A49A">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22F057AB">
            <w:pPr>
              <w:pStyle w:val="5"/>
              <w:keepNext/>
              <w:spacing w:after="0" w:line="440" w:lineRule="exact"/>
              <w:ind w:left="63" w:right="63"/>
              <w:rPr>
                <w:rFonts w:hint="eastAsia" w:ascii="宋体" w:hAnsi="宋体" w:eastAsia="宋体" w:cs="宋体"/>
                <w:color w:val="auto"/>
                <w:szCs w:val="21"/>
                <w:highlight w:val="none"/>
              </w:rPr>
            </w:pPr>
          </w:p>
        </w:tc>
      </w:tr>
      <w:tr w14:paraId="6291CC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435D2BA">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73346802">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736E2578">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1F3F4A38">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4DBD164C">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5FE3FFFC">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79B78FB9">
            <w:pPr>
              <w:pStyle w:val="5"/>
              <w:keepNext/>
              <w:spacing w:after="0" w:line="440" w:lineRule="exact"/>
              <w:ind w:left="63" w:right="63"/>
              <w:rPr>
                <w:rFonts w:hint="eastAsia" w:ascii="宋体" w:hAnsi="宋体" w:eastAsia="宋体" w:cs="宋体"/>
                <w:color w:val="auto"/>
                <w:szCs w:val="21"/>
                <w:highlight w:val="none"/>
              </w:rPr>
            </w:pPr>
          </w:p>
        </w:tc>
      </w:tr>
      <w:tr w14:paraId="439BDC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58FF687">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3A1B8836">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38F5DF2C">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45639FBD">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4925DAC5">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093DDC30">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1338385D">
            <w:pPr>
              <w:pStyle w:val="5"/>
              <w:keepNext/>
              <w:spacing w:after="0" w:line="440" w:lineRule="exact"/>
              <w:ind w:left="63" w:right="63"/>
              <w:rPr>
                <w:rFonts w:hint="eastAsia" w:ascii="宋体" w:hAnsi="宋体" w:eastAsia="宋体" w:cs="宋体"/>
                <w:color w:val="auto"/>
                <w:szCs w:val="21"/>
                <w:highlight w:val="none"/>
              </w:rPr>
            </w:pPr>
          </w:p>
        </w:tc>
      </w:tr>
      <w:tr w14:paraId="6AB1B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57E3F5C2">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55328A19">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4C18654A">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7143A7BD">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1B735679">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2F472968">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03027FD8">
            <w:pPr>
              <w:pStyle w:val="5"/>
              <w:keepNext/>
              <w:spacing w:after="0" w:line="440" w:lineRule="exact"/>
              <w:ind w:left="63" w:right="63"/>
              <w:rPr>
                <w:rFonts w:hint="eastAsia" w:ascii="宋体" w:hAnsi="宋体" w:eastAsia="宋体" w:cs="宋体"/>
                <w:color w:val="auto"/>
                <w:szCs w:val="21"/>
                <w:highlight w:val="none"/>
              </w:rPr>
            </w:pPr>
          </w:p>
        </w:tc>
      </w:tr>
      <w:tr w14:paraId="06D00A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45A67E79">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2BBB6035">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2D780B25">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080468CC">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056DB0F2">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348B3F4C">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32406CB0">
            <w:pPr>
              <w:pStyle w:val="5"/>
              <w:keepNext/>
              <w:spacing w:after="0" w:line="440" w:lineRule="exact"/>
              <w:ind w:left="63" w:right="63"/>
              <w:rPr>
                <w:rFonts w:hint="eastAsia" w:ascii="宋体" w:hAnsi="宋体" w:eastAsia="宋体" w:cs="宋体"/>
                <w:color w:val="auto"/>
                <w:szCs w:val="21"/>
                <w:highlight w:val="none"/>
              </w:rPr>
            </w:pPr>
          </w:p>
        </w:tc>
      </w:tr>
      <w:tr w14:paraId="30947A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4330220B">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72E6C265">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05D178E2">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6747C8C4">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5960E521">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67A608D3">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6450642C">
            <w:pPr>
              <w:pStyle w:val="5"/>
              <w:keepNext/>
              <w:spacing w:after="0" w:line="440" w:lineRule="exact"/>
              <w:ind w:left="63" w:right="63"/>
              <w:rPr>
                <w:rFonts w:hint="eastAsia" w:ascii="宋体" w:hAnsi="宋体" w:eastAsia="宋体" w:cs="宋体"/>
                <w:color w:val="auto"/>
                <w:szCs w:val="21"/>
                <w:highlight w:val="none"/>
              </w:rPr>
            </w:pPr>
          </w:p>
        </w:tc>
      </w:tr>
      <w:tr w14:paraId="268598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BAD8504">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1922D3D7">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5EDDAC5D">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2A080737">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0A1DB6A2">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5F7766BB">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6532C251">
            <w:pPr>
              <w:pStyle w:val="5"/>
              <w:keepNext/>
              <w:spacing w:after="0" w:line="440" w:lineRule="exact"/>
              <w:ind w:left="63" w:right="63"/>
              <w:rPr>
                <w:rFonts w:hint="eastAsia" w:ascii="宋体" w:hAnsi="宋体" w:eastAsia="宋体" w:cs="宋体"/>
                <w:color w:val="auto"/>
                <w:szCs w:val="21"/>
                <w:highlight w:val="none"/>
              </w:rPr>
            </w:pPr>
          </w:p>
        </w:tc>
      </w:tr>
      <w:tr w14:paraId="6FCA31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5983A4F">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2C2F5D4E">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3502A45C">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084EA286">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18369B60">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15050108">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33E1AAE8">
            <w:pPr>
              <w:pStyle w:val="5"/>
              <w:keepNext/>
              <w:spacing w:after="0" w:line="440" w:lineRule="exact"/>
              <w:ind w:left="63" w:right="63"/>
              <w:rPr>
                <w:rFonts w:hint="eastAsia" w:ascii="宋体" w:hAnsi="宋体" w:eastAsia="宋体" w:cs="宋体"/>
                <w:color w:val="auto"/>
                <w:szCs w:val="21"/>
                <w:highlight w:val="none"/>
              </w:rPr>
            </w:pPr>
          </w:p>
        </w:tc>
      </w:tr>
      <w:tr w14:paraId="6D7A3F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135AFA5">
            <w:pPr>
              <w:pStyle w:val="5"/>
              <w:keepNext/>
              <w:spacing w:after="0" w:line="440" w:lineRule="exact"/>
              <w:ind w:left="63" w:right="63"/>
              <w:rPr>
                <w:rFonts w:hint="eastAsia" w:ascii="宋体" w:hAnsi="宋体" w:eastAsia="宋体" w:cs="宋体"/>
                <w:color w:val="auto"/>
                <w:szCs w:val="21"/>
                <w:highlight w:val="none"/>
              </w:rPr>
            </w:pPr>
          </w:p>
        </w:tc>
        <w:tc>
          <w:tcPr>
            <w:tcW w:w="1984" w:type="dxa"/>
          </w:tcPr>
          <w:p w14:paraId="01E17E6B">
            <w:pPr>
              <w:pStyle w:val="5"/>
              <w:keepNext/>
              <w:spacing w:after="0" w:line="440" w:lineRule="exact"/>
              <w:ind w:left="63" w:right="63"/>
              <w:rPr>
                <w:rFonts w:hint="eastAsia" w:ascii="宋体" w:hAnsi="宋体" w:eastAsia="宋体" w:cs="宋体"/>
                <w:color w:val="auto"/>
                <w:szCs w:val="21"/>
                <w:highlight w:val="none"/>
              </w:rPr>
            </w:pPr>
          </w:p>
        </w:tc>
        <w:tc>
          <w:tcPr>
            <w:tcW w:w="851" w:type="dxa"/>
          </w:tcPr>
          <w:p w14:paraId="445C5D3B">
            <w:pPr>
              <w:pStyle w:val="5"/>
              <w:keepNext/>
              <w:spacing w:after="0" w:line="440" w:lineRule="exact"/>
              <w:ind w:left="63" w:right="63"/>
              <w:rPr>
                <w:rFonts w:hint="eastAsia" w:ascii="宋体" w:hAnsi="宋体" w:eastAsia="宋体" w:cs="宋体"/>
                <w:color w:val="auto"/>
                <w:szCs w:val="21"/>
                <w:highlight w:val="none"/>
              </w:rPr>
            </w:pPr>
          </w:p>
        </w:tc>
        <w:tc>
          <w:tcPr>
            <w:tcW w:w="774" w:type="dxa"/>
          </w:tcPr>
          <w:p w14:paraId="3C62A38E">
            <w:pPr>
              <w:pStyle w:val="5"/>
              <w:keepNext/>
              <w:spacing w:after="0" w:line="440" w:lineRule="exact"/>
              <w:ind w:left="63" w:right="63"/>
              <w:rPr>
                <w:rFonts w:hint="eastAsia" w:ascii="宋体" w:hAnsi="宋体" w:eastAsia="宋体" w:cs="宋体"/>
                <w:color w:val="auto"/>
                <w:szCs w:val="21"/>
                <w:highlight w:val="none"/>
              </w:rPr>
            </w:pPr>
          </w:p>
        </w:tc>
        <w:tc>
          <w:tcPr>
            <w:tcW w:w="1352" w:type="dxa"/>
          </w:tcPr>
          <w:p w14:paraId="2360919D">
            <w:pPr>
              <w:pStyle w:val="5"/>
              <w:keepNext/>
              <w:spacing w:after="0" w:line="440" w:lineRule="exact"/>
              <w:ind w:left="63" w:right="63"/>
              <w:rPr>
                <w:rFonts w:hint="eastAsia" w:ascii="宋体" w:hAnsi="宋体" w:eastAsia="宋体" w:cs="宋体"/>
                <w:color w:val="auto"/>
                <w:szCs w:val="21"/>
                <w:highlight w:val="none"/>
              </w:rPr>
            </w:pPr>
          </w:p>
        </w:tc>
        <w:tc>
          <w:tcPr>
            <w:tcW w:w="1418" w:type="dxa"/>
          </w:tcPr>
          <w:p w14:paraId="1164B704">
            <w:pPr>
              <w:pStyle w:val="5"/>
              <w:keepNext/>
              <w:spacing w:after="0" w:line="440" w:lineRule="exact"/>
              <w:ind w:left="63" w:right="63"/>
              <w:rPr>
                <w:rFonts w:hint="eastAsia" w:ascii="宋体" w:hAnsi="宋体" w:eastAsia="宋体" w:cs="宋体"/>
                <w:color w:val="auto"/>
                <w:szCs w:val="21"/>
                <w:highlight w:val="none"/>
              </w:rPr>
            </w:pPr>
          </w:p>
        </w:tc>
        <w:tc>
          <w:tcPr>
            <w:tcW w:w="1701" w:type="dxa"/>
          </w:tcPr>
          <w:p w14:paraId="1916C4B7">
            <w:pPr>
              <w:pStyle w:val="5"/>
              <w:keepNext/>
              <w:spacing w:after="0" w:line="440" w:lineRule="exact"/>
              <w:ind w:left="63" w:right="63"/>
              <w:rPr>
                <w:rFonts w:hint="eastAsia" w:ascii="宋体" w:hAnsi="宋体" w:eastAsia="宋体" w:cs="宋体"/>
                <w:color w:val="auto"/>
                <w:szCs w:val="21"/>
                <w:highlight w:val="none"/>
              </w:rPr>
            </w:pPr>
          </w:p>
        </w:tc>
      </w:tr>
    </w:tbl>
    <w:p w14:paraId="06F85AD0"/>
    <w:p w14:paraId="37B50FC5">
      <w:pPr>
        <w:pStyle w:val="7"/>
        <w:rPr>
          <w:rFonts w:hint="eastAsia"/>
        </w:rPr>
      </w:pPr>
    </w:p>
    <w:p w14:paraId="3A9CA3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B7A56">
    <w:pPr>
      <w:pStyle w:val="6"/>
      <w:spacing w:line="240" w:lineRule="exact"/>
      <w:ind w:right="35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78BB6">
    <w:pPr>
      <w:pBdr>
        <w:bottom w:val="none" w:color="auto" w:sz="0" w:space="1"/>
      </w:pBdr>
      <w:tabs>
        <w:tab w:val="left" w:pos="416"/>
        <w:tab w:val="right" w:pos="9206"/>
      </w:tabs>
      <w:spacing w:line="240" w:lineRule="exact"/>
      <w:ind w:right="-21" w:rightChars="-1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133ECC"/>
    <w:rsid w:val="04E23328"/>
    <w:rsid w:val="113D64B6"/>
    <w:rsid w:val="130B144A"/>
    <w:rsid w:val="23133ECC"/>
    <w:rsid w:val="5C731040"/>
    <w:rsid w:val="7A4F7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rPr>
      <w:szCs w:val="20"/>
    </w:rPr>
  </w:style>
  <w:style w:type="paragraph" w:styleId="5">
    <w:name w:val="Body Text"/>
    <w:basedOn w:val="1"/>
    <w:next w:val="1"/>
    <w:qFormat/>
    <w:uiPriority w:val="0"/>
    <w:pPr>
      <w:spacing w:after="120"/>
    </w:p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toc 2"/>
    <w:basedOn w:val="1"/>
    <w:next w:val="1"/>
    <w:qFormat/>
    <w:uiPriority w:val="39"/>
    <w:pPr>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12758</Words>
  <Characters>13328</Characters>
  <Lines>0</Lines>
  <Paragraphs>0</Paragraphs>
  <TotalTime>5</TotalTime>
  <ScaleCrop>false</ScaleCrop>
  <LinksUpToDate>false</LinksUpToDate>
  <CharactersWithSpaces>15904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2025-12-05T10:49:00Z</dcterms:created>
  <dc:creator>柚子</dc:creator>
  <cp:lastModifiedBy>柚子</cp:lastModifiedBy>
  <dcterms:modified xsi:type="dcterms:W3CDTF">2025-12-08T01:58:28Z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7153025148ED4AD895F418E8D9A0EB71_11</vt:lpwstr>
  </property>
  <property fmtid="{D5CDD505-2E9C-101B-9397-08002B2CF9AE}" pid="4" name="KSOTemplateDocerSaveRecord">
    <vt:lpwstr>eyJoZGlkIjoiYTUwZmFlMGFiZTQ5YjE3MDM3NDM4YTc0NWM1M2EwYWQiLCJ1c2VySWQiOiIzMTgwNDU5NzMifQ==</vt:lpwstr>
  </property>
</Properties>
</file>