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版本号：SYCG-TP-2500520250418001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三原高新区雨水主管道项目第三方试验检测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SYCG-TP-25005</w:t>
      </w:r>
      <w:r>
        <w:br/>
      </w:r>
      <w:r>
        <w:br/>
      </w:r>
      <w:r>
        <w:br/>
      </w:r>
    </w:p>
    <w:p>
      <w:pPr>
        <w:pStyle w:val="null3"/>
        <w:jc w:val="center"/>
        <w:outlineLvl w:val="2"/>
      </w:pPr>
      <w:r>
        <w:rPr>
          <w:rFonts w:ascii="仿宋_GB2312" w:hAnsi="仿宋_GB2312" w:cs="仿宋_GB2312" w:eastAsia="仿宋_GB2312"/>
          <w:sz w:val="28"/>
          <w:b/>
        </w:rPr>
        <w:t>三原高新技术产业开发区管理委员会</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三原高新技术产业开发区管理委员会</w:t>
      </w:r>
      <w:r>
        <w:rPr>
          <w:rFonts w:ascii="仿宋_GB2312" w:hAnsi="仿宋_GB2312" w:cs="仿宋_GB2312" w:eastAsia="仿宋_GB2312"/>
        </w:rPr>
        <w:t>委托，拟对</w:t>
      </w:r>
      <w:r>
        <w:rPr>
          <w:rFonts w:ascii="仿宋_GB2312" w:hAnsi="仿宋_GB2312" w:cs="仿宋_GB2312" w:eastAsia="仿宋_GB2312"/>
        </w:rPr>
        <w:t>三原高新区雨水主管道项目第三方试验检测</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SYCG-TP-25005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三原高新区雨水主管道项目第三方试验检测</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本项目设计起点为高新大道，终点为清河出水口，新建雨水管道总长4601米，管径D3500mm，管道采用钢筋混凝土管（钢承口FIII型），全段顶管敷设。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采购包1（三原高新区雨水主管道项目第三方试验检测）：属于专门面向中小企业采购。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具备建设工程质量检测机构综合资质或专项资质（专项资质检测范围含市政工程材料及市政道路工程相关检测内容），且检测资质相对应的计量认证（CMA认证）证书且在有效期之内，检验检测能力附表有相应检测项目。</w:t>
      </w:r>
    </w:p>
    <w:p>
      <w:pPr>
        <w:pStyle w:val="null3"/>
      </w:pPr>
      <w:r>
        <w:rPr>
          <w:rFonts w:ascii="仿宋_GB2312" w:hAnsi="仿宋_GB2312" w:cs="仿宋_GB2312" w:eastAsia="仿宋_GB2312"/>
        </w:rPr>
        <w:t>2、项目负责人：拟派往本项目的负责人必须具全国公路水运试验检测工程师资格证书或相关专业高级技术职称且在本单位注册，提供2024年1月至今任意一个月的供应商为其缴纳的社会保险的证明材料（五险一金提供一项即可），且未担任其它正在实施项目的项目负责人，无不良信用记</w:t>
      </w:r>
    </w:p>
    <w:p>
      <w:pPr>
        <w:pStyle w:val="null3"/>
      </w:pPr>
      <w:r>
        <w:rPr>
          <w:rFonts w:ascii="仿宋_GB2312" w:hAnsi="仿宋_GB2312" w:cs="仿宋_GB2312" w:eastAsia="仿宋_GB2312"/>
        </w:rPr>
        <w:t>3、专业能力：具有履行合同所必需的设备和专业技术能力（提供自述材料）</w:t>
      </w:r>
    </w:p>
    <w:p>
      <w:pPr>
        <w:pStyle w:val="null3"/>
      </w:pPr>
      <w:r>
        <w:rPr>
          <w:rFonts w:ascii="仿宋_GB2312" w:hAnsi="仿宋_GB2312" w:cs="仿宋_GB2312" w:eastAsia="仿宋_GB2312"/>
        </w:rPr>
        <w:t>4、书面声明：参加政府采购活动近三年内，在经营活动中没有重大违法记录的书面声明</w:t>
      </w:r>
    </w:p>
    <w:p>
      <w:pPr>
        <w:pStyle w:val="null3"/>
      </w:pPr>
      <w:r>
        <w:rPr>
          <w:rFonts w:ascii="仿宋_GB2312" w:hAnsi="仿宋_GB2312" w:cs="仿宋_GB2312" w:eastAsia="仿宋_GB2312"/>
        </w:rPr>
        <w:t>5、信誉要求：供应商不得为列入信用中国(www.creditchina.gov.cn)记录失信被执行人、重大税收违法案件当事人名单、中国政府采购网(www.ccgp.gov.cn)的政府采购严重违法失信行为记录名单、未被列入“国家企业信用信息公示系统”网站（http://www.gsxt.gov.cn）严重违法失信企业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三原高新技术产业开发区管理委员会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陕西省咸阳市三原县冶金大道81号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17791024290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采购包1：441,500.00元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三原高新技术产业开发区管理委员会</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三原高新技术产业开发区管理委员会</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三原高新技术产业开发区管理委员会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三原县政府采购中心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符合相关验收方案要求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本项目设计起点为高新大道，终点为清河出水口，新建雨水管道总长4601米，管径D3500mm，管道采用钢筋混凝土管（钢承口FIII型），全段顶管敷设。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441,500.00</w:t>
      </w:r>
    </w:p>
    <w:p>
      <w:pPr>
        <w:pStyle w:val="null3"/>
      </w:pPr>
      <w:r>
        <w:rPr>
          <w:rFonts w:ascii="仿宋_GB2312" w:hAnsi="仿宋_GB2312" w:cs="仿宋_GB2312" w:eastAsia="仿宋_GB2312"/>
        </w:rPr>
        <w:t>采购包最高限价（元）: 441,500.00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三原高新区雨水主管道项目第三方试验检测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441,500.00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标的名称：三原高新区雨水主管道项目第三方试验检测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ind w:left="540"/>
            </w:pPr>
            <w:r>
              <w:rPr>
                <w:rFonts w:ascii="仿宋_GB2312" w:hAnsi="仿宋_GB2312" w:cs="仿宋_GB2312" w:eastAsia="仿宋_GB2312"/>
                <w:sz w:val="18"/>
                <w:color w:val="000000"/>
              </w:rPr>
              <w:t>1、</w:t>
            </w:r>
            <w:r>
              <w:rPr>
                <w:rFonts w:ascii="仿宋_GB2312" w:hAnsi="仿宋_GB2312" w:cs="仿宋_GB2312" w:eastAsia="仿宋_GB2312"/>
                <w:sz w:val="18"/>
                <w:color w:val="000000"/>
              </w:rPr>
              <w:t>检测内容暂按附表确定，根据工程实际需要可进行增加或删减，最终以满足发包方要求为准。</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当检测的产品不止一个品牌、规格和型号时，应分别取样抽检。</w:t>
            </w:r>
          </w:p>
          <w:p>
            <w:pPr>
              <w:pStyle w:val="null3"/>
              <w:jc w:val="left"/>
            </w:pPr>
            <w:r>
              <w:rPr>
                <w:rFonts w:ascii="仿宋_GB2312" w:hAnsi="仿宋_GB2312" w:cs="仿宋_GB2312" w:eastAsia="仿宋_GB2312"/>
                <w:sz w:val="18"/>
                <w:color w:val="000000"/>
              </w:rPr>
              <w:t>3、由发包方指定抽样，投标方负责具体的抽样并送样至试验室，必要时由发包方会</w:t>
            </w:r>
            <w:r>
              <w:rPr>
                <w:rFonts w:ascii="仿宋_GB2312" w:hAnsi="仿宋_GB2312" w:cs="仿宋_GB2312" w:eastAsia="仿宋_GB2312"/>
                <w:sz w:val="18"/>
                <w:color w:val="000000"/>
              </w:rPr>
              <w:t>同检测单位共同抽样。包括但不限于以下表格内容：检测内容详见附件。</w:t>
            </w:r>
          </w:p>
          <w:p>
            <w:pPr>
              <w:pStyle w:val="null3"/>
              <w:spacing w:after="105"/>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检测范围：涵盖雨水主管道工程所涉及的全部管材、管件，从原材料到成品管道系统，包括管道铺设、接口处理、附属构筑物等施工环节。</w:t>
            </w:r>
          </w:p>
          <w:p>
            <w:pPr>
              <w:pStyle w:val="null3"/>
              <w:spacing w:after="105"/>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工程目标：确保雨水主管道工程质量符合设计文件、相关标准规范，具备良好的密封性、排水能力与结构稳定性，保障在设计使用年限内正常运行。</w:t>
            </w:r>
          </w:p>
          <w:p>
            <w:pPr>
              <w:pStyle w:val="null3"/>
              <w:spacing w:before="180"/>
              <w:ind w:left="540"/>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各项检测应按照国家、地方、行业的最新标准、规范、规程执行，如上述标准、</w:t>
            </w:r>
            <w:r>
              <w:rPr>
                <w:rFonts w:ascii="仿宋_GB2312" w:hAnsi="仿宋_GB2312" w:cs="仿宋_GB2312" w:eastAsia="仿宋_GB2312"/>
                <w:sz w:val="18"/>
                <w:color w:val="000000"/>
              </w:rPr>
              <w:t>规范和规程等文件有不一致之处，按照最严格的要求执行</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在合同履行过程中，如果国家、地方</w:t>
            </w:r>
            <w:r>
              <w:rPr>
                <w:rFonts w:ascii="仿宋_GB2312" w:hAnsi="仿宋_GB2312" w:cs="仿宋_GB2312" w:eastAsia="仿宋_GB2312"/>
                <w:sz w:val="18"/>
                <w:color w:val="000000"/>
              </w:rPr>
              <w:t>或有关部门颁布了新的技术标准、规范和</w:t>
            </w:r>
            <w:r>
              <w:rPr>
                <w:rFonts w:ascii="仿宋_GB2312" w:hAnsi="仿宋_GB2312" w:cs="仿宋_GB2312" w:eastAsia="仿宋_GB2312"/>
                <w:sz w:val="18"/>
                <w:color w:val="000000"/>
              </w:rPr>
              <w:t>规程，则应以最新颁布的版本作为依据。</w:t>
            </w:r>
          </w:p>
          <w:p>
            <w:pPr>
              <w:pStyle w:val="null3"/>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color w:val="000000"/>
              </w:rPr>
              <w:t>1、检测单位应根据检测内容编写详细的检测方案。</w:t>
            </w:r>
          </w:p>
          <w:p>
            <w:pPr>
              <w:pStyle w:val="null3"/>
            </w:pPr>
            <w:r>
              <w:rPr>
                <w:rFonts w:ascii="仿宋_GB2312" w:hAnsi="仿宋_GB2312" w:cs="仿宋_GB2312" w:eastAsia="仿宋_GB2312"/>
                <w:sz w:val="18"/>
                <w:color w:val="000000"/>
              </w:rPr>
              <w:t>2、各项检测前，须编写详细的检测方案报监理、发包方审批，检测方案中的相关</w:t>
            </w:r>
            <w:r>
              <w:rPr>
                <w:rFonts w:ascii="仿宋_GB2312" w:hAnsi="仿宋_GB2312" w:cs="仿宋_GB2312" w:eastAsia="仿宋_GB2312"/>
                <w:sz w:val="18"/>
                <w:color w:val="000000"/>
              </w:rPr>
              <w:t>事项应将其包含在本次报价中，经批准后方可进行检测。检</w:t>
            </w:r>
            <w:r>
              <w:rPr>
                <w:rFonts w:ascii="仿宋_GB2312" w:hAnsi="仿宋_GB2312" w:cs="仿宋_GB2312" w:eastAsia="仿宋_GB2312"/>
                <w:sz w:val="18"/>
                <w:color w:val="000000"/>
              </w:rPr>
              <w:t>测方案须包括原理简介、</w:t>
            </w:r>
            <w:r>
              <w:rPr>
                <w:rFonts w:ascii="仿宋_GB2312" w:hAnsi="仿宋_GB2312" w:cs="仿宋_GB2312" w:eastAsia="仿宋_GB2312"/>
                <w:sz w:val="18"/>
                <w:color w:val="000000"/>
              </w:rPr>
              <w:t>检测设备与人员安排、检测计划、现场检测时的安全防护、</w:t>
            </w:r>
            <w:r>
              <w:rPr>
                <w:rFonts w:ascii="仿宋_GB2312" w:hAnsi="仿宋_GB2312" w:cs="仿宋_GB2312" w:eastAsia="仿宋_GB2312"/>
                <w:sz w:val="18"/>
                <w:color w:val="000000"/>
              </w:rPr>
              <w:t>交通运输、现场措施等内</w:t>
            </w:r>
            <w:r>
              <w:rPr>
                <w:rFonts w:ascii="仿宋_GB2312" w:hAnsi="仿宋_GB2312" w:cs="仿宋_GB2312" w:eastAsia="仿宋_GB2312"/>
                <w:sz w:val="18"/>
                <w:color w:val="000000"/>
              </w:rPr>
              <w:t>容。</w:t>
            </w:r>
          </w:p>
          <w:p>
            <w:pPr>
              <w:pStyle w:val="null3"/>
              <w:jc w:val="left"/>
            </w:pPr>
            <w:r>
              <w:rPr>
                <w:rFonts w:ascii="仿宋_GB2312" w:hAnsi="仿宋_GB2312" w:cs="仿宋_GB2312" w:eastAsia="仿宋_GB2312"/>
                <w:sz w:val="18"/>
                <w:color w:val="000000"/>
              </w:rPr>
              <w:t>3、检测人员必须持有国家有关部门颁发的并</w:t>
            </w:r>
            <w:r>
              <w:rPr>
                <w:rFonts w:ascii="仿宋_GB2312" w:hAnsi="仿宋_GB2312" w:cs="仿宋_GB2312" w:eastAsia="仿宋_GB2312"/>
                <w:sz w:val="18"/>
                <w:color w:val="000000"/>
              </w:rPr>
              <w:t>与其工作相适应的资格证书。</w:t>
            </w:r>
          </w:p>
          <w:p>
            <w:pPr>
              <w:pStyle w:val="null3"/>
              <w:jc w:val="left"/>
            </w:pPr>
            <w:r>
              <w:rPr>
                <w:rFonts w:ascii="仿宋_GB2312" w:hAnsi="仿宋_GB2312" w:cs="仿宋_GB2312" w:eastAsia="仿宋_GB2312"/>
                <w:sz w:val="18"/>
                <w:color w:val="000000"/>
              </w:rPr>
              <w:t>4、用于本项目的检测设备必须经过国家权威技术监督或计量单位的认可。</w:t>
            </w:r>
          </w:p>
          <w:p>
            <w:pPr>
              <w:pStyle w:val="null3"/>
              <w:jc w:val="left"/>
            </w:pPr>
            <w:r>
              <w:rPr>
                <w:rFonts w:ascii="仿宋_GB2312" w:hAnsi="仿宋_GB2312" w:cs="仿宋_GB2312" w:eastAsia="仿宋_GB2312"/>
                <w:sz w:val="18"/>
                <w:color w:val="000000"/>
              </w:rPr>
              <w:t>5、各项检测工作必须采取充分的安全措施。</w:t>
            </w:r>
          </w:p>
          <w:p>
            <w:pPr>
              <w:pStyle w:val="null3"/>
              <w:jc w:val="left"/>
            </w:pPr>
            <w:r>
              <w:rPr>
                <w:rFonts w:ascii="仿宋_GB2312" w:hAnsi="仿宋_GB2312" w:cs="仿宋_GB2312" w:eastAsia="仿宋_GB2312"/>
                <w:sz w:val="18"/>
                <w:color w:val="000000"/>
              </w:rPr>
              <w:t>6、以上如有同样相关的要求发生意义上的矛盾时</w:t>
            </w:r>
            <w:r>
              <w:rPr>
                <w:rFonts w:ascii="仿宋_GB2312" w:hAnsi="仿宋_GB2312" w:cs="仿宋_GB2312" w:eastAsia="仿宋_GB2312"/>
                <w:sz w:val="18"/>
                <w:color w:val="000000"/>
              </w:rPr>
              <w:t>，应以最严格的要求为准。</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75"/>
              <w:ind w:right="75" w:firstLine="480"/>
            </w:pPr>
            <w:r>
              <w:rPr>
                <w:rFonts w:ascii="仿宋_GB2312" w:hAnsi="仿宋_GB2312" w:cs="仿宋_GB2312" w:eastAsia="仿宋_GB2312"/>
                <w:sz w:val="18"/>
                <w:color w:val="000000"/>
              </w:rPr>
              <w:t>1、检测单位接到发包方的通知后，要第一时间派专人到建筑施工工地现场，按照发包方要求自行现场检查。</w:t>
            </w:r>
          </w:p>
          <w:p>
            <w:pPr>
              <w:pStyle w:val="null3"/>
              <w:spacing w:after="105"/>
              <w:jc w:val="left"/>
            </w:pPr>
            <w:r>
              <w:rPr>
                <w:rFonts w:ascii="仿宋_GB2312" w:hAnsi="仿宋_GB2312" w:cs="仿宋_GB2312" w:eastAsia="仿宋_GB2312"/>
                <w:sz w:val="18"/>
                <w:color w:val="000000"/>
              </w:rPr>
              <w:t>2、检测人员：检测人员需具备相应的专业资质与丰富经验，熟悉检测流程与技术要求，严格按照操作规程进行检测。</w:t>
            </w:r>
          </w:p>
          <w:p>
            <w:pPr>
              <w:pStyle w:val="null3"/>
              <w:spacing w:after="105"/>
              <w:jc w:val="left"/>
            </w:pPr>
            <w:r>
              <w:rPr>
                <w:rFonts w:ascii="仿宋_GB2312" w:hAnsi="仿宋_GB2312" w:cs="仿宋_GB2312" w:eastAsia="仿宋_GB2312"/>
                <w:sz w:val="18"/>
                <w:color w:val="000000"/>
              </w:rPr>
              <w:t>3、检测设备：选用精度满足要求、经过校准且在有效期内的检测设备，如超声波测厚仪、压力试验机、水准仪等，确保检测数据的准确性。</w:t>
            </w:r>
          </w:p>
          <w:p>
            <w:pPr>
              <w:pStyle w:val="null3"/>
              <w:spacing w:after="105"/>
              <w:ind w:right="75"/>
              <w:jc w:val="left"/>
            </w:pPr>
            <w:r>
              <w:rPr>
                <w:rFonts w:ascii="仿宋_GB2312" w:hAnsi="仿宋_GB2312" w:cs="仿宋_GB2312" w:eastAsia="仿宋_GB2312"/>
                <w:sz w:val="18"/>
                <w:color w:val="000000"/>
              </w:rPr>
              <w:t>4、安全措施：检测现场应设置明显的安全警示标志，检测人员需配备并正确使用个人防护装备，如安全帽、安全鞋、反光背心等，确保检测工作安全有序进行</w:t>
            </w:r>
            <w:r>
              <w:rPr>
                <w:rFonts w:ascii="仿宋_GB2312" w:hAnsi="仿宋_GB2312" w:cs="仿宋_GB2312" w:eastAsia="仿宋_GB2312"/>
                <w:sz w:val="18"/>
                <w:color w:val="000000"/>
              </w:rPr>
              <w:t>，</w:t>
            </w:r>
            <w:r>
              <w:rPr>
                <w:rFonts w:ascii="仿宋_GB2312" w:hAnsi="仿宋_GB2312" w:cs="仿宋_GB2312" w:eastAsia="仿宋_GB2312"/>
                <w:sz w:val="18"/>
                <w:color w:val="000000"/>
              </w:rPr>
              <w:t>检测单位需自行考虑高空作业机具、检测相关仪器等施工检测机具，做好安全防护等措施。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18"/>
                <w:color w:val="000000"/>
              </w:rPr>
              <w:t>1、开始时间：在施工单位完成相应施工部位且自检合格后，及时通知第三方检测机构进场检测，避免因检测延误影响工程进度。</w:t>
            </w:r>
          </w:p>
          <w:p>
            <w:pPr>
              <w:pStyle w:val="null3"/>
              <w:jc w:val="left"/>
            </w:pPr>
            <w:r>
              <w:rPr>
                <w:rFonts w:ascii="仿宋_GB2312" w:hAnsi="仿宋_GB2312" w:cs="仿宋_GB2312" w:eastAsia="仿宋_GB2312"/>
                <w:sz w:val="18"/>
                <w:color w:val="000000"/>
              </w:rPr>
              <w:t>2、完成时间：根据工程规模与检测项目复杂程度，合理确定检测周期。一般常规检测项目应在收到检测通知后的</w:t>
            </w:r>
            <w:r>
              <w:rPr>
                <w:rFonts w:ascii="仿宋_GB2312" w:hAnsi="仿宋_GB2312" w:cs="仿宋_GB2312" w:eastAsia="仿宋_GB2312"/>
                <w:sz w:val="18"/>
                <w:color w:val="000000"/>
              </w:rPr>
              <w:t>1</w:t>
            </w:r>
            <w:r>
              <w:rPr>
                <w:rFonts w:ascii="仿宋_GB2312" w:hAnsi="仿宋_GB2312" w:cs="仿宋_GB2312" w:eastAsia="仿宋_GB2312"/>
                <w:sz w:val="18"/>
                <w:color w:val="000000"/>
              </w:rPr>
              <w:t>个工作日内完成现场检测，特殊项目除外。在完成现场检测后的</w:t>
            </w:r>
            <w:r>
              <w:rPr>
                <w:rFonts w:ascii="仿宋_GB2312" w:hAnsi="仿宋_GB2312" w:cs="仿宋_GB2312" w:eastAsia="仿宋_GB2312"/>
                <w:sz w:val="18"/>
                <w:color w:val="000000"/>
              </w:rPr>
              <w:t>2</w:t>
            </w:r>
            <w:r>
              <w:rPr>
                <w:rFonts w:ascii="仿宋_GB2312" w:hAnsi="仿宋_GB2312" w:cs="仿宋_GB2312" w:eastAsia="仿宋_GB2312"/>
                <w:sz w:val="18"/>
                <w:color w:val="000000"/>
              </w:rPr>
              <w:t>个工作日内出具初步检测结果，正式检测报告在</w:t>
            </w:r>
            <w:r>
              <w:rPr>
                <w:rFonts w:ascii="仿宋_GB2312" w:hAnsi="仿宋_GB2312" w:cs="仿宋_GB2312" w:eastAsia="仿宋_GB2312"/>
                <w:sz w:val="18"/>
                <w:color w:val="000000"/>
              </w:rPr>
              <w:t>5</w:t>
            </w:r>
            <w:r>
              <w:rPr>
                <w:rFonts w:ascii="仿宋_GB2312" w:hAnsi="仿宋_GB2312" w:cs="仿宋_GB2312" w:eastAsia="仿宋_GB2312"/>
                <w:sz w:val="18"/>
                <w:color w:val="000000"/>
              </w:rPr>
              <w:t>个工作日内提交。</w:t>
            </w:r>
          </w:p>
          <w:p>
            <w:pPr>
              <w:pStyle w:val="null3"/>
              <w:jc w:val="left"/>
            </w:pPr>
            <w:r>
              <w:rPr>
                <w:rFonts w:ascii="仿宋_GB2312" w:hAnsi="仿宋_GB2312" w:cs="仿宋_GB2312" w:eastAsia="仿宋_GB2312"/>
                <w:sz w:val="18"/>
                <w:color w:val="000000"/>
              </w:rPr>
              <w:t>3、检测工作贯穿项目建设全过程。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18"/>
                <w:color w:val="000000"/>
              </w:rPr>
              <w:t>1、钢筋等材料的检测的项目可以当天出具检测结果的结果应以快报的形式立刻发给监理和发包方，快报一式六份。除检测龄期有要求的材料外，其余</w:t>
            </w:r>
            <w:r>
              <w:rPr>
                <w:rFonts w:ascii="仿宋_GB2312" w:hAnsi="仿宋_GB2312" w:cs="仿宋_GB2312" w:eastAsia="仿宋_GB2312"/>
                <w:sz w:val="18"/>
                <w:color w:val="000000"/>
              </w:rPr>
              <w:t>材料在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天内以快报的形式发给监理和发包方，快报一式六份。</w:t>
            </w:r>
          </w:p>
          <w:p>
            <w:pPr>
              <w:pStyle w:val="null3"/>
              <w:jc w:val="left"/>
            </w:pPr>
            <w:r>
              <w:rPr>
                <w:rFonts w:ascii="仿宋_GB2312" w:hAnsi="仿宋_GB2312" w:cs="仿宋_GB2312" w:eastAsia="仿宋_GB2312"/>
                <w:sz w:val="18"/>
                <w:color w:val="000000"/>
              </w:rPr>
              <w:t>2、每月月底提交本月内完成的检测内容的检测月报，月报一式六份。</w:t>
            </w:r>
          </w:p>
          <w:p>
            <w:pPr>
              <w:pStyle w:val="null3"/>
              <w:jc w:val="left"/>
            </w:pPr>
            <w:r>
              <w:rPr>
                <w:rFonts w:ascii="仿宋_GB2312" w:hAnsi="仿宋_GB2312" w:cs="仿宋_GB2312" w:eastAsia="仿宋_GB2312"/>
                <w:sz w:val="18"/>
                <w:color w:val="000000"/>
              </w:rPr>
              <w:t>3、单项检测工作完成后 10 天内提交最终的检测报告，报告一式六份，报告的格</w:t>
            </w:r>
            <w:r>
              <w:rPr>
                <w:rFonts w:ascii="仿宋_GB2312" w:hAnsi="仿宋_GB2312" w:cs="仿宋_GB2312" w:eastAsia="仿宋_GB2312"/>
                <w:sz w:val="18"/>
                <w:color w:val="000000"/>
              </w:rPr>
              <w:t>式和内容须符合相关标准的规定。</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表格中所列检测项目仅为参考，不代表所有招标必须检测</w:t>
            </w:r>
            <w:r>
              <w:rPr>
                <w:rFonts w:ascii="仿宋_GB2312" w:hAnsi="仿宋_GB2312" w:cs="仿宋_GB2312" w:eastAsia="仿宋_GB2312"/>
                <w:sz w:val="18"/>
                <w:color w:val="000000"/>
              </w:rPr>
              <w:t>，各检测单位需要对</w:t>
            </w:r>
            <w:r>
              <w:rPr>
                <w:rFonts w:ascii="仿宋_GB2312" w:hAnsi="仿宋_GB2312" w:cs="仿宋_GB2312" w:eastAsia="仿宋_GB2312"/>
                <w:sz w:val="18"/>
                <w:color w:val="000000"/>
              </w:rPr>
              <w:t>其中最新国家及省强制要求检测指标进行检测并提供报告。</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沟通协调：第三方检测机构应与建设单位、施工单位、监理单位保持密切沟通，及时反馈检测过程中发现的问题，共同协商解决方案。</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资料管理：妥善保管检测原始记录、报告等资料，保存期限应符合相关规定，以备后续查阅与追溯。</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后续施工中如果对于部分非常规材料和结构功能性 检测，需要专项检测的项目，此单位可以另行选择具有相应</w:t>
            </w:r>
            <w:r>
              <w:rPr>
                <w:rFonts w:ascii="仿宋_GB2312" w:hAnsi="仿宋_GB2312" w:cs="仿宋_GB2312" w:eastAsia="仿宋_GB2312"/>
                <w:sz w:val="18"/>
                <w:color w:val="000000"/>
              </w:rPr>
              <w:t>资质的专项检测机构单独委托，并对检测结果负责。</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从检测合同签订之日起至工程竣工验收合格及工程保修期满为止。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符合相关验收方案要求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，达到付款条件起 30 日内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因合同执行过程中双方发生纠纷，可由双方当事人协商解决或由双方主管部门调解，若达不成协议，当事人双方同意向项目所在地有管辖权的人民法院诉。</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设工程质量检测机构综合资质或专项资质（专项资质检测范围含市政工程材料及市政道路工程相关检测内容），且检测资质相对应的计量认证（CMA认证）证书且在有效期之内，检验检测能力附表有相应检测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往本项目的负责人必须具全国公路水运试验检测工程师资格证书或相关专业高级技术职称且在本单位注册，提供2024年1月至今任意一个月的供应商为其缴纳的社会保险的证明材料（五险一金提供一项即可），且未担任其它正在实施项目的项目负责人，无不良信用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专业能力</w:t>
            </w:r>
          </w:p>
        </w:tc>
        <w:tc>
          <w:tcPr>
            <w:tcW w:type="dxa" w:w="3322"/>
          </w:tcPr>
          <w:p>
            <w:pPr>
              <w:pStyle w:val="null3"/>
            </w:pPr>
            <w:r>
              <w:rPr>
                <w:rFonts w:ascii="仿宋_GB2312" w:hAnsi="仿宋_GB2312" w:cs="仿宋_GB2312" w:eastAsia="仿宋_GB2312"/>
              </w:rPr>
              <w:t>具有履行合同所必需的设备和专业技术能力（提供自述材料）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参加政府采购活动近三年内，在经营活动中没有重大违法记录的书面声明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列入信用中国(www.creditchina.gov.cn)记录失信被执行人、重大税收违法案件当事人名单、中国政府采购网(www.ccgp.gov.cn)的政府采购严重违法失信行为记录名单、未被列入“国家企业信用信息公示系统”网站（http://www.gsxt.gov.cn）严重违法失信企业名单。</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响应文件构成无重大缺项（详细评审除外），按照文件要求的格式编写响应文件</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响应文件的签署、盖章符合文件要求，供应商递交的响应文件与本项目名称一致</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