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3FBE3">
      <w:pPr>
        <w:pStyle w:val="12"/>
        <w:jc w:val="both"/>
        <w:outlineLvl w:val="1"/>
        <w:rPr>
          <w:rFonts w:hint="default"/>
          <w:lang w:val="en-US"/>
        </w:rPr>
      </w:pPr>
      <w:r>
        <w:rPr>
          <w:rFonts w:hint="default"/>
          <w:lang w:val="en-US"/>
        </w:rPr>
        <w:br w:type="textWrapping"/>
      </w:r>
      <w:r>
        <w:rPr>
          <w:rFonts w:hint="default"/>
          <w:lang w:val="en-US"/>
        </w:rPr>
        <w:br w:type="textWrapping"/>
      </w:r>
      <w:r>
        <w:rPr>
          <w:rFonts w:hint="default"/>
          <w:lang w:val="en-US"/>
        </w:rPr>
        <w:br w:type="textWrapping"/>
      </w:r>
      <w:r>
        <w:rPr>
          <w:rFonts w:hint="default"/>
          <w:lang w:val="en-US"/>
        </w:rPr>
        <w:br w:type="textWrapping"/>
      </w:r>
    </w:p>
    <w:p w14:paraId="7094237A">
      <w:pPr>
        <w:spacing w:line="560" w:lineRule="exact"/>
        <w:jc w:val="both"/>
        <w:rPr>
          <w:rFonts w:hint="default" w:ascii="宋体" w:hAnsi="宋体" w:eastAsia="宋体" w:cs="宋体"/>
          <w:lang w:val="en-US"/>
        </w:rPr>
      </w:pPr>
      <w:r>
        <w:rPr>
          <w:rFonts w:hint="default" w:ascii="仿宋_GB2312" w:hAnsi="仿宋_GB2312" w:eastAsia="仿宋_GB2312" w:cs="仿宋_GB2312"/>
          <w:lang w:val="en-US"/>
        </w:rPr>
        <w:t xml:space="preserve"> </w:t>
      </w:r>
      <w:r>
        <w:rPr>
          <w:rFonts w:hint="default" w:ascii="宋体" w:hAnsi="宋体" w:eastAsia="宋体" w:cs="宋体"/>
          <w:lang w:val="en-US"/>
        </w:rPr>
        <w:t xml:space="preserve">合同编号：_____  </w:t>
      </w:r>
    </w:p>
    <w:p w14:paraId="3AB6FAB0">
      <w:pPr>
        <w:pStyle w:val="5"/>
        <w:spacing w:line="360" w:lineRule="auto"/>
        <w:jc w:val="center"/>
        <w:rPr>
          <w:rFonts w:hint="default" w:ascii="宋体" w:hAnsi="宋体" w:eastAsia="宋体" w:cs="宋体"/>
          <w:sz w:val="56"/>
          <w:szCs w:val="40"/>
          <w:lang w:val="en-US"/>
        </w:rPr>
      </w:pPr>
    </w:p>
    <w:p w14:paraId="48E390D7">
      <w:pPr>
        <w:pStyle w:val="5"/>
        <w:spacing w:line="360" w:lineRule="auto"/>
        <w:jc w:val="center"/>
        <w:rPr>
          <w:rFonts w:hint="default" w:ascii="宋体" w:hAnsi="宋体" w:eastAsia="宋体" w:cs="宋体"/>
          <w:sz w:val="56"/>
          <w:szCs w:val="40"/>
          <w:lang w:val="en-US"/>
        </w:rPr>
      </w:pPr>
    </w:p>
    <w:p w14:paraId="38794801">
      <w:pPr>
        <w:pStyle w:val="5"/>
        <w:spacing w:line="360" w:lineRule="auto"/>
        <w:jc w:val="center"/>
        <w:rPr>
          <w:rFonts w:hint="default" w:ascii="宋体" w:hAnsi="宋体" w:eastAsia="宋体" w:cs="宋体"/>
          <w:sz w:val="56"/>
          <w:szCs w:val="40"/>
          <w:lang w:val="en-US"/>
        </w:rPr>
      </w:pPr>
    </w:p>
    <w:p w14:paraId="6A933DFC">
      <w:pPr>
        <w:pStyle w:val="5"/>
        <w:spacing w:line="360" w:lineRule="auto"/>
        <w:jc w:val="center"/>
        <w:rPr>
          <w:rFonts w:hint="default" w:ascii="宋体" w:hAnsi="宋体" w:eastAsia="宋体" w:cs="宋体"/>
          <w:sz w:val="56"/>
          <w:szCs w:val="40"/>
          <w:lang w:val="en-US"/>
        </w:rPr>
      </w:pPr>
    </w:p>
    <w:p w14:paraId="2DE48D5C">
      <w:pPr>
        <w:pStyle w:val="5"/>
        <w:spacing w:line="360" w:lineRule="auto"/>
        <w:jc w:val="center"/>
        <w:rPr>
          <w:rFonts w:hint="default" w:ascii="宋体" w:hAnsi="宋体" w:eastAsia="宋体" w:cs="宋体"/>
          <w:sz w:val="52"/>
          <w:szCs w:val="52"/>
          <w:lang w:val="en-US"/>
        </w:rPr>
      </w:pPr>
      <w:r>
        <w:rPr>
          <w:rFonts w:hint="default" w:ascii="宋体" w:hAnsi="宋体" w:eastAsia="宋体" w:cs="宋体"/>
          <w:kern w:val="2"/>
          <w:sz w:val="52"/>
          <w:szCs w:val="52"/>
          <w:lang w:val="en-US" w:eastAsia="zh-CN" w:bidi="ar-SA"/>
        </w:rPr>
        <w:t>三原高新区雨水主管道项目第三方试验检测</w:t>
      </w:r>
      <w:r>
        <w:rPr>
          <w:rFonts w:hint="default" w:ascii="宋体" w:hAnsi="宋体" w:eastAsia="宋体" w:cs="宋体"/>
          <w:sz w:val="52"/>
          <w:szCs w:val="52"/>
          <w:lang w:val="en-US"/>
        </w:rPr>
        <w:t>合同</w:t>
      </w:r>
    </w:p>
    <w:p w14:paraId="3DBFCA84">
      <w:pPr>
        <w:pStyle w:val="5"/>
        <w:spacing w:line="360" w:lineRule="auto"/>
        <w:rPr>
          <w:rFonts w:hint="default" w:ascii="宋体" w:hAnsi="宋体" w:eastAsia="宋体" w:cs="宋体"/>
          <w:sz w:val="36"/>
          <w:szCs w:val="36"/>
          <w:lang w:val="en-US"/>
        </w:rPr>
      </w:pPr>
    </w:p>
    <w:p w14:paraId="1F38C794">
      <w:pPr>
        <w:pStyle w:val="5"/>
        <w:spacing w:line="360" w:lineRule="auto"/>
        <w:rPr>
          <w:rFonts w:hint="default" w:ascii="宋体" w:hAnsi="宋体" w:eastAsia="宋体" w:cs="宋体"/>
          <w:sz w:val="36"/>
          <w:szCs w:val="36"/>
          <w:lang w:val="en-US"/>
        </w:rPr>
      </w:pPr>
    </w:p>
    <w:p w14:paraId="6B81F179">
      <w:pPr>
        <w:pStyle w:val="5"/>
        <w:spacing w:line="360" w:lineRule="auto"/>
        <w:rPr>
          <w:rFonts w:hint="default" w:ascii="宋体" w:hAnsi="宋体" w:eastAsia="宋体" w:cs="宋体"/>
          <w:sz w:val="28"/>
          <w:szCs w:val="36"/>
          <w:lang w:val="en-US"/>
        </w:rPr>
      </w:pPr>
    </w:p>
    <w:p w14:paraId="69B59B19">
      <w:pPr>
        <w:pStyle w:val="5"/>
        <w:spacing w:line="360" w:lineRule="auto"/>
        <w:rPr>
          <w:rFonts w:hint="default" w:ascii="宋体" w:hAnsi="宋体" w:eastAsia="宋体" w:cs="宋体"/>
          <w:szCs w:val="24"/>
          <w:lang w:val="en-US"/>
        </w:rPr>
      </w:pPr>
    </w:p>
    <w:p w14:paraId="36AD2287">
      <w:pPr>
        <w:pStyle w:val="5"/>
        <w:spacing w:line="360" w:lineRule="auto"/>
        <w:rPr>
          <w:rFonts w:hint="default" w:ascii="宋体" w:hAnsi="宋体" w:eastAsia="宋体" w:cs="宋体"/>
          <w:szCs w:val="24"/>
          <w:lang w:val="en-US"/>
        </w:rPr>
      </w:pPr>
    </w:p>
    <w:p w14:paraId="2E3BDB54">
      <w:pPr>
        <w:pStyle w:val="5"/>
        <w:spacing w:line="360" w:lineRule="auto"/>
        <w:rPr>
          <w:rFonts w:hint="default" w:ascii="宋体" w:hAnsi="宋体" w:eastAsia="宋体" w:cs="宋体"/>
          <w:szCs w:val="24"/>
          <w:lang w:val="en-US"/>
        </w:rPr>
      </w:pPr>
    </w:p>
    <w:p w14:paraId="44E29BAE">
      <w:pPr>
        <w:pStyle w:val="5"/>
        <w:spacing w:line="360" w:lineRule="auto"/>
        <w:rPr>
          <w:rFonts w:hint="default" w:ascii="宋体" w:hAnsi="宋体" w:eastAsia="宋体" w:cs="宋体"/>
          <w:sz w:val="56"/>
          <w:szCs w:val="40"/>
          <w:lang w:val="en-US"/>
        </w:rPr>
      </w:pPr>
      <w:r>
        <w:rPr>
          <w:rFonts w:hint="default" w:ascii="宋体" w:hAnsi="宋体" w:eastAsia="宋体" w:cs="宋体"/>
          <w:sz w:val="28"/>
          <w:szCs w:val="28"/>
          <w:lang w:val="en-US"/>
        </w:rPr>
        <w:t>项 目  名 称 ：</w:t>
      </w:r>
      <w:r>
        <w:rPr>
          <w:rFonts w:hint="default" w:ascii="宋体" w:hAnsi="宋体" w:eastAsia="宋体" w:cs="宋体"/>
          <w:sz w:val="28"/>
          <w:szCs w:val="28"/>
          <w:u w:val="single"/>
          <w:lang w:val="en-US"/>
        </w:rPr>
        <w:t xml:space="preserve">                                 </w:t>
      </w:r>
      <w:r>
        <w:rPr>
          <w:rFonts w:hint="default" w:ascii="宋体" w:hAnsi="宋体" w:eastAsia="宋体" w:cs="宋体"/>
          <w:sz w:val="56"/>
          <w:szCs w:val="40"/>
          <w:lang w:val="en-US"/>
        </w:rPr>
        <w:t xml:space="preserve"> </w:t>
      </w:r>
    </w:p>
    <w:p w14:paraId="4185A753">
      <w:pPr>
        <w:pStyle w:val="5"/>
        <w:spacing w:line="360" w:lineRule="auto"/>
        <w:rPr>
          <w:rFonts w:hint="default" w:ascii="宋体" w:hAnsi="宋体" w:eastAsia="宋体" w:cs="宋体"/>
          <w:sz w:val="28"/>
          <w:szCs w:val="28"/>
          <w:u w:val="single"/>
          <w:lang w:val="en-US"/>
        </w:rPr>
      </w:pPr>
      <w:r>
        <w:rPr>
          <w:rFonts w:hint="default" w:ascii="宋体" w:hAnsi="宋体" w:eastAsia="宋体" w:cs="宋体"/>
          <w:sz w:val="28"/>
          <w:szCs w:val="28"/>
          <w:lang w:val="en-US"/>
        </w:rPr>
        <w:t>委托方（甲方）：</w:t>
      </w:r>
      <w:r>
        <w:rPr>
          <w:rFonts w:hint="default" w:ascii="宋体" w:hAnsi="宋体" w:eastAsia="宋体" w:cs="宋体"/>
          <w:sz w:val="28"/>
          <w:szCs w:val="28"/>
          <w:u w:val="single"/>
          <w:lang w:val="en-US"/>
        </w:rPr>
        <w:t xml:space="preserve"> </w:t>
      </w:r>
      <w:r>
        <w:rPr>
          <w:rFonts w:hint="default" w:hAnsi="宋体" w:cs="宋体"/>
          <w:sz w:val="28"/>
          <w:szCs w:val="28"/>
          <w:u w:val="single"/>
          <w:lang w:val="en-US" w:eastAsia="zh-CN"/>
        </w:rPr>
        <w:t xml:space="preserve">                             </w:t>
      </w:r>
      <w:r>
        <w:rPr>
          <w:rFonts w:hint="default" w:ascii="宋体" w:hAnsi="宋体" w:eastAsia="宋体" w:cs="宋体"/>
          <w:sz w:val="28"/>
          <w:szCs w:val="28"/>
          <w:u w:val="single"/>
          <w:lang w:val="en-US"/>
        </w:rPr>
        <w:t xml:space="preserve">   </w:t>
      </w:r>
    </w:p>
    <w:p w14:paraId="10729C05">
      <w:pPr>
        <w:pStyle w:val="5"/>
        <w:spacing w:line="360" w:lineRule="auto"/>
        <w:rPr>
          <w:rFonts w:hint="default" w:ascii="宋体" w:hAnsi="宋体" w:eastAsia="宋体" w:cs="宋体"/>
          <w:sz w:val="28"/>
          <w:szCs w:val="28"/>
          <w:lang w:val="en-US"/>
        </w:rPr>
      </w:pPr>
      <w:r>
        <w:rPr>
          <w:rFonts w:hint="default" w:ascii="宋体" w:hAnsi="宋体" w:eastAsia="宋体" w:cs="宋体"/>
          <w:sz w:val="28"/>
          <w:szCs w:val="28"/>
          <w:lang w:val="en-US"/>
        </w:rPr>
        <w:t>承接方（乙方）：</w:t>
      </w:r>
      <w:r>
        <w:rPr>
          <w:rFonts w:hint="default" w:ascii="宋体" w:hAnsi="宋体" w:eastAsia="宋体" w:cs="宋体"/>
          <w:sz w:val="28"/>
          <w:szCs w:val="28"/>
          <w:u w:val="single"/>
          <w:lang w:val="en-US"/>
        </w:rPr>
        <w:t xml:space="preserve">                                 </w:t>
      </w:r>
    </w:p>
    <w:p w14:paraId="0E29E540">
      <w:pPr>
        <w:spacing w:line="500" w:lineRule="exact"/>
        <w:ind w:firstLine="560" w:firstLineChars="200"/>
        <w:rPr>
          <w:rFonts w:hint="default" w:ascii="宋体" w:hAnsi="宋体" w:eastAsia="宋体" w:cs="宋体"/>
          <w:sz w:val="28"/>
          <w:szCs w:val="28"/>
          <w:lang w:val="en-US"/>
        </w:rPr>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720" w:num="1"/>
          <w:rtlGutter w:val="0"/>
          <w:docGrid w:type="lines" w:linePitch="312" w:charSpace="0"/>
        </w:sectPr>
      </w:pPr>
      <w:bookmarkStart w:id="0" w:name="_Toc3874"/>
    </w:p>
    <w:p w14:paraId="7F9D48E0">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宋体" w:hAnsi="宋体" w:eastAsia="宋体" w:cs="宋体"/>
          <w:color w:val="000000"/>
          <w:sz w:val="24"/>
          <w:szCs w:val="24"/>
          <w:u w:val="single"/>
          <w:lang w:val="en-US"/>
        </w:rPr>
      </w:pPr>
      <w:r>
        <w:rPr>
          <w:rFonts w:hint="default" w:ascii="宋体" w:hAnsi="宋体" w:eastAsia="宋体" w:cs="宋体"/>
          <w:b/>
          <w:color w:val="000000"/>
          <w:sz w:val="24"/>
          <w:szCs w:val="24"/>
          <w:lang w:val="en-US"/>
        </w:rPr>
        <w:t>委托单位（以下简称甲方）：</w:t>
      </w:r>
      <w:r>
        <w:rPr>
          <w:rFonts w:hint="default" w:ascii="宋体" w:hAnsi="宋体" w:eastAsia="宋体" w:cs="宋体"/>
          <w:sz w:val="24"/>
          <w:szCs w:val="24"/>
          <w:u w:val="single"/>
          <w:lang w:val="en-US" w:eastAsia="zh-CN"/>
        </w:rPr>
        <w:t xml:space="preserve">    </w:t>
      </w:r>
      <w:r>
        <w:rPr>
          <w:rFonts w:hint="default" w:ascii="宋体" w:hAnsi="宋体" w:cs="宋体"/>
          <w:sz w:val="24"/>
          <w:szCs w:val="24"/>
          <w:u w:val="single"/>
          <w:lang w:val="en-US" w:eastAsia="zh-CN"/>
        </w:rPr>
        <w:t xml:space="preserve">                        </w:t>
      </w:r>
      <w:r>
        <w:rPr>
          <w:rFonts w:hint="default" w:ascii="宋体" w:hAnsi="宋体" w:eastAsia="宋体" w:cs="宋体"/>
          <w:sz w:val="24"/>
          <w:szCs w:val="24"/>
          <w:u w:val="single"/>
          <w:lang w:val="en-US" w:eastAsia="zh-CN"/>
        </w:rPr>
        <w:t xml:space="preserve">  </w:t>
      </w:r>
    </w:p>
    <w:p w14:paraId="0F2C1A4F">
      <w:pPr>
        <w:keepNext w:val="0"/>
        <w:keepLines w:val="0"/>
        <w:pageBreakBefore w:val="0"/>
        <w:widowControl w:val="0"/>
        <w:kinsoku/>
        <w:wordWrap/>
        <w:overflowPunct/>
        <w:topLinePunct w:val="0"/>
        <w:autoSpaceDE/>
        <w:autoSpaceDN/>
        <w:bidi w:val="0"/>
        <w:adjustRightInd w:val="0"/>
        <w:snapToGrid w:val="0"/>
        <w:spacing w:line="560" w:lineRule="exact"/>
        <w:jc w:val="left"/>
        <w:textAlignment w:val="auto"/>
        <w:rPr>
          <w:rFonts w:hint="default" w:ascii="宋体" w:hAnsi="宋体" w:eastAsia="宋体" w:cs="宋体"/>
          <w:sz w:val="24"/>
          <w:szCs w:val="24"/>
          <w:u w:val="single"/>
          <w:lang w:val="en-US"/>
        </w:rPr>
      </w:pPr>
      <w:r>
        <w:rPr>
          <w:rFonts w:hint="default" w:ascii="宋体" w:hAnsi="宋体" w:eastAsia="宋体" w:cs="宋体"/>
          <w:b/>
          <w:color w:val="000000"/>
          <w:sz w:val="24"/>
          <w:szCs w:val="24"/>
          <w:lang w:val="en-US"/>
        </w:rPr>
        <w:t>检测单位（以下简称乙方）：</w:t>
      </w:r>
      <w:r>
        <w:rPr>
          <w:rFonts w:hint="default" w:ascii="宋体" w:hAnsi="宋体" w:eastAsia="宋体" w:cs="宋体"/>
          <w:sz w:val="24"/>
          <w:szCs w:val="24"/>
          <w:u w:val="single"/>
          <w:lang w:val="en-US" w:eastAsia="zh-CN"/>
        </w:rPr>
        <w:t xml:space="preserve">  </w:t>
      </w:r>
      <w:r>
        <w:rPr>
          <w:rFonts w:hint="default" w:ascii="宋体" w:hAnsi="宋体" w:cs="宋体"/>
          <w:sz w:val="24"/>
          <w:szCs w:val="24"/>
          <w:u w:val="single"/>
          <w:lang w:val="en-US" w:eastAsia="zh-CN"/>
        </w:rPr>
        <w:t xml:space="preserve">                         </w:t>
      </w:r>
      <w:r>
        <w:rPr>
          <w:rFonts w:hint="default" w:ascii="宋体" w:hAnsi="宋体" w:eastAsia="宋体" w:cs="宋体"/>
          <w:sz w:val="24"/>
          <w:szCs w:val="24"/>
          <w:u w:val="single"/>
          <w:lang w:val="en-US" w:eastAsia="zh-CN"/>
        </w:rPr>
        <w:t xml:space="preserve">   </w:t>
      </w:r>
    </w:p>
    <w:p w14:paraId="49A6EE1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default" w:ascii="宋体" w:hAnsi="宋体" w:eastAsia="宋体" w:cs="宋体"/>
          <w:color w:val="000000"/>
          <w:sz w:val="24"/>
          <w:szCs w:val="24"/>
          <w:lang w:val="en-US"/>
        </w:rPr>
      </w:pPr>
    </w:p>
    <w:p w14:paraId="1C08863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default" w:ascii="宋体" w:hAnsi="宋体" w:eastAsia="宋体" w:cs="宋体"/>
          <w:color w:val="auto"/>
          <w:sz w:val="24"/>
          <w:szCs w:val="24"/>
          <w:lang w:val="en-US"/>
        </w:rPr>
      </w:pPr>
      <w:r>
        <w:rPr>
          <w:rFonts w:hint="default" w:ascii="宋体" w:hAnsi="宋体" w:eastAsia="宋体" w:cs="宋体"/>
          <w:color w:val="000000"/>
          <w:sz w:val="24"/>
          <w:szCs w:val="24"/>
          <w:lang w:val="en-US"/>
        </w:rPr>
        <w:t>根据《中华人民共和国</w:t>
      </w:r>
      <w:r>
        <w:rPr>
          <w:rFonts w:hint="default" w:ascii="宋体" w:hAnsi="宋体" w:eastAsia="宋体" w:cs="宋体"/>
          <w:color w:val="000000"/>
          <w:sz w:val="24"/>
          <w:szCs w:val="24"/>
          <w:lang w:val="en-US" w:eastAsia="zh-CN"/>
        </w:rPr>
        <w:t>民法典</w:t>
      </w:r>
      <w:r>
        <w:rPr>
          <w:rFonts w:hint="default" w:ascii="宋体" w:hAnsi="宋体" w:eastAsia="宋体" w:cs="宋体"/>
          <w:color w:val="000000"/>
          <w:sz w:val="24"/>
          <w:szCs w:val="24"/>
          <w:lang w:val="en-US"/>
        </w:rPr>
        <w:t>》以及其他有关法律法规的规定，遵循平等、自愿、公平和诚实信用的原则</w:t>
      </w:r>
      <w:r>
        <w:rPr>
          <w:rFonts w:hint="default" w:ascii="宋体" w:hAnsi="宋体" w:eastAsia="宋体" w:cs="宋体"/>
          <w:color w:val="auto"/>
          <w:sz w:val="24"/>
          <w:szCs w:val="24"/>
          <w:lang w:val="en-US"/>
        </w:rPr>
        <w:t>，甲、乙双方就</w:t>
      </w:r>
      <w:r>
        <w:rPr>
          <w:rFonts w:hint="default" w:ascii="宋体" w:hAnsi="宋体" w:cs="宋体"/>
          <w:color w:val="auto"/>
          <w:sz w:val="24"/>
          <w:szCs w:val="24"/>
          <w:u w:val="single"/>
          <w:lang w:val="en-US" w:eastAsia="zh-CN"/>
        </w:rPr>
        <w:t xml:space="preserve">                     </w:t>
      </w:r>
      <w:r>
        <w:rPr>
          <w:rFonts w:hint="default" w:ascii="宋体" w:hAnsi="宋体" w:eastAsia="宋体" w:cs="宋体"/>
          <w:color w:val="auto"/>
          <w:sz w:val="24"/>
          <w:szCs w:val="24"/>
          <w:lang w:val="en-US"/>
        </w:rPr>
        <w:t>事项，经协商一致，签订本协议，以兹共同遵守。</w:t>
      </w:r>
    </w:p>
    <w:p w14:paraId="6CF18E6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u w:val="none"/>
          <w:lang w:val="en-US"/>
        </w:rPr>
      </w:pPr>
      <w:r>
        <w:rPr>
          <w:rFonts w:hint="default" w:ascii="宋体" w:hAnsi="宋体" w:eastAsia="宋体" w:cs="宋体"/>
          <w:color w:val="auto"/>
          <w:sz w:val="24"/>
          <w:szCs w:val="24"/>
          <w:lang w:val="en-US"/>
        </w:rPr>
        <w:t>一、</w:t>
      </w:r>
      <w:r>
        <w:rPr>
          <w:rFonts w:hint="default" w:ascii="宋体" w:hAnsi="宋体" w:eastAsia="宋体" w:cs="宋体"/>
          <w:b/>
          <w:color w:val="auto"/>
          <w:sz w:val="24"/>
          <w:szCs w:val="24"/>
          <w:lang w:val="en-US"/>
        </w:rPr>
        <w:t>工程概况</w:t>
      </w:r>
      <w:r>
        <w:rPr>
          <w:rFonts w:hint="default" w:ascii="宋体" w:hAnsi="宋体" w:eastAsia="宋体" w:cs="宋体"/>
          <w:b/>
          <w:color w:val="auto"/>
          <w:sz w:val="24"/>
          <w:szCs w:val="24"/>
          <w:lang w:val="en-US"/>
        </w:rPr>
        <w:br w:type="textWrapping"/>
      </w:r>
      <w:r>
        <w:rPr>
          <w:rFonts w:hint="default" w:ascii="宋体" w:hAnsi="宋体" w:eastAsia="宋体" w:cs="宋体"/>
          <w:color w:val="auto"/>
          <w:sz w:val="24"/>
          <w:szCs w:val="24"/>
          <w:lang w:val="en-US"/>
        </w:rPr>
        <w:t xml:space="preserve">    </w:t>
      </w:r>
      <w:r>
        <w:rPr>
          <w:rFonts w:hint="default" w:ascii="宋体" w:hAnsi="宋体" w:eastAsia="宋体" w:cs="宋体"/>
          <w:color w:val="auto"/>
          <w:sz w:val="24"/>
          <w:szCs w:val="24"/>
          <w:u w:val="none"/>
          <w:lang w:val="en-US"/>
        </w:rPr>
        <w:t>项目名称：</w:t>
      </w:r>
      <w:r>
        <w:rPr>
          <w:rFonts w:hint="default" w:ascii="宋体" w:hAnsi="宋体" w:eastAsia="宋体" w:cs="宋体"/>
          <w:color w:val="auto"/>
          <w:sz w:val="24"/>
          <w:szCs w:val="24"/>
          <w:u w:val="none"/>
          <w:lang w:val="en-US" w:eastAsia="zh-CN"/>
        </w:rPr>
        <w:t xml:space="preserve">三原高新区雨水主管道项目第三方试验检测 </w:t>
      </w:r>
    </w:p>
    <w:p w14:paraId="460102B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sz w:val="24"/>
          <w:szCs w:val="24"/>
          <w:u w:val="none"/>
          <w:lang w:val="en-US" w:eastAsia="zh-CN"/>
        </w:rPr>
      </w:pPr>
      <w:r>
        <w:rPr>
          <w:rFonts w:hint="default" w:ascii="宋体" w:hAnsi="宋体" w:eastAsia="宋体" w:cs="宋体"/>
          <w:color w:val="auto"/>
          <w:sz w:val="24"/>
          <w:szCs w:val="24"/>
          <w:u w:val="none"/>
          <w:lang w:val="en-US" w:eastAsia="zh-CN"/>
        </w:rPr>
        <w:t>主要包括：具体内容起点为高新大道，终点为清河出水口，管径D3500mm，管道采用钢筋混凝土管（钢承口FIII型），的第三方原材料及现场试验检测工作。</w:t>
      </w:r>
    </w:p>
    <w:p w14:paraId="4C469FED">
      <w:pPr>
        <w:pStyle w:val="12"/>
        <w:ind w:firstLine="480" w:firstLineChars="200"/>
        <w:jc w:val="both"/>
        <w:outlineLvl w:val="2"/>
        <w:rPr>
          <w:rFonts w:hint="default" w:ascii="宋体" w:hAnsi="宋体" w:eastAsia="宋体" w:cs="宋体"/>
          <w:color w:val="auto"/>
          <w:sz w:val="24"/>
          <w:szCs w:val="24"/>
          <w:u w:val="single"/>
          <w:lang w:val="en-US" w:eastAsia="zh-CN"/>
        </w:rPr>
      </w:pPr>
      <w:r>
        <w:rPr>
          <w:rFonts w:hint="default" w:ascii="宋体" w:hAnsi="宋体" w:eastAsia="宋体" w:cs="宋体"/>
          <w:color w:val="auto"/>
          <w:sz w:val="24"/>
          <w:szCs w:val="24"/>
          <w:lang w:val="en-US"/>
        </w:rPr>
        <w:t>检测报告提交对象：三原高新技术产业开发区管理委员会</w:t>
      </w:r>
    </w:p>
    <w:p w14:paraId="2489A38B">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default" w:ascii="宋体" w:hAnsi="宋体" w:eastAsia="宋体" w:cs="宋体"/>
          <w:b/>
          <w:bCs/>
          <w:color w:val="auto"/>
          <w:sz w:val="24"/>
          <w:szCs w:val="24"/>
          <w:lang w:val="en-US"/>
        </w:rPr>
      </w:pPr>
      <w:r>
        <w:rPr>
          <w:rFonts w:hint="default" w:ascii="宋体" w:hAnsi="宋体" w:eastAsia="宋体" w:cs="宋体"/>
          <w:b/>
          <w:bCs/>
          <w:color w:val="auto"/>
          <w:sz w:val="24"/>
          <w:szCs w:val="24"/>
          <w:lang w:val="en-US"/>
        </w:rPr>
        <w:t>二、检测内容与要求</w:t>
      </w:r>
    </w:p>
    <w:p w14:paraId="37E376D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1</w:t>
      </w:r>
      <w:r>
        <w:rPr>
          <w:rFonts w:hint="default" w:ascii="宋体" w:hAnsi="宋体" w:eastAsia="宋体" w:cs="宋体"/>
          <w:color w:val="auto"/>
          <w:sz w:val="24"/>
          <w:szCs w:val="24"/>
          <w:lang w:val="en-US" w:eastAsia="zh-CN"/>
        </w:rPr>
        <w:t>、</w:t>
      </w:r>
      <w:r>
        <w:rPr>
          <w:rFonts w:hint="default" w:ascii="宋体" w:hAnsi="宋体" w:eastAsia="宋体" w:cs="宋体"/>
          <w:color w:val="auto"/>
          <w:sz w:val="24"/>
          <w:szCs w:val="24"/>
          <w:lang w:val="en-US"/>
        </w:rPr>
        <w:t>委托项目</w:t>
      </w:r>
    </w:p>
    <w:p w14:paraId="1A2609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color w:val="auto"/>
          <w:sz w:val="24"/>
          <w:szCs w:val="24"/>
          <w:u w:val="none"/>
          <w:lang w:val="en-US"/>
        </w:rPr>
      </w:pPr>
      <w:r>
        <w:rPr>
          <w:rFonts w:hint="default" w:ascii="宋体" w:hAnsi="宋体" w:eastAsia="宋体" w:cs="宋体"/>
          <w:color w:val="auto"/>
          <w:sz w:val="24"/>
          <w:szCs w:val="24"/>
          <w:lang w:val="en-US"/>
        </w:rPr>
        <w:t>（</w:t>
      </w:r>
      <w:r>
        <w:rPr>
          <w:rFonts w:hint="default" w:ascii="宋体" w:hAnsi="宋体" w:eastAsia="宋体" w:cs="宋体"/>
          <w:color w:val="auto"/>
          <w:sz w:val="24"/>
          <w:szCs w:val="24"/>
          <w:u w:val="none"/>
          <w:lang w:val="en-US"/>
        </w:rPr>
        <w:t>1）原材料</w:t>
      </w:r>
      <w:r>
        <w:rPr>
          <w:rFonts w:hint="default" w:ascii="宋体" w:hAnsi="宋体" w:cs="宋体"/>
          <w:color w:val="auto"/>
          <w:sz w:val="24"/>
          <w:szCs w:val="24"/>
          <w:u w:val="none"/>
          <w:lang w:val="en-US" w:eastAsia="zh-CN"/>
        </w:rPr>
        <w:t>及</w:t>
      </w:r>
      <w:r>
        <w:rPr>
          <w:rFonts w:hint="default" w:ascii="宋体" w:hAnsi="宋体" w:eastAsia="宋体" w:cs="宋体"/>
          <w:color w:val="auto"/>
          <w:sz w:val="24"/>
          <w:szCs w:val="24"/>
          <w:u w:val="none"/>
          <w:lang w:val="en-US"/>
        </w:rPr>
        <w:t>现场检测项目等；</w:t>
      </w:r>
    </w:p>
    <w:p w14:paraId="54A1F2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u w:val="none"/>
          <w:lang w:val="en-US"/>
        </w:rPr>
        <w:t>现场检测项目</w:t>
      </w:r>
    </w:p>
    <w:p w14:paraId="0D60653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2</w:t>
      </w:r>
      <w:r>
        <w:rPr>
          <w:rFonts w:hint="default" w:ascii="宋体" w:hAnsi="宋体" w:eastAsia="宋体" w:cs="宋体"/>
          <w:color w:val="auto"/>
          <w:sz w:val="24"/>
          <w:szCs w:val="24"/>
          <w:lang w:val="en-US" w:eastAsia="zh-CN"/>
        </w:rPr>
        <w:t>、</w:t>
      </w:r>
      <w:r>
        <w:rPr>
          <w:rFonts w:hint="default" w:ascii="宋体" w:hAnsi="宋体" w:eastAsia="宋体" w:cs="宋体"/>
          <w:color w:val="auto"/>
          <w:sz w:val="24"/>
          <w:szCs w:val="24"/>
          <w:lang w:val="en-US"/>
        </w:rPr>
        <w:t>试验依据</w:t>
      </w:r>
    </w:p>
    <w:p w14:paraId="46383FB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1</w:t>
      </w:r>
      <w:r>
        <w:rPr>
          <w:rFonts w:hint="default" w:ascii="宋体" w:hAnsi="宋体" w:eastAsia="宋体" w:cs="宋体"/>
          <w:color w:val="auto"/>
          <w:sz w:val="24"/>
          <w:szCs w:val="24"/>
          <w:lang w:val="en-US"/>
        </w:rPr>
        <w:t>）《公路路基路面现场测试规程》（JTG 3450-2019）；</w:t>
      </w:r>
    </w:p>
    <w:p w14:paraId="39FD610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2</w:t>
      </w:r>
      <w:r>
        <w:rPr>
          <w:rFonts w:hint="default" w:ascii="宋体" w:hAnsi="宋体" w:eastAsia="宋体" w:cs="宋体"/>
          <w:color w:val="auto"/>
          <w:sz w:val="24"/>
          <w:szCs w:val="24"/>
          <w:lang w:val="en-US"/>
        </w:rPr>
        <w:t>）《道路交通标线质量要求和检测方法》(GB/T 16311-2009)；</w:t>
      </w:r>
    </w:p>
    <w:p w14:paraId="667EA0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3</w:t>
      </w:r>
      <w:r>
        <w:rPr>
          <w:rFonts w:hint="default" w:ascii="宋体" w:hAnsi="宋体" w:eastAsia="宋体" w:cs="宋体"/>
          <w:color w:val="auto"/>
          <w:sz w:val="24"/>
          <w:szCs w:val="24"/>
          <w:lang w:val="en-US"/>
        </w:rPr>
        <w:t>）《混凝土结构工程施工质量验收规范》（GB 50204-2015）；</w:t>
      </w:r>
    </w:p>
    <w:p w14:paraId="34F11FE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4</w:t>
      </w:r>
      <w:r>
        <w:rPr>
          <w:rFonts w:hint="default" w:ascii="宋体" w:hAnsi="宋体" w:eastAsia="宋体" w:cs="宋体"/>
          <w:color w:val="auto"/>
          <w:sz w:val="24"/>
          <w:szCs w:val="24"/>
          <w:lang w:val="en-US"/>
        </w:rPr>
        <w:t>）《城镇道路工程施工与质量验收规范》（CJJ1-2008）；</w:t>
      </w:r>
    </w:p>
    <w:p w14:paraId="1722473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5</w:t>
      </w:r>
      <w:r>
        <w:rPr>
          <w:rFonts w:hint="default" w:ascii="宋体" w:hAnsi="宋体" w:eastAsia="宋体" w:cs="宋体"/>
          <w:color w:val="auto"/>
          <w:sz w:val="24"/>
          <w:szCs w:val="24"/>
          <w:lang w:val="en-US"/>
        </w:rPr>
        <w:t>）《混凝士路缘石》(JC899-2002)</w:t>
      </w:r>
    </w:p>
    <w:p w14:paraId="797C24D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6</w:t>
      </w:r>
      <w:r>
        <w:rPr>
          <w:rFonts w:hint="default" w:ascii="宋体" w:hAnsi="宋体" w:eastAsia="宋体" w:cs="宋体"/>
          <w:color w:val="auto"/>
          <w:sz w:val="24"/>
          <w:szCs w:val="24"/>
          <w:lang w:val="en-US"/>
        </w:rPr>
        <w:t>）《土工合成材料塑料土工格栅》(GB/T17685-2008)</w:t>
      </w:r>
    </w:p>
    <w:p w14:paraId="0F88181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7</w:t>
      </w:r>
      <w:r>
        <w:rPr>
          <w:rFonts w:hint="default" w:ascii="宋体" w:hAnsi="宋体" w:eastAsia="宋体" w:cs="宋体"/>
          <w:color w:val="auto"/>
          <w:sz w:val="24"/>
          <w:szCs w:val="24"/>
          <w:lang w:val="en-US"/>
        </w:rPr>
        <w:t>）《给排水管道工程施工及验收规范》（GB 50268-2008）</w:t>
      </w:r>
    </w:p>
    <w:p w14:paraId="28A55CC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w:t>
      </w:r>
      <w:r>
        <w:rPr>
          <w:rFonts w:hint="default" w:ascii="宋体" w:hAnsi="宋体" w:cs="宋体"/>
          <w:color w:val="auto"/>
          <w:sz w:val="24"/>
          <w:szCs w:val="24"/>
          <w:lang w:val="en-US" w:eastAsia="zh-CN"/>
        </w:rPr>
        <w:t>8</w:t>
      </w:r>
      <w:r>
        <w:rPr>
          <w:rFonts w:hint="default" w:ascii="宋体" w:hAnsi="宋体" w:eastAsia="宋体" w:cs="宋体"/>
          <w:color w:val="auto"/>
          <w:sz w:val="24"/>
          <w:szCs w:val="24"/>
          <w:lang w:val="en-US"/>
        </w:rPr>
        <w:t>）批准的设计文件，相关检测规范、规程、技术标准。</w:t>
      </w:r>
    </w:p>
    <w:p w14:paraId="0B7F64F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rPr>
      </w:pPr>
      <w:r>
        <w:rPr>
          <w:rFonts w:hint="default" w:ascii="宋体" w:hAnsi="宋体" w:eastAsia="宋体" w:cs="宋体"/>
          <w:color w:val="auto"/>
          <w:sz w:val="24"/>
          <w:szCs w:val="24"/>
          <w:lang w:val="en-US"/>
        </w:rPr>
        <w:t>3</w:t>
      </w:r>
      <w:r>
        <w:rPr>
          <w:rFonts w:hint="default" w:ascii="宋体" w:hAnsi="宋体" w:eastAsia="宋体" w:cs="宋体"/>
          <w:color w:val="auto"/>
          <w:sz w:val="24"/>
          <w:szCs w:val="24"/>
          <w:lang w:val="en-US" w:eastAsia="zh-CN"/>
        </w:rPr>
        <w:t>、</w:t>
      </w:r>
      <w:r>
        <w:rPr>
          <w:rFonts w:hint="default" w:ascii="宋体" w:hAnsi="宋体" w:eastAsia="宋体" w:cs="宋体"/>
          <w:color w:val="auto"/>
          <w:sz w:val="24"/>
          <w:szCs w:val="24"/>
          <w:lang w:val="en-US"/>
        </w:rPr>
        <w:t>取样方式</w:t>
      </w:r>
    </w:p>
    <w:p w14:paraId="57A8D77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甲方送样，甲方负责将检测样品送至乙方检测场所，并承担相应运输费用。</w:t>
      </w:r>
    </w:p>
    <w:p w14:paraId="71B1FB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kern w:val="2"/>
          <w:sz w:val="24"/>
          <w:szCs w:val="24"/>
          <w:lang w:val="en-US" w:eastAsia="zh-CN" w:bidi="ar-SA"/>
        </w:rPr>
        <w:t>4</w:t>
      </w:r>
      <w:r>
        <w:rPr>
          <w:rFonts w:hint="default" w:ascii="宋体" w:hAnsi="宋体" w:eastAsia="宋体" w:cs="宋体"/>
          <w:color w:val="auto"/>
          <w:kern w:val="2"/>
          <w:sz w:val="24"/>
          <w:szCs w:val="24"/>
          <w:lang w:val="en-US" w:eastAsia="zh-CN" w:bidi="ar-SA"/>
        </w:rPr>
        <w:t>、</w:t>
      </w:r>
      <w:r>
        <w:rPr>
          <w:rFonts w:hint="default" w:ascii="宋体" w:hAnsi="宋体" w:cs="宋体"/>
          <w:color w:val="auto"/>
          <w:sz w:val="24"/>
          <w:szCs w:val="24"/>
          <w:lang w:val="en-US" w:eastAsia="zh-CN"/>
        </w:rPr>
        <w:t>检测期间</w:t>
      </w:r>
    </w:p>
    <w:p w14:paraId="7618A0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cs="宋体"/>
          <w:color w:val="auto"/>
          <w:sz w:val="24"/>
          <w:szCs w:val="24"/>
          <w:lang w:val="en-US" w:eastAsia="zh-CN"/>
        </w:rPr>
      </w:pPr>
      <w:r>
        <w:rPr>
          <w:rFonts w:hint="default" w:ascii="宋体" w:hAnsi="宋体" w:cs="宋体"/>
          <w:color w:val="auto"/>
          <w:sz w:val="24"/>
          <w:szCs w:val="24"/>
          <w:lang w:val="en-US" w:eastAsia="zh-CN"/>
        </w:rPr>
        <w:t>本合同约定的建设工程质量检测服务自</w:t>
      </w:r>
      <w:r>
        <w:rPr>
          <w:rFonts w:hint="default" w:ascii="宋体" w:hAnsi="宋体" w:cs="宋体"/>
          <w:color w:val="auto"/>
          <w:sz w:val="24"/>
          <w:szCs w:val="24"/>
          <w:u w:val="single"/>
          <w:lang w:val="en-US" w:eastAsia="zh-CN"/>
        </w:rPr>
        <w:t>项目开工至竣工验收</w:t>
      </w:r>
      <w:r>
        <w:rPr>
          <w:rFonts w:hint="default" w:ascii="宋体" w:hAnsi="宋体" w:cs="宋体"/>
          <w:color w:val="auto"/>
          <w:sz w:val="24"/>
          <w:szCs w:val="24"/>
          <w:lang w:val="en-US" w:eastAsia="zh-CN"/>
        </w:rPr>
        <w:t>止。在甲方积极配合并及时提交所需文件、资料、图纸等情况下，乙方按照委托方的要求，按时完成检测任务，向委托方提交检测资料和检测报告。</w:t>
      </w:r>
    </w:p>
    <w:p w14:paraId="083B22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default" w:ascii="宋体" w:hAnsi="宋体" w:eastAsia="宋体" w:cs="宋体"/>
          <w:color w:val="auto"/>
          <w:sz w:val="24"/>
          <w:szCs w:val="24"/>
          <w:lang w:val="en-US"/>
        </w:rPr>
      </w:pPr>
      <w:r>
        <w:rPr>
          <w:rFonts w:hint="default" w:ascii="宋体" w:hAnsi="宋体" w:cs="宋体"/>
          <w:color w:val="auto"/>
          <w:sz w:val="24"/>
          <w:szCs w:val="24"/>
          <w:lang w:val="en-US" w:eastAsia="zh-CN"/>
        </w:rPr>
        <w:t>5</w:t>
      </w:r>
      <w:r>
        <w:rPr>
          <w:rFonts w:hint="default" w:ascii="宋体" w:hAnsi="宋体" w:eastAsia="宋体" w:cs="宋体"/>
          <w:color w:val="auto"/>
          <w:sz w:val="24"/>
          <w:szCs w:val="24"/>
          <w:lang w:val="en-US" w:eastAsia="zh-CN"/>
        </w:rPr>
        <w:t>、</w:t>
      </w:r>
      <w:r>
        <w:rPr>
          <w:rFonts w:hint="default" w:ascii="宋体" w:hAnsi="宋体" w:eastAsia="宋体" w:cs="宋体"/>
          <w:color w:val="auto"/>
          <w:sz w:val="24"/>
          <w:szCs w:val="24"/>
          <w:lang w:val="en-US"/>
        </w:rPr>
        <w:t>检测报告提交</w:t>
      </w:r>
    </w:p>
    <w:p w14:paraId="1AAD651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u w:val="none"/>
          <w:lang w:val="en-US"/>
        </w:rPr>
      </w:pPr>
      <w:r>
        <w:rPr>
          <w:rFonts w:hint="default" w:ascii="宋体" w:hAnsi="宋体" w:eastAsia="宋体" w:cs="宋体"/>
          <w:color w:val="auto"/>
          <w:sz w:val="24"/>
          <w:szCs w:val="24"/>
          <w:u w:val="none"/>
          <w:lang w:val="en-US"/>
        </w:rPr>
        <w:t>双方约定，检测完成乙方出具检测报告一式</w:t>
      </w:r>
      <w:r>
        <w:rPr>
          <w:rFonts w:hint="default" w:ascii="宋体" w:hAnsi="宋体" w:eastAsia="宋体" w:cs="宋体"/>
          <w:color w:val="auto"/>
          <w:sz w:val="24"/>
          <w:szCs w:val="24"/>
          <w:u w:val="none"/>
          <w:lang w:val="en-US" w:eastAsia="zh-CN"/>
        </w:rPr>
        <w:t>4</w:t>
      </w:r>
      <w:r>
        <w:rPr>
          <w:rFonts w:hint="default" w:ascii="宋体" w:hAnsi="宋体" w:eastAsia="宋体" w:cs="宋体"/>
          <w:color w:val="auto"/>
          <w:sz w:val="24"/>
          <w:szCs w:val="24"/>
          <w:u w:val="none"/>
          <w:lang w:val="en-US"/>
        </w:rPr>
        <w:t>份，甲方到乙方提取报告</w:t>
      </w:r>
      <w:r>
        <w:rPr>
          <w:rFonts w:hint="default" w:ascii="宋体" w:hAnsi="宋体" w:eastAsia="宋体" w:cs="宋体"/>
          <w:color w:val="auto"/>
          <w:sz w:val="24"/>
          <w:szCs w:val="24"/>
          <w:u w:val="none"/>
          <w:lang w:val="en-US" w:eastAsia="zh-CN"/>
        </w:rPr>
        <w:t>或乙方将检测报告邮寄至甲方住所</w:t>
      </w:r>
      <w:r>
        <w:rPr>
          <w:rFonts w:hint="default" w:ascii="宋体" w:hAnsi="宋体" w:eastAsia="宋体" w:cs="宋体"/>
          <w:color w:val="auto"/>
          <w:sz w:val="24"/>
          <w:szCs w:val="24"/>
          <w:u w:val="none"/>
          <w:lang w:val="en-US"/>
        </w:rPr>
        <w:t>，甲方委托人或检测报告提交对象提取报告视为甲方提取报告。如果乙方出具报告后甲方未</w:t>
      </w:r>
      <w:r>
        <w:rPr>
          <w:rFonts w:hint="default" w:ascii="宋体" w:hAnsi="宋体" w:eastAsia="宋体" w:cs="宋体"/>
          <w:color w:val="auto"/>
          <w:sz w:val="24"/>
          <w:szCs w:val="24"/>
          <w:u w:val="none"/>
          <w:lang w:val="en-US" w:eastAsia="zh-CN"/>
        </w:rPr>
        <w:t>自行</w:t>
      </w:r>
      <w:r>
        <w:rPr>
          <w:rFonts w:hint="default" w:ascii="宋体" w:hAnsi="宋体" w:eastAsia="宋体" w:cs="宋体"/>
          <w:color w:val="auto"/>
          <w:sz w:val="24"/>
          <w:szCs w:val="24"/>
          <w:u w:val="none"/>
          <w:lang w:val="en-US"/>
        </w:rPr>
        <w:t>提取</w:t>
      </w:r>
      <w:r>
        <w:rPr>
          <w:rFonts w:hint="default" w:ascii="宋体" w:hAnsi="宋体" w:eastAsia="宋体" w:cs="宋体"/>
          <w:color w:val="auto"/>
          <w:sz w:val="24"/>
          <w:szCs w:val="24"/>
          <w:u w:val="none"/>
          <w:lang w:val="en-US" w:eastAsia="zh-CN"/>
        </w:rPr>
        <w:t>的</w:t>
      </w:r>
      <w:r>
        <w:rPr>
          <w:rFonts w:hint="default" w:ascii="宋体" w:hAnsi="宋体" w:eastAsia="宋体" w:cs="宋体"/>
          <w:color w:val="auto"/>
          <w:sz w:val="24"/>
          <w:szCs w:val="24"/>
          <w:u w:val="none"/>
          <w:lang w:val="en-US"/>
        </w:rPr>
        <w:t>，</w:t>
      </w:r>
      <w:r>
        <w:rPr>
          <w:rFonts w:hint="default" w:ascii="宋体" w:hAnsi="宋体" w:eastAsia="宋体" w:cs="宋体"/>
          <w:color w:val="auto"/>
          <w:sz w:val="24"/>
          <w:szCs w:val="24"/>
          <w:u w:val="none"/>
          <w:lang w:val="en-US" w:eastAsia="zh-CN"/>
        </w:rPr>
        <w:t>乙方将检测报告送达至甲方住所，甲方正式签收后，视为检测报告交付</w:t>
      </w:r>
      <w:r>
        <w:rPr>
          <w:rFonts w:hint="default" w:ascii="宋体" w:hAnsi="宋体" w:eastAsia="宋体" w:cs="宋体"/>
          <w:color w:val="auto"/>
          <w:sz w:val="24"/>
          <w:szCs w:val="24"/>
          <w:u w:val="none"/>
          <w:lang w:val="en-US"/>
        </w:rPr>
        <w:t>。</w:t>
      </w:r>
    </w:p>
    <w:p w14:paraId="663815E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default" w:ascii="宋体" w:hAnsi="宋体" w:eastAsia="宋体" w:cs="宋体"/>
          <w:b/>
          <w:bCs/>
          <w:color w:val="auto"/>
          <w:sz w:val="24"/>
          <w:szCs w:val="24"/>
          <w:lang w:val="en-US"/>
        </w:rPr>
      </w:pPr>
      <w:r>
        <w:rPr>
          <w:rFonts w:hint="default" w:ascii="宋体" w:hAnsi="宋体" w:eastAsia="宋体" w:cs="宋体"/>
          <w:b/>
          <w:color w:val="auto"/>
          <w:sz w:val="24"/>
          <w:szCs w:val="24"/>
          <w:lang w:val="en-US"/>
        </w:rPr>
        <w:t>三、</w:t>
      </w:r>
      <w:r>
        <w:rPr>
          <w:rFonts w:hint="default" w:ascii="宋体" w:hAnsi="宋体" w:eastAsia="宋体" w:cs="宋体"/>
          <w:b/>
          <w:bCs/>
          <w:color w:val="auto"/>
          <w:sz w:val="24"/>
          <w:szCs w:val="24"/>
          <w:lang w:val="en-US"/>
        </w:rPr>
        <w:t>工程检测费用结算及付款方式</w:t>
      </w:r>
    </w:p>
    <w:p w14:paraId="10DF822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highlight w:val="yellow"/>
          <w:u w:val="none"/>
          <w:lang w:val="en-US" w:eastAsia="zh-CN"/>
        </w:rPr>
      </w:pPr>
      <w:r>
        <w:rPr>
          <w:rFonts w:hint="default" w:ascii="宋体" w:hAnsi="宋体" w:eastAsia="宋体" w:cs="宋体"/>
          <w:color w:val="auto"/>
          <w:sz w:val="24"/>
          <w:szCs w:val="24"/>
          <w:highlight w:val="none"/>
          <w:u w:val="none"/>
          <w:lang w:val="en-US" w:eastAsia="zh-CN"/>
        </w:rPr>
        <w:t>1、本项目检测费为人民币（大写）</w:t>
      </w:r>
      <w:r>
        <w:rPr>
          <w:rFonts w:hint="default"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u w:val="none"/>
          <w:lang w:val="en-US" w:eastAsia="zh-CN"/>
        </w:rPr>
        <w:t>￥（小写）</w:t>
      </w:r>
      <w:r>
        <w:rPr>
          <w:rFonts w:hint="default"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u w:val="none"/>
          <w:lang w:val="en-US" w:eastAsia="zh-CN"/>
        </w:rPr>
        <w:t>元。为固定总价合同，</w:t>
      </w:r>
      <w:r>
        <w:rPr>
          <w:rFonts w:hint="default" w:ascii="宋体" w:hAnsi="宋体" w:cs="宋体"/>
          <w:color w:val="auto"/>
          <w:sz w:val="24"/>
          <w:szCs w:val="24"/>
          <w:highlight w:val="none"/>
          <w:u w:val="none"/>
          <w:lang w:val="en-US" w:eastAsia="zh-CN"/>
        </w:rPr>
        <w:t>不因工期等影响调整总费用。</w:t>
      </w:r>
      <w:r>
        <w:rPr>
          <w:rFonts w:hint="default" w:ascii="宋体" w:hAnsi="宋体" w:eastAsia="宋体" w:cs="宋体"/>
          <w:color w:val="auto"/>
          <w:sz w:val="24"/>
          <w:szCs w:val="24"/>
          <w:highlight w:val="none"/>
          <w:u w:val="none"/>
          <w:lang w:val="en-US" w:eastAsia="zh-CN"/>
        </w:rPr>
        <w:t>若因其他原因（项目暂停或者设计变更）工程未按施工图全部完成，形成甩项的，</w:t>
      </w:r>
      <w:r>
        <w:rPr>
          <w:rFonts w:hint="default" w:ascii="宋体" w:hAnsi="宋体" w:cs="宋体"/>
          <w:color w:val="auto"/>
          <w:sz w:val="24"/>
          <w:szCs w:val="24"/>
          <w:highlight w:val="none"/>
          <w:u w:val="none"/>
          <w:lang w:val="en-US" w:eastAsia="zh-CN"/>
        </w:rPr>
        <w:t>按完成工作量</w:t>
      </w:r>
      <w:r>
        <w:rPr>
          <w:rFonts w:hint="default" w:ascii="宋体" w:hAnsi="宋体" w:eastAsia="宋体" w:cs="宋体"/>
          <w:color w:val="auto"/>
          <w:sz w:val="24"/>
          <w:szCs w:val="24"/>
          <w:highlight w:val="none"/>
          <w:u w:val="none"/>
          <w:lang w:val="en-US" w:eastAsia="zh-CN"/>
        </w:rPr>
        <w:t>据实结算，总费用不超过本合同价。</w:t>
      </w:r>
    </w:p>
    <w:p w14:paraId="2557CCF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highlight w:val="none"/>
          <w:u w:val="none"/>
          <w:lang w:val="en-US" w:eastAsia="zh-CN"/>
        </w:rPr>
      </w:pPr>
      <w:r>
        <w:rPr>
          <w:rFonts w:hint="default" w:ascii="宋体" w:hAnsi="宋体" w:eastAsia="宋体" w:cs="宋体"/>
          <w:color w:val="auto"/>
          <w:sz w:val="24"/>
          <w:szCs w:val="24"/>
          <w:highlight w:val="none"/>
          <w:u w:val="none"/>
          <w:lang w:val="en-US" w:eastAsia="zh-CN"/>
        </w:rPr>
        <w:t>2、付款方式：</w:t>
      </w:r>
    </w:p>
    <w:p w14:paraId="7DA8D82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 xml:space="preserve">                                       </w:t>
      </w:r>
      <w:bookmarkStart w:id="1" w:name="_GoBack"/>
      <w:bookmarkEnd w:id="1"/>
    </w:p>
    <w:p w14:paraId="19CF874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宋体" w:hAnsi="宋体" w:eastAsia="宋体" w:cs="宋体"/>
          <w:color w:val="auto"/>
          <w:sz w:val="24"/>
          <w:szCs w:val="24"/>
          <w:u w:val="none"/>
          <w:lang w:val="en-US" w:eastAsia="zh-CN"/>
        </w:rPr>
      </w:pPr>
      <w:r>
        <w:rPr>
          <w:rFonts w:hint="default" w:ascii="宋体" w:hAnsi="宋体" w:eastAsia="宋体" w:cs="宋体"/>
          <w:color w:val="auto"/>
          <w:sz w:val="24"/>
          <w:szCs w:val="24"/>
          <w:u w:val="none"/>
          <w:lang w:val="en-US" w:eastAsia="zh-CN"/>
        </w:rPr>
        <w:t>付款信息：</w:t>
      </w:r>
    </w:p>
    <w:tbl>
      <w:tblPr>
        <w:tblStyle w:val="10"/>
        <w:tblW w:w="0" w:type="auto"/>
        <w:tblInd w:w="-3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1"/>
        <w:gridCol w:w="1750"/>
        <w:gridCol w:w="2865"/>
        <w:gridCol w:w="2529"/>
        <w:gridCol w:w="858"/>
      </w:tblGrid>
      <w:tr w14:paraId="6409E1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41" w:type="dxa"/>
            <w:vMerge w:val="restart"/>
            <w:noWrap w:val="0"/>
            <w:vAlign w:val="center"/>
          </w:tcPr>
          <w:p w14:paraId="79A47908">
            <w:pPr>
              <w:adjustRightInd w:val="0"/>
              <w:snapToGrid w:val="0"/>
              <w:spacing w:line="240" w:lineRule="auto"/>
              <w:jc w:val="both"/>
              <w:rPr>
                <w:rFonts w:hint="default" w:ascii="宋体" w:hAnsi="宋体" w:eastAsia="宋体" w:cs="宋体"/>
                <w:sz w:val="24"/>
                <w:szCs w:val="24"/>
                <w:lang w:val="en-US"/>
              </w:rPr>
            </w:pPr>
            <w:r>
              <w:rPr>
                <w:rFonts w:hint="default" w:ascii="宋体" w:hAnsi="宋体" w:eastAsia="宋体" w:cs="宋体"/>
                <w:sz w:val="24"/>
                <w:szCs w:val="24"/>
                <w:lang w:val="en-US"/>
              </w:rPr>
              <w:t>序号</w:t>
            </w:r>
          </w:p>
        </w:tc>
        <w:tc>
          <w:tcPr>
            <w:tcW w:w="1750" w:type="dxa"/>
            <w:vMerge w:val="restart"/>
            <w:noWrap w:val="0"/>
            <w:vAlign w:val="center"/>
          </w:tcPr>
          <w:p w14:paraId="202CD69F">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信息类别</w:t>
            </w:r>
          </w:p>
        </w:tc>
        <w:tc>
          <w:tcPr>
            <w:tcW w:w="5394" w:type="dxa"/>
            <w:gridSpan w:val="2"/>
            <w:noWrap w:val="0"/>
            <w:vAlign w:val="center"/>
          </w:tcPr>
          <w:p w14:paraId="1D1C79C9">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详细信息</w:t>
            </w:r>
          </w:p>
        </w:tc>
        <w:tc>
          <w:tcPr>
            <w:tcW w:w="858" w:type="dxa"/>
            <w:noWrap w:val="0"/>
            <w:vAlign w:val="center"/>
          </w:tcPr>
          <w:p w14:paraId="21DE0FDE">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备注</w:t>
            </w:r>
          </w:p>
        </w:tc>
      </w:tr>
      <w:tr w14:paraId="73FD6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841" w:type="dxa"/>
            <w:vMerge w:val="continue"/>
            <w:noWrap w:val="0"/>
            <w:vAlign w:val="center"/>
          </w:tcPr>
          <w:p w14:paraId="6A1B428B">
            <w:pPr>
              <w:adjustRightInd w:val="0"/>
              <w:snapToGrid w:val="0"/>
              <w:spacing w:line="240" w:lineRule="auto"/>
              <w:jc w:val="center"/>
              <w:rPr>
                <w:rFonts w:hint="default" w:ascii="宋体" w:hAnsi="宋体" w:eastAsia="宋体" w:cs="宋体"/>
                <w:sz w:val="24"/>
                <w:szCs w:val="24"/>
                <w:lang w:val="en-US"/>
              </w:rPr>
            </w:pPr>
          </w:p>
        </w:tc>
        <w:tc>
          <w:tcPr>
            <w:tcW w:w="1750" w:type="dxa"/>
            <w:vMerge w:val="continue"/>
            <w:noWrap w:val="0"/>
            <w:vAlign w:val="center"/>
          </w:tcPr>
          <w:p w14:paraId="1A281045">
            <w:pPr>
              <w:adjustRightInd w:val="0"/>
              <w:snapToGrid w:val="0"/>
              <w:spacing w:line="240" w:lineRule="auto"/>
              <w:jc w:val="center"/>
              <w:rPr>
                <w:rFonts w:hint="default" w:ascii="宋体" w:hAnsi="宋体" w:eastAsia="宋体" w:cs="宋体"/>
                <w:sz w:val="24"/>
                <w:szCs w:val="24"/>
                <w:lang w:val="en-US"/>
              </w:rPr>
            </w:pPr>
          </w:p>
        </w:tc>
        <w:tc>
          <w:tcPr>
            <w:tcW w:w="2865" w:type="dxa"/>
            <w:noWrap w:val="0"/>
            <w:vAlign w:val="center"/>
          </w:tcPr>
          <w:p w14:paraId="6F8FAA0A">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委托单位（甲方）</w:t>
            </w:r>
          </w:p>
        </w:tc>
        <w:tc>
          <w:tcPr>
            <w:tcW w:w="2529" w:type="dxa"/>
            <w:noWrap w:val="0"/>
            <w:vAlign w:val="center"/>
          </w:tcPr>
          <w:p w14:paraId="0E0E4B65">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检测单位（乙方）</w:t>
            </w:r>
          </w:p>
        </w:tc>
        <w:tc>
          <w:tcPr>
            <w:tcW w:w="858" w:type="dxa"/>
            <w:noWrap w:val="0"/>
            <w:vAlign w:val="center"/>
          </w:tcPr>
          <w:p w14:paraId="29F18B85">
            <w:pPr>
              <w:adjustRightInd w:val="0"/>
              <w:snapToGrid w:val="0"/>
              <w:spacing w:line="240" w:lineRule="auto"/>
              <w:jc w:val="center"/>
              <w:rPr>
                <w:rFonts w:hint="default" w:ascii="宋体" w:hAnsi="宋体" w:eastAsia="宋体" w:cs="宋体"/>
                <w:sz w:val="24"/>
                <w:szCs w:val="24"/>
                <w:lang w:val="en-US"/>
              </w:rPr>
            </w:pPr>
          </w:p>
        </w:tc>
      </w:tr>
      <w:tr w14:paraId="18FB4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41" w:type="dxa"/>
            <w:noWrap w:val="0"/>
            <w:vAlign w:val="center"/>
          </w:tcPr>
          <w:p w14:paraId="729CDC47">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1</w:t>
            </w:r>
          </w:p>
        </w:tc>
        <w:tc>
          <w:tcPr>
            <w:tcW w:w="1750" w:type="dxa"/>
            <w:noWrap w:val="0"/>
            <w:vAlign w:val="center"/>
          </w:tcPr>
          <w:p w14:paraId="4D954384">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单位名称</w:t>
            </w:r>
          </w:p>
        </w:tc>
        <w:tc>
          <w:tcPr>
            <w:tcW w:w="2865" w:type="dxa"/>
            <w:noWrap w:val="0"/>
            <w:vAlign w:val="center"/>
          </w:tcPr>
          <w:p w14:paraId="40EEF9B3">
            <w:pPr>
              <w:adjustRightInd w:val="0"/>
              <w:snapToGrid w:val="0"/>
              <w:spacing w:line="240" w:lineRule="auto"/>
              <w:jc w:val="center"/>
              <w:rPr>
                <w:rFonts w:hint="default" w:ascii="宋体" w:hAnsi="宋体" w:eastAsia="宋体" w:cs="宋体"/>
                <w:sz w:val="24"/>
                <w:szCs w:val="24"/>
                <w:lang w:val="en-US"/>
              </w:rPr>
            </w:pPr>
          </w:p>
        </w:tc>
        <w:tc>
          <w:tcPr>
            <w:tcW w:w="2529" w:type="dxa"/>
            <w:noWrap w:val="0"/>
            <w:vAlign w:val="center"/>
          </w:tcPr>
          <w:p w14:paraId="721CCC1E">
            <w:pPr>
              <w:adjustRightInd w:val="0"/>
              <w:snapToGrid w:val="0"/>
              <w:spacing w:line="240" w:lineRule="auto"/>
              <w:jc w:val="center"/>
              <w:rPr>
                <w:rFonts w:hint="default" w:ascii="宋体" w:hAnsi="宋体" w:eastAsia="宋体" w:cs="宋体"/>
                <w:sz w:val="24"/>
                <w:szCs w:val="24"/>
                <w:lang w:val="en-US" w:eastAsia="zh-CN"/>
              </w:rPr>
            </w:pPr>
          </w:p>
        </w:tc>
        <w:tc>
          <w:tcPr>
            <w:tcW w:w="858" w:type="dxa"/>
            <w:noWrap w:val="0"/>
            <w:vAlign w:val="center"/>
          </w:tcPr>
          <w:p w14:paraId="05A603F7">
            <w:pPr>
              <w:adjustRightInd w:val="0"/>
              <w:snapToGrid w:val="0"/>
              <w:spacing w:line="240" w:lineRule="auto"/>
              <w:jc w:val="center"/>
              <w:rPr>
                <w:rFonts w:hint="default" w:ascii="宋体" w:hAnsi="宋体" w:eastAsia="宋体" w:cs="宋体"/>
                <w:sz w:val="24"/>
                <w:szCs w:val="24"/>
                <w:lang w:val="en-US"/>
              </w:rPr>
            </w:pPr>
          </w:p>
        </w:tc>
      </w:tr>
      <w:tr w14:paraId="583DF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41" w:type="dxa"/>
            <w:noWrap w:val="0"/>
            <w:vAlign w:val="center"/>
          </w:tcPr>
          <w:p w14:paraId="1AC9056D">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2</w:t>
            </w:r>
          </w:p>
        </w:tc>
        <w:tc>
          <w:tcPr>
            <w:tcW w:w="1750" w:type="dxa"/>
            <w:noWrap w:val="0"/>
            <w:vAlign w:val="center"/>
          </w:tcPr>
          <w:p w14:paraId="024D4973">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税务登记证号</w:t>
            </w:r>
          </w:p>
        </w:tc>
        <w:tc>
          <w:tcPr>
            <w:tcW w:w="2865" w:type="dxa"/>
            <w:noWrap w:val="0"/>
            <w:vAlign w:val="center"/>
          </w:tcPr>
          <w:p w14:paraId="051CFBA5">
            <w:pPr>
              <w:adjustRightInd w:val="0"/>
              <w:snapToGrid w:val="0"/>
              <w:spacing w:line="240" w:lineRule="auto"/>
              <w:jc w:val="center"/>
              <w:rPr>
                <w:rFonts w:hint="default" w:ascii="宋体" w:hAnsi="宋体" w:eastAsia="宋体" w:cs="宋体"/>
                <w:sz w:val="24"/>
                <w:szCs w:val="24"/>
                <w:lang w:val="en-US" w:eastAsia="zh-CN"/>
              </w:rPr>
            </w:pPr>
          </w:p>
          <w:p w14:paraId="5975996D">
            <w:pPr>
              <w:adjustRightInd w:val="0"/>
              <w:snapToGrid w:val="0"/>
              <w:spacing w:line="240" w:lineRule="auto"/>
              <w:jc w:val="center"/>
              <w:rPr>
                <w:rFonts w:hint="default" w:ascii="宋体" w:hAnsi="宋体" w:eastAsia="宋体" w:cs="宋体"/>
                <w:sz w:val="24"/>
                <w:szCs w:val="24"/>
                <w:lang w:val="en-US" w:eastAsia="zh-CN"/>
              </w:rPr>
            </w:pPr>
          </w:p>
        </w:tc>
        <w:tc>
          <w:tcPr>
            <w:tcW w:w="2529" w:type="dxa"/>
            <w:noWrap w:val="0"/>
            <w:vAlign w:val="center"/>
          </w:tcPr>
          <w:p w14:paraId="002A3FFC">
            <w:pPr>
              <w:adjustRightInd w:val="0"/>
              <w:snapToGrid w:val="0"/>
              <w:spacing w:line="240" w:lineRule="auto"/>
              <w:jc w:val="center"/>
              <w:rPr>
                <w:rFonts w:hint="default" w:ascii="宋体" w:hAnsi="宋体" w:eastAsia="宋体" w:cs="宋体"/>
                <w:sz w:val="24"/>
                <w:szCs w:val="24"/>
                <w:lang w:val="en-US" w:eastAsia="zh-CN"/>
              </w:rPr>
            </w:pPr>
          </w:p>
        </w:tc>
        <w:tc>
          <w:tcPr>
            <w:tcW w:w="858" w:type="dxa"/>
            <w:noWrap w:val="0"/>
            <w:vAlign w:val="center"/>
          </w:tcPr>
          <w:p w14:paraId="3EEFBF23">
            <w:pPr>
              <w:adjustRightInd w:val="0"/>
              <w:snapToGrid w:val="0"/>
              <w:spacing w:line="240" w:lineRule="auto"/>
              <w:jc w:val="center"/>
              <w:rPr>
                <w:rFonts w:hint="default" w:ascii="宋体" w:hAnsi="宋体" w:eastAsia="宋体" w:cs="宋体"/>
                <w:sz w:val="24"/>
                <w:szCs w:val="24"/>
                <w:lang w:val="en-US"/>
              </w:rPr>
            </w:pPr>
          </w:p>
        </w:tc>
      </w:tr>
      <w:tr w14:paraId="512B38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41" w:type="dxa"/>
            <w:noWrap w:val="0"/>
            <w:vAlign w:val="center"/>
          </w:tcPr>
          <w:p w14:paraId="5E0FC1E4">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3</w:t>
            </w:r>
          </w:p>
        </w:tc>
        <w:tc>
          <w:tcPr>
            <w:tcW w:w="1750" w:type="dxa"/>
            <w:noWrap w:val="0"/>
            <w:vAlign w:val="center"/>
          </w:tcPr>
          <w:p w14:paraId="63BF222B">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纳税账户</w:t>
            </w:r>
          </w:p>
          <w:p w14:paraId="2518F017">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开户行</w:t>
            </w:r>
          </w:p>
        </w:tc>
        <w:tc>
          <w:tcPr>
            <w:tcW w:w="2865" w:type="dxa"/>
            <w:noWrap w:val="0"/>
            <w:vAlign w:val="center"/>
          </w:tcPr>
          <w:p w14:paraId="0C8CE1D6">
            <w:pPr>
              <w:adjustRightInd w:val="0"/>
              <w:snapToGrid w:val="0"/>
              <w:spacing w:line="240" w:lineRule="auto"/>
              <w:jc w:val="center"/>
              <w:rPr>
                <w:rFonts w:hint="default" w:ascii="宋体" w:hAnsi="宋体" w:eastAsia="宋体" w:cs="宋体"/>
                <w:sz w:val="24"/>
                <w:szCs w:val="24"/>
                <w:lang w:val="en-US" w:eastAsia="zh-CN"/>
              </w:rPr>
            </w:pPr>
          </w:p>
        </w:tc>
        <w:tc>
          <w:tcPr>
            <w:tcW w:w="2529" w:type="dxa"/>
            <w:noWrap w:val="0"/>
            <w:vAlign w:val="center"/>
          </w:tcPr>
          <w:p w14:paraId="6935F417">
            <w:pPr>
              <w:adjustRightInd w:val="0"/>
              <w:snapToGrid w:val="0"/>
              <w:spacing w:line="240" w:lineRule="auto"/>
              <w:jc w:val="center"/>
              <w:rPr>
                <w:rFonts w:hint="default" w:ascii="宋体" w:hAnsi="宋体" w:eastAsia="宋体" w:cs="宋体"/>
                <w:sz w:val="24"/>
                <w:szCs w:val="24"/>
                <w:lang w:val="en-US" w:eastAsia="zh-CN"/>
              </w:rPr>
            </w:pPr>
          </w:p>
        </w:tc>
        <w:tc>
          <w:tcPr>
            <w:tcW w:w="858" w:type="dxa"/>
            <w:noWrap w:val="0"/>
            <w:vAlign w:val="center"/>
          </w:tcPr>
          <w:p w14:paraId="21D1FBF1">
            <w:pPr>
              <w:adjustRightInd w:val="0"/>
              <w:snapToGrid w:val="0"/>
              <w:spacing w:line="240" w:lineRule="auto"/>
              <w:jc w:val="center"/>
              <w:rPr>
                <w:rFonts w:hint="default" w:ascii="宋体" w:hAnsi="宋体" w:eastAsia="宋体" w:cs="宋体"/>
                <w:sz w:val="24"/>
                <w:szCs w:val="24"/>
                <w:lang w:val="en-US"/>
              </w:rPr>
            </w:pPr>
          </w:p>
        </w:tc>
      </w:tr>
      <w:tr w14:paraId="1FBB3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41" w:type="dxa"/>
            <w:noWrap w:val="0"/>
            <w:vAlign w:val="center"/>
          </w:tcPr>
          <w:p w14:paraId="7C23EF6C">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4</w:t>
            </w:r>
          </w:p>
        </w:tc>
        <w:tc>
          <w:tcPr>
            <w:tcW w:w="1750" w:type="dxa"/>
            <w:noWrap w:val="0"/>
            <w:vAlign w:val="center"/>
          </w:tcPr>
          <w:p w14:paraId="5C30EEF6">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纳税账户</w:t>
            </w:r>
          </w:p>
          <w:p w14:paraId="42235AFC">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银行账号</w:t>
            </w:r>
          </w:p>
        </w:tc>
        <w:tc>
          <w:tcPr>
            <w:tcW w:w="2865" w:type="dxa"/>
            <w:noWrap w:val="0"/>
            <w:vAlign w:val="center"/>
          </w:tcPr>
          <w:p w14:paraId="50BACB62">
            <w:pPr>
              <w:adjustRightInd w:val="0"/>
              <w:snapToGrid w:val="0"/>
              <w:spacing w:line="240" w:lineRule="auto"/>
              <w:jc w:val="center"/>
              <w:rPr>
                <w:rFonts w:hint="default" w:ascii="宋体" w:hAnsi="宋体" w:eastAsia="宋体" w:cs="宋体"/>
                <w:sz w:val="24"/>
                <w:szCs w:val="24"/>
                <w:lang w:val="en-US"/>
              </w:rPr>
            </w:pPr>
          </w:p>
        </w:tc>
        <w:tc>
          <w:tcPr>
            <w:tcW w:w="2529" w:type="dxa"/>
            <w:noWrap w:val="0"/>
            <w:vAlign w:val="center"/>
          </w:tcPr>
          <w:p w14:paraId="78391764">
            <w:pPr>
              <w:adjustRightInd w:val="0"/>
              <w:snapToGrid w:val="0"/>
              <w:spacing w:line="240" w:lineRule="auto"/>
              <w:jc w:val="center"/>
              <w:rPr>
                <w:rFonts w:hint="default" w:ascii="宋体" w:hAnsi="宋体" w:eastAsia="宋体" w:cs="宋体"/>
                <w:sz w:val="24"/>
                <w:szCs w:val="24"/>
                <w:lang w:val="en-US" w:eastAsia="zh-CN"/>
              </w:rPr>
            </w:pPr>
          </w:p>
        </w:tc>
        <w:tc>
          <w:tcPr>
            <w:tcW w:w="858" w:type="dxa"/>
            <w:noWrap w:val="0"/>
            <w:vAlign w:val="center"/>
          </w:tcPr>
          <w:p w14:paraId="498F0E6D">
            <w:pPr>
              <w:adjustRightInd w:val="0"/>
              <w:snapToGrid w:val="0"/>
              <w:spacing w:line="240" w:lineRule="auto"/>
              <w:jc w:val="center"/>
              <w:rPr>
                <w:rFonts w:hint="default" w:ascii="宋体" w:hAnsi="宋体" w:eastAsia="宋体" w:cs="宋体"/>
                <w:sz w:val="24"/>
                <w:szCs w:val="24"/>
                <w:lang w:val="en-US"/>
              </w:rPr>
            </w:pPr>
          </w:p>
        </w:tc>
      </w:tr>
      <w:tr w14:paraId="1DCF4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41" w:type="dxa"/>
            <w:noWrap w:val="0"/>
            <w:vAlign w:val="center"/>
          </w:tcPr>
          <w:p w14:paraId="33DD61D9">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5</w:t>
            </w:r>
          </w:p>
        </w:tc>
        <w:tc>
          <w:tcPr>
            <w:tcW w:w="1750" w:type="dxa"/>
            <w:noWrap w:val="0"/>
            <w:vAlign w:val="center"/>
          </w:tcPr>
          <w:p w14:paraId="679FF6DF">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联系电话</w:t>
            </w:r>
          </w:p>
        </w:tc>
        <w:tc>
          <w:tcPr>
            <w:tcW w:w="2865" w:type="dxa"/>
            <w:noWrap w:val="0"/>
            <w:vAlign w:val="center"/>
          </w:tcPr>
          <w:p w14:paraId="1E39080A">
            <w:pPr>
              <w:adjustRightInd w:val="0"/>
              <w:snapToGrid w:val="0"/>
              <w:spacing w:line="240" w:lineRule="auto"/>
              <w:jc w:val="center"/>
              <w:rPr>
                <w:rFonts w:hint="default" w:ascii="宋体" w:hAnsi="宋体" w:eastAsia="宋体" w:cs="宋体"/>
                <w:sz w:val="24"/>
                <w:szCs w:val="24"/>
                <w:lang w:val="en-US" w:eastAsia="zh-CN"/>
              </w:rPr>
            </w:pPr>
          </w:p>
        </w:tc>
        <w:tc>
          <w:tcPr>
            <w:tcW w:w="2529" w:type="dxa"/>
            <w:noWrap w:val="0"/>
            <w:vAlign w:val="center"/>
          </w:tcPr>
          <w:p w14:paraId="30AC772E">
            <w:pPr>
              <w:adjustRightInd w:val="0"/>
              <w:snapToGrid w:val="0"/>
              <w:spacing w:line="240" w:lineRule="auto"/>
              <w:jc w:val="center"/>
              <w:rPr>
                <w:rFonts w:hint="default" w:ascii="宋体" w:hAnsi="宋体" w:eastAsia="宋体" w:cs="宋体"/>
                <w:sz w:val="24"/>
                <w:szCs w:val="24"/>
                <w:lang w:val="en-US" w:eastAsia="zh-CN"/>
              </w:rPr>
            </w:pPr>
          </w:p>
        </w:tc>
        <w:tc>
          <w:tcPr>
            <w:tcW w:w="858" w:type="dxa"/>
            <w:noWrap w:val="0"/>
            <w:vAlign w:val="center"/>
          </w:tcPr>
          <w:p w14:paraId="196EBF1C">
            <w:pPr>
              <w:adjustRightInd w:val="0"/>
              <w:snapToGrid w:val="0"/>
              <w:spacing w:line="240" w:lineRule="auto"/>
              <w:jc w:val="center"/>
              <w:rPr>
                <w:rFonts w:hint="default" w:ascii="宋体" w:hAnsi="宋体" w:eastAsia="宋体" w:cs="宋体"/>
                <w:sz w:val="24"/>
                <w:szCs w:val="24"/>
                <w:lang w:val="en-US"/>
              </w:rPr>
            </w:pPr>
          </w:p>
        </w:tc>
      </w:tr>
      <w:tr w14:paraId="27E30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841" w:type="dxa"/>
            <w:noWrap w:val="0"/>
            <w:vAlign w:val="center"/>
          </w:tcPr>
          <w:p w14:paraId="4BFE67B2">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6</w:t>
            </w:r>
          </w:p>
        </w:tc>
        <w:tc>
          <w:tcPr>
            <w:tcW w:w="1750" w:type="dxa"/>
            <w:noWrap w:val="0"/>
            <w:vAlign w:val="center"/>
          </w:tcPr>
          <w:p w14:paraId="2CD93E04">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纳税人目前纳税状况</w:t>
            </w:r>
          </w:p>
        </w:tc>
        <w:tc>
          <w:tcPr>
            <w:tcW w:w="2865" w:type="dxa"/>
            <w:noWrap w:val="0"/>
            <w:vAlign w:val="center"/>
          </w:tcPr>
          <w:p w14:paraId="73C0800A">
            <w:pPr>
              <w:adjustRightInd w:val="0"/>
              <w:snapToGrid w:val="0"/>
              <w:spacing w:line="240" w:lineRule="auto"/>
              <w:jc w:val="center"/>
              <w:rPr>
                <w:rFonts w:hint="default" w:ascii="宋体" w:hAnsi="宋体" w:eastAsia="宋体" w:cs="宋体"/>
                <w:sz w:val="24"/>
                <w:szCs w:val="24"/>
                <w:lang w:val="en-US"/>
              </w:rPr>
            </w:pPr>
          </w:p>
        </w:tc>
        <w:tc>
          <w:tcPr>
            <w:tcW w:w="2529" w:type="dxa"/>
            <w:noWrap w:val="0"/>
            <w:vAlign w:val="center"/>
          </w:tcPr>
          <w:p w14:paraId="5C1ACBA0">
            <w:pPr>
              <w:adjustRightInd w:val="0"/>
              <w:snapToGrid w:val="0"/>
              <w:spacing w:line="240" w:lineRule="auto"/>
              <w:jc w:val="center"/>
              <w:rPr>
                <w:rFonts w:hint="default" w:ascii="宋体" w:hAnsi="宋体" w:eastAsia="宋体" w:cs="宋体"/>
                <w:sz w:val="24"/>
                <w:szCs w:val="24"/>
                <w:lang w:val="en-US" w:eastAsia="zh-CN"/>
              </w:rPr>
            </w:pPr>
          </w:p>
        </w:tc>
        <w:tc>
          <w:tcPr>
            <w:tcW w:w="858" w:type="dxa"/>
            <w:noWrap w:val="0"/>
            <w:vAlign w:val="center"/>
          </w:tcPr>
          <w:p w14:paraId="59B6F0E0">
            <w:pPr>
              <w:adjustRightInd w:val="0"/>
              <w:snapToGrid w:val="0"/>
              <w:spacing w:line="240" w:lineRule="auto"/>
              <w:jc w:val="center"/>
              <w:rPr>
                <w:rFonts w:hint="default" w:ascii="宋体" w:hAnsi="宋体" w:eastAsia="宋体" w:cs="宋体"/>
                <w:sz w:val="24"/>
                <w:szCs w:val="24"/>
                <w:lang w:val="en-US"/>
              </w:rPr>
            </w:pPr>
          </w:p>
        </w:tc>
      </w:tr>
      <w:tr w14:paraId="637B9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8" w:hRule="atLeast"/>
        </w:trPr>
        <w:tc>
          <w:tcPr>
            <w:tcW w:w="841" w:type="dxa"/>
            <w:noWrap w:val="0"/>
            <w:vAlign w:val="center"/>
          </w:tcPr>
          <w:p w14:paraId="269BD4E0">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7</w:t>
            </w:r>
          </w:p>
        </w:tc>
        <w:tc>
          <w:tcPr>
            <w:tcW w:w="1750" w:type="dxa"/>
            <w:noWrap w:val="0"/>
            <w:vAlign w:val="center"/>
          </w:tcPr>
          <w:p w14:paraId="04C58A60">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甲方指定</w:t>
            </w:r>
          </w:p>
          <w:p w14:paraId="6554DE67">
            <w:pPr>
              <w:adjustRightInd w:val="0"/>
              <w:snapToGrid w:val="0"/>
              <w:spacing w:line="240" w:lineRule="auto"/>
              <w:jc w:val="center"/>
              <w:rPr>
                <w:rFonts w:hint="default" w:ascii="宋体" w:hAnsi="宋体" w:eastAsia="宋体" w:cs="宋体"/>
                <w:sz w:val="24"/>
                <w:szCs w:val="24"/>
                <w:lang w:val="en-US"/>
              </w:rPr>
            </w:pPr>
            <w:r>
              <w:rPr>
                <w:rFonts w:hint="default" w:ascii="宋体" w:hAnsi="宋体" w:eastAsia="宋体" w:cs="宋体"/>
                <w:sz w:val="24"/>
                <w:szCs w:val="24"/>
                <w:lang w:val="en-US"/>
              </w:rPr>
              <w:t>联系人信息</w:t>
            </w:r>
          </w:p>
        </w:tc>
        <w:tc>
          <w:tcPr>
            <w:tcW w:w="5394" w:type="dxa"/>
            <w:gridSpan w:val="2"/>
            <w:noWrap w:val="0"/>
            <w:vAlign w:val="center"/>
          </w:tcPr>
          <w:p w14:paraId="7BE608B4">
            <w:pPr>
              <w:adjustRightInd w:val="0"/>
              <w:snapToGrid w:val="0"/>
              <w:spacing w:line="240" w:lineRule="auto"/>
              <w:jc w:val="both"/>
              <w:rPr>
                <w:rFonts w:hint="default" w:ascii="宋体" w:hAnsi="宋体" w:eastAsia="宋体" w:cs="宋体"/>
                <w:sz w:val="24"/>
                <w:szCs w:val="24"/>
                <w:lang w:val="en-US"/>
              </w:rPr>
            </w:pPr>
            <w:r>
              <w:rPr>
                <w:rFonts w:hint="default" w:ascii="宋体" w:hAnsi="宋体" w:eastAsia="宋体" w:cs="宋体"/>
                <w:sz w:val="24"/>
                <w:szCs w:val="24"/>
                <w:lang w:val="en-US"/>
              </w:rPr>
              <w:t>姓名：              电话：</w:t>
            </w:r>
          </w:p>
          <w:p w14:paraId="1B9176C6">
            <w:pPr>
              <w:adjustRightInd w:val="0"/>
              <w:snapToGrid w:val="0"/>
              <w:spacing w:line="24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rPr>
              <w:t>身份证号码：</w:t>
            </w:r>
          </w:p>
        </w:tc>
        <w:tc>
          <w:tcPr>
            <w:tcW w:w="858" w:type="dxa"/>
            <w:noWrap w:val="0"/>
            <w:vAlign w:val="center"/>
          </w:tcPr>
          <w:p w14:paraId="29FCD05F">
            <w:pPr>
              <w:adjustRightInd w:val="0"/>
              <w:snapToGrid w:val="0"/>
              <w:spacing w:line="240" w:lineRule="auto"/>
              <w:jc w:val="center"/>
              <w:rPr>
                <w:rFonts w:hint="default" w:ascii="宋体" w:hAnsi="宋体" w:eastAsia="宋体" w:cs="宋体"/>
                <w:sz w:val="24"/>
                <w:szCs w:val="24"/>
                <w:lang w:val="en-US"/>
              </w:rPr>
            </w:pPr>
          </w:p>
        </w:tc>
      </w:tr>
    </w:tbl>
    <w:p w14:paraId="543AF6C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textAlignment w:val="auto"/>
        <w:rPr>
          <w:rFonts w:hint="default" w:ascii="宋体" w:hAnsi="宋体" w:eastAsia="宋体" w:cs="宋体"/>
          <w:b/>
          <w:sz w:val="24"/>
          <w:szCs w:val="24"/>
          <w:lang w:val="en-US"/>
        </w:rPr>
      </w:pPr>
      <w:r>
        <w:rPr>
          <w:rFonts w:hint="default" w:ascii="宋体" w:hAnsi="宋体" w:eastAsia="宋体" w:cs="宋体"/>
          <w:b/>
          <w:sz w:val="24"/>
          <w:szCs w:val="24"/>
          <w:lang w:val="en-US"/>
        </w:rPr>
        <w:t>四、甲方的权利和义务</w:t>
      </w:r>
    </w:p>
    <w:p w14:paraId="6D4AEDD6">
      <w:pPr>
        <w:spacing w:line="480" w:lineRule="exact"/>
        <w:ind w:firstLine="480" w:firstLineChars="200"/>
        <w:jc w:val="left"/>
        <w:rPr>
          <w:rFonts w:hint="default" w:ascii="宋体" w:hAnsi="宋体"/>
          <w:bCs/>
          <w:sz w:val="24"/>
          <w:lang w:val="en-US"/>
        </w:rPr>
      </w:pPr>
      <w:r>
        <w:rPr>
          <w:rFonts w:hint="default" w:ascii="宋体" w:hAnsi="宋体"/>
          <w:bCs/>
          <w:sz w:val="24"/>
          <w:lang w:val="en-US" w:eastAsia="zh-CN"/>
        </w:rPr>
        <w:t>1、</w:t>
      </w:r>
      <w:r>
        <w:rPr>
          <w:rFonts w:hint="default" w:ascii="宋体" w:hAnsi="宋体"/>
          <w:bCs/>
          <w:sz w:val="24"/>
          <w:lang w:val="en-US"/>
        </w:rPr>
        <w:t>乙方在接受甲方样品后，按国家现行规范规定进行材料试验，并及时准确地向甲方出具各项材料试验报告，试验报告单必须符合陕西省/咸阳市建设工程资料的相关规定。</w:t>
      </w:r>
    </w:p>
    <w:p w14:paraId="117A2F11">
      <w:pPr>
        <w:spacing w:line="480" w:lineRule="exact"/>
        <w:ind w:firstLine="480" w:firstLineChars="200"/>
        <w:rPr>
          <w:rFonts w:hint="default" w:ascii="宋体" w:hAnsi="宋体"/>
          <w:bCs/>
          <w:sz w:val="24"/>
          <w:lang w:val="en-US"/>
        </w:rPr>
      </w:pPr>
      <w:r>
        <w:rPr>
          <w:rFonts w:hint="default" w:ascii="宋体" w:hAnsi="宋体"/>
          <w:bCs/>
          <w:sz w:val="24"/>
          <w:lang w:val="en-US"/>
        </w:rPr>
        <w:t>2、接受甲方样品后，乙方立即组织试验，在国家规范标准和行业标准确定的合理期限内完成试验任务。</w:t>
      </w:r>
    </w:p>
    <w:p w14:paraId="2A37F54B">
      <w:pPr>
        <w:spacing w:line="510" w:lineRule="exact"/>
        <w:ind w:firstLine="480" w:firstLineChars="200"/>
        <w:rPr>
          <w:rFonts w:hint="default" w:ascii="宋体" w:hAnsi="宋体"/>
          <w:bCs/>
          <w:sz w:val="24"/>
          <w:lang w:val="en-US"/>
        </w:rPr>
      </w:pPr>
      <w:r>
        <w:rPr>
          <w:rFonts w:hint="default" w:ascii="宋体" w:hAnsi="宋体"/>
          <w:bCs/>
          <w:sz w:val="24"/>
          <w:lang w:val="en-US"/>
        </w:rPr>
        <w:t>3、乙方应将在试验中发现的不合格原材料、试样及时通知甲方。</w:t>
      </w:r>
    </w:p>
    <w:p w14:paraId="4D633CFD">
      <w:pPr>
        <w:spacing w:line="510" w:lineRule="exact"/>
        <w:ind w:firstLine="480" w:firstLineChars="200"/>
        <w:rPr>
          <w:rFonts w:hint="default" w:ascii="宋体" w:hAnsi="宋体"/>
          <w:bCs/>
          <w:sz w:val="24"/>
          <w:lang w:val="en-US"/>
        </w:rPr>
      </w:pPr>
      <w:r>
        <w:rPr>
          <w:rFonts w:hint="default" w:ascii="宋体" w:hAnsi="宋体"/>
          <w:bCs/>
          <w:sz w:val="24"/>
          <w:lang w:val="en-US"/>
        </w:rPr>
        <w:t>4、乙方为甲方保密，未经甲方同意不得为第三方提供有关试验数据和结论。</w:t>
      </w:r>
    </w:p>
    <w:p w14:paraId="758677AF">
      <w:pPr>
        <w:spacing w:line="480" w:lineRule="exact"/>
        <w:ind w:firstLine="480" w:firstLineChars="200"/>
        <w:jc w:val="left"/>
        <w:rPr>
          <w:rFonts w:hint="default" w:ascii="宋体" w:hAnsi="宋体" w:cs="宋体"/>
          <w:sz w:val="24"/>
          <w:lang w:val="en-US"/>
        </w:rPr>
      </w:pPr>
      <w:r>
        <w:rPr>
          <w:rFonts w:hint="default" w:ascii="宋体" w:hAnsi="宋体" w:cs="宋体"/>
          <w:sz w:val="24"/>
          <w:lang w:val="en-US"/>
        </w:rPr>
        <w:t>5、对于超出乙方CMA 资质认证范围内的检测项目，参照可依据RB/T214-1017 《检验检测机构资质认定能力评价检验检测机构通用要求》相关规定进行分包，在分包前，乙方应当告知甲方，经甲方确认后，甲方同意乙方委托具有相应检测资质的检测单位实施分包。甲方不同意的，有权自行委托。</w:t>
      </w:r>
    </w:p>
    <w:p w14:paraId="40818AC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textAlignment w:val="auto"/>
        <w:rPr>
          <w:rFonts w:hint="default" w:ascii="宋体" w:hAnsi="宋体" w:eastAsia="宋体" w:cs="宋体"/>
          <w:b/>
          <w:sz w:val="24"/>
          <w:szCs w:val="24"/>
          <w:lang w:val="en-US"/>
        </w:rPr>
      </w:pPr>
      <w:r>
        <w:rPr>
          <w:rFonts w:hint="default" w:ascii="宋体" w:hAnsi="宋体" w:eastAsia="宋体" w:cs="宋体"/>
          <w:b/>
          <w:sz w:val="24"/>
          <w:szCs w:val="24"/>
          <w:lang w:val="en-US"/>
        </w:rPr>
        <w:t>五、乙方的权利和义务</w:t>
      </w:r>
    </w:p>
    <w:p w14:paraId="747A92E8">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1、</w:t>
      </w:r>
      <w:r>
        <w:rPr>
          <w:rFonts w:hint="default" w:ascii="宋体" w:hAnsi="宋体" w:eastAsia="宋体" w:cs="宋体"/>
          <w:sz w:val="24"/>
          <w:szCs w:val="24"/>
          <w:lang w:val="en-US"/>
        </w:rPr>
        <w:t>人员配备</w:t>
      </w:r>
    </w:p>
    <w:p w14:paraId="32B0CC28">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（1）</w:t>
      </w:r>
      <w:r>
        <w:rPr>
          <w:rFonts w:hint="default" w:ascii="宋体" w:hAnsi="宋体" w:eastAsia="宋体" w:cs="宋体"/>
          <w:sz w:val="24"/>
          <w:szCs w:val="24"/>
          <w:lang w:val="en-US"/>
        </w:rPr>
        <w:t>乙方应选派具备相应检测能力的人员作为项目负责人，负责本合同的履行，并跟进检测事宜。</w:t>
      </w:r>
    </w:p>
    <w:p w14:paraId="470FE8BB">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（2）</w:t>
      </w:r>
      <w:r>
        <w:rPr>
          <w:rFonts w:hint="default" w:ascii="宋体" w:hAnsi="宋体" w:eastAsia="宋体" w:cs="宋体"/>
          <w:sz w:val="24"/>
          <w:szCs w:val="24"/>
          <w:lang w:val="en-US"/>
        </w:rPr>
        <w:t>在本合同履行过程中，乙方人员应保持相对稳定，以保证检测工作正常进行。乙方可根据工程进展和工作需要等情形调整检测人员，更换项目负责人时应征得甲方同意后方可更换。</w:t>
      </w:r>
    </w:p>
    <w:p w14:paraId="39BFAC39">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2、</w:t>
      </w:r>
      <w:r>
        <w:rPr>
          <w:rFonts w:hint="default" w:ascii="宋体" w:hAnsi="宋体" w:eastAsia="宋体" w:cs="宋体"/>
          <w:sz w:val="24"/>
          <w:szCs w:val="24"/>
          <w:lang w:val="en-US"/>
        </w:rPr>
        <w:t>资质条件</w:t>
      </w:r>
    </w:p>
    <w:p w14:paraId="6491A6A6">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eastAsia="宋体" w:cs="宋体"/>
          <w:sz w:val="24"/>
          <w:szCs w:val="24"/>
          <w:lang w:val="en-US"/>
        </w:rPr>
        <w:t>乙方须具有政府有关部门的资质，并向甲方提供相关资质复印件，以备查。</w:t>
      </w:r>
    </w:p>
    <w:p w14:paraId="7792B40A">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3、</w:t>
      </w:r>
      <w:r>
        <w:rPr>
          <w:rFonts w:hint="default" w:ascii="宋体" w:hAnsi="宋体" w:eastAsia="宋体" w:cs="宋体"/>
          <w:sz w:val="24"/>
          <w:szCs w:val="24"/>
          <w:lang w:val="en-US"/>
        </w:rPr>
        <w:t>工作要求</w:t>
      </w:r>
    </w:p>
    <w:p w14:paraId="2211E95C">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（1）</w:t>
      </w:r>
      <w:r>
        <w:rPr>
          <w:rFonts w:hint="default" w:ascii="宋体" w:hAnsi="宋体" w:eastAsia="宋体" w:cs="宋体"/>
          <w:sz w:val="24"/>
          <w:szCs w:val="24"/>
          <w:lang w:val="en-US"/>
        </w:rPr>
        <w:t>乙方应按合同要求，接到检测通知后，及时将检测需做的准备工作提前通知甲方,以便甲方做好准备。</w:t>
      </w:r>
    </w:p>
    <w:p w14:paraId="1D554A70">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（2）</w:t>
      </w:r>
      <w:r>
        <w:rPr>
          <w:rFonts w:hint="default" w:ascii="宋体" w:hAnsi="宋体" w:eastAsia="宋体" w:cs="宋体"/>
          <w:sz w:val="24"/>
          <w:szCs w:val="24"/>
          <w:lang w:val="en-US"/>
        </w:rPr>
        <w:t>乙方应组织具有相应检测资格的技术人员、经检定合格的仪器设备按约定的时间进场，并按合同要求及国家技术规范、标准、规程和甲方的任务委托书、技术要求按期进行工程质量检测。</w:t>
      </w:r>
    </w:p>
    <w:p w14:paraId="7E1C87B1">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（3）</w:t>
      </w:r>
      <w:r>
        <w:rPr>
          <w:rFonts w:hint="default" w:ascii="宋体" w:hAnsi="宋体" w:eastAsia="宋体" w:cs="宋体"/>
          <w:sz w:val="24"/>
          <w:szCs w:val="24"/>
          <w:lang w:val="en-US"/>
        </w:rPr>
        <w:t>在检测过程中，发现初步结果异常时，乙方应及时告知甲方及监理单位，并根据结果异常的程度同时向建设工程监督部门报告。</w:t>
      </w:r>
    </w:p>
    <w:p w14:paraId="48CE1CC1">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4、</w:t>
      </w:r>
      <w:r>
        <w:rPr>
          <w:rFonts w:hint="default" w:ascii="宋体" w:hAnsi="宋体" w:eastAsia="宋体" w:cs="宋体"/>
          <w:sz w:val="24"/>
          <w:szCs w:val="24"/>
          <w:lang w:val="en-US"/>
        </w:rPr>
        <w:t>检测成果</w:t>
      </w:r>
    </w:p>
    <w:p w14:paraId="2B0E0465">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eastAsia="宋体" w:cs="宋体"/>
          <w:sz w:val="24"/>
          <w:szCs w:val="24"/>
          <w:lang w:val="en-US"/>
        </w:rPr>
        <w:t>乙方应当按照专用条款约定的份数、组成，在单项检测完成后，按照国家技术规范、标准、规程及任务委托书的有关要求出具书面检测成果，按本合同的约定提交甲方，并对其检测结果和结论的真实性、正确性负责任。</w:t>
      </w:r>
    </w:p>
    <w:p w14:paraId="3F93D52D">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5、</w:t>
      </w:r>
      <w:r>
        <w:rPr>
          <w:rFonts w:hint="default" w:ascii="宋体" w:hAnsi="宋体" w:eastAsia="宋体" w:cs="宋体"/>
          <w:sz w:val="24"/>
          <w:szCs w:val="24"/>
          <w:lang w:val="en-US"/>
        </w:rPr>
        <w:t>工期顺延</w:t>
      </w:r>
    </w:p>
    <w:p w14:paraId="11F8474A">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eastAsia="宋体" w:cs="宋体"/>
          <w:sz w:val="24"/>
          <w:szCs w:val="24"/>
          <w:lang w:val="en-US"/>
        </w:rPr>
        <w:t>在以下情况下，乙方进场日期可顺延：</w:t>
      </w:r>
    </w:p>
    <w:p w14:paraId="347A5EFB">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（1）</w:t>
      </w:r>
      <w:r>
        <w:rPr>
          <w:rFonts w:hint="default" w:ascii="宋体" w:hAnsi="宋体" w:eastAsia="宋体" w:cs="宋体"/>
          <w:sz w:val="24"/>
          <w:szCs w:val="24"/>
          <w:lang w:val="en-US"/>
        </w:rPr>
        <w:t>因雷雨、台风、道路阻隔等情况；</w:t>
      </w:r>
    </w:p>
    <w:p w14:paraId="39A3799C">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（2）</w:t>
      </w:r>
      <w:r>
        <w:rPr>
          <w:rFonts w:hint="default" w:ascii="宋体" w:hAnsi="宋体" w:eastAsia="宋体" w:cs="宋体"/>
          <w:sz w:val="24"/>
          <w:szCs w:val="24"/>
          <w:lang w:val="en-US"/>
        </w:rPr>
        <w:t>经由甲方确认的其它外部因素影响或现场不具备检测条件等。</w:t>
      </w:r>
    </w:p>
    <w:p w14:paraId="053B32C7">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（3）</w:t>
      </w:r>
      <w:r>
        <w:rPr>
          <w:rFonts w:hint="default" w:ascii="宋体" w:hAnsi="宋体" w:eastAsia="宋体" w:cs="宋体"/>
          <w:sz w:val="24"/>
          <w:szCs w:val="24"/>
          <w:lang w:val="en-US"/>
        </w:rPr>
        <w:t>出现不可抗力因素，或由于甲方无法提供必要检测工作面以及非乙方原因而使得本工程的检测无法继续进行的，工期可以顺延，双方各自承担自己的损失，不得向对方索赔。</w:t>
      </w:r>
    </w:p>
    <w:p w14:paraId="77861AF5">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6、</w:t>
      </w:r>
      <w:r>
        <w:rPr>
          <w:rFonts w:hint="default" w:ascii="宋体" w:hAnsi="宋体" w:eastAsia="宋体" w:cs="宋体"/>
          <w:sz w:val="24"/>
          <w:szCs w:val="24"/>
          <w:lang w:val="en-US"/>
        </w:rPr>
        <w:t>其它</w:t>
      </w:r>
    </w:p>
    <w:p w14:paraId="2E23A9B7">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rPr>
      </w:pPr>
      <w:r>
        <w:rPr>
          <w:rFonts w:hint="default" w:ascii="宋体" w:hAnsi="宋体" w:cs="宋体"/>
          <w:sz w:val="24"/>
          <w:szCs w:val="24"/>
          <w:lang w:val="en-US" w:eastAsia="zh-CN"/>
        </w:rPr>
        <w:t>（1）</w:t>
      </w:r>
      <w:r>
        <w:rPr>
          <w:rFonts w:hint="default" w:ascii="宋体" w:hAnsi="宋体" w:eastAsia="宋体" w:cs="宋体"/>
          <w:sz w:val="24"/>
          <w:szCs w:val="24"/>
          <w:lang w:val="en-US"/>
        </w:rPr>
        <w:t>在现场工作的乙方人员，应遵守甲方的安全保卫及其它有关的规章制度。</w:t>
      </w:r>
    </w:p>
    <w:p w14:paraId="26C37A4E">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bCs/>
          <w:color w:val="auto"/>
          <w:sz w:val="24"/>
          <w:szCs w:val="24"/>
          <w:lang w:val="en-US" w:eastAsia="zh-CN"/>
        </w:rPr>
      </w:pPr>
      <w:r>
        <w:rPr>
          <w:rFonts w:hint="default" w:ascii="宋体" w:hAnsi="宋体" w:cs="宋体"/>
          <w:sz w:val="24"/>
          <w:szCs w:val="24"/>
          <w:lang w:val="en-US" w:eastAsia="zh-CN"/>
        </w:rPr>
        <w:t>（2）</w:t>
      </w:r>
      <w:r>
        <w:rPr>
          <w:rFonts w:hint="default" w:ascii="宋体" w:hAnsi="宋体" w:eastAsia="宋体" w:cs="宋体"/>
          <w:sz w:val="24"/>
          <w:szCs w:val="24"/>
          <w:lang w:val="en-US"/>
        </w:rPr>
        <w:t>乙方应服从甲方或项目各施工单位的有关现场安全管理。</w:t>
      </w:r>
    </w:p>
    <w:p w14:paraId="760DFE41">
      <w:pPr>
        <w:keepNext w:val="0"/>
        <w:keepLines w:val="0"/>
        <w:pageBreakBefore w:val="0"/>
        <w:kinsoku/>
        <w:wordWrap/>
        <w:overflowPunct/>
        <w:topLinePunct w:val="0"/>
        <w:autoSpaceDE/>
        <w:autoSpaceDN/>
        <w:bidi w:val="0"/>
        <w:adjustRightInd/>
        <w:snapToGrid/>
        <w:spacing w:beforeAutospacing="0" w:afterAutospacing="0" w:line="360" w:lineRule="auto"/>
        <w:ind w:firstLine="482" w:firstLineChars="200"/>
        <w:jc w:val="left"/>
        <w:textAlignment w:val="auto"/>
        <w:rPr>
          <w:rFonts w:hint="default" w:ascii="宋体" w:hAnsi="宋体" w:eastAsia="宋体" w:cs="宋体"/>
          <w:b/>
          <w:color w:val="000000"/>
          <w:sz w:val="24"/>
          <w:szCs w:val="24"/>
          <w:lang w:val="en-US"/>
        </w:rPr>
      </w:pPr>
      <w:r>
        <w:rPr>
          <w:rFonts w:hint="default" w:ascii="宋体" w:hAnsi="宋体" w:eastAsia="宋体" w:cs="宋体"/>
          <w:b/>
          <w:color w:val="000000"/>
          <w:sz w:val="24"/>
          <w:szCs w:val="24"/>
          <w:lang w:val="en-US"/>
        </w:rPr>
        <w:t>六、违约责任</w:t>
      </w:r>
    </w:p>
    <w:p w14:paraId="7B3095E2">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lang w:val="en-US"/>
        </w:rPr>
      </w:pPr>
      <w:r>
        <w:rPr>
          <w:rFonts w:hint="default" w:ascii="宋体" w:hAnsi="宋体" w:cs="宋体"/>
          <w:color w:val="000000"/>
          <w:sz w:val="24"/>
          <w:szCs w:val="24"/>
          <w:lang w:val="en-US" w:eastAsia="zh-CN"/>
        </w:rPr>
        <w:t>1、</w:t>
      </w:r>
      <w:r>
        <w:rPr>
          <w:rFonts w:hint="default" w:ascii="宋体" w:hAnsi="宋体" w:eastAsia="宋体" w:cs="宋体"/>
          <w:color w:val="000000"/>
          <w:sz w:val="24"/>
          <w:szCs w:val="24"/>
          <w:lang w:val="en-US"/>
        </w:rPr>
        <w:t>在合同履行期间，甲方要求终止或解除合同，乙方已进行工作的，甲方应按实际完成的工作量支付乙方检测费用</w:t>
      </w:r>
      <w:r>
        <w:rPr>
          <w:rFonts w:hint="default" w:ascii="宋体" w:hAnsi="宋体" w:cs="宋体"/>
          <w:color w:val="000000"/>
          <w:sz w:val="24"/>
          <w:szCs w:val="24"/>
          <w:lang w:val="en-US" w:eastAsia="zh-CN"/>
        </w:rPr>
        <w:t>，并向乙方支付违约金</w:t>
      </w:r>
      <w:r>
        <w:rPr>
          <w:rFonts w:hint="default" w:ascii="宋体" w:hAnsi="宋体" w:eastAsia="宋体" w:cs="宋体"/>
          <w:color w:val="000000"/>
          <w:sz w:val="24"/>
          <w:szCs w:val="24"/>
          <w:lang w:val="en-US"/>
        </w:rPr>
        <w:t>。</w:t>
      </w:r>
    </w:p>
    <w:p w14:paraId="6E18F65B">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lang w:val="en-US"/>
        </w:rPr>
      </w:pPr>
      <w:r>
        <w:rPr>
          <w:rFonts w:hint="default" w:ascii="宋体" w:hAnsi="宋体" w:cs="宋体"/>
          <w:color w:val="000000"/>
          <w:sz w:val="24"/>
          <w:szCs w:val="24"/>
          <w:lang w:val="en-US" w:eastAsia="zh-CN"/>
        </w:rPr>
        <w:t>2、</w:t>
      </w:r>
      <w:r>
        <w:rPr>
          <w:rFonts w:hint="default" w:ascii="宋体" w:hAnsi="宋体" w:eastAsia="宋体" w:cs="宋体"/>
          <w:color w:val="000000"/>
          <w:sz w:val="24"/>
          <w:szCs w:val="24"/>
          <w:lang w:val="en-US"/>
        </w:rPr>
        <w:t>由于乙方原因造成检测成果报告不符合国家技术规范、标准、规程及任务委托书的有关要求，乙方必须在甲方要求的时间内负责无偿给予修正、补充和完善</w:t>
      </w:r>
      <w:r>
        <w:rPr>
          <w:rFonts w:hint="default" w:ascii="宋体" w:hAnsi="宋体" w:cs="宋体"/>
          <w:color w:val="000000"/>
          <w:sz w:val="24"/>
          <w:szCs w:val="24"/>
          <w:lang w:val="en-US" w:eastAsia="zh-CN"/>
        </w:rPr>
        <w:t>。</w:t>
      </w:r>
    </w:p>
    <w:p w14:paraId="1088CD63">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3、</w:t>
      </w:r>
      <w:r>
        <w:rPr>
          <w:rFonts w:hint="default" w:ascii="宋体" w:hAnsi="宋体" w:eastAsia="宋体" w:cs="宋体"/>
          <w:color w:val="000000"/>
          <w:sz w:val="24"/>
          <w:szCs w:val="24"/>
          <w:lang w:val="en-US"/>
        </w:rPr>
        <w:t>乙方未按照合同约定时间提交检测报告，</w:t>
      </w:r>
      <w:r>
        <w:rPr>
          <w:rFonts w:hint="default" w:ascii="宋体" w:hAnsi="宋体" w:cs="宋体"/>
          <w:color w:val="000000"/>
          <w:sz w:val="24"/>
          <w:szCs w:val="24"/>
          <w:lang w:val="en-US" w:eastAsia="zh-CN"/>
        </w:rPr>
        <w:t>应向甲方支付违约金。</w:t>
      </w:r>
    </w:p>
    <w:p w14:paraId="52DEBEC2">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lang w:val="en-US"/>
        </w:rPr>
      </w:pPr>
      <w:r>
        <w:rPr>
          <w:rFonts w:hint="default" w:ascii="宋体" w:hAnsi="宋体" w:cs="宋体"/>
          <w:color w:val="000000"/>
          <w:sz w:val="24"/>
          <w:szCs w:val="24"/>
          <w:lang w:val="en-US" w:eastAsia="zh-CN"/>
        </w:rPr>
        <w:t>4、</w:t>
      </w:r>
      <w:r>
        <w:rPr>
          <w:rFonts w:hint="default" w:ascii="宋体" w:hAnsi="宋体" w:eastAsia="宋体" w:cs="宋体"/>
          <w:color w:val="000000"/>
          <w:sz w:val="24"/>
          <w:szCs w:val="24"/>
          <w:lang w:val="en-US"/>
        </w:rPr>
        <w:t>检测报告信息错误、未按照约定检测依据进行检测或者检测结论判断错误的，乙方应进行更正或免费重新进行检测，给甲方造成损失的应予以赔偿，因甲方原因造成上述错误的除外。</w:t>
      </w:r>
    </w:p>
    <w:p w14:paraId="2D4BC5F4">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lang w:val="en-US"/>
        </w:rPr>
      </w:pPr>
      <w:r>
        <w:rPr>
          <w:rFonts w:hint="default" w:ascii="宋体" w:hAnsi="宋体" w:cs="宋体"/>
          <w:color w:val="000000"/>
          <w:sz w:val="24"/>
          <w:szCs w:val="24"/>
          <w:lang w:val="en-US" w:eastAsia="zh-CN"/>
        </w:rPr>
        <w:t>5、</w:t>
      </w:r>
      <w:r>
        <w:rPr>
          <w:rFonts w:hint="default" w:ascii="宋体" w:hAnsi="宋体" w:eastAsia="宋体" w:cs="宋体"/>
          <w:color w:val="000000"/>
          <w:sz w:val="24"/>
          <w:szCs w:val="24"/>
          <w:lang w:val="en-US"/>
        </w:rPr>
        <w:t>乙方未按照合同约定时间进场检测，</w:t>
      </w:r>
      <w:r>
        <w:rPr>
          <w:rFonts w:hint="default" w:ascii="宋体" w:hAnsi="宋体" w:cs="宋体"/>
          <w:color w:val="000000"/>
          <w:sz w:val="24"/>
          <w:szCs w:val="24"/>
          <w:lang w:val="en-US" w:eastAsia="zh-CN"/>
        </w:rPr>
        <w:t>应向甲方支付违约金。</w:t>
      </w:r>
    </w:p>
    <w:p w14:paraId="0735EC95">
      <w:pPr>
        <w:keepNext w:val="0"/>
        <w:keepLines w:val="0"/>
        <w:pageBreakBefore w:val="0"/>
        <w:kinsoku/>
        <w:wordWrap/>
        <w:overflowPunct/>
        <w:topLinePunct w:val="0"/>
        <w:autoSpaceDE/>
        <w:autoSpaceDN/>
        <w:bidi w:val="0"/>
        <w:adjustRightInd/>
        <w:snapToGrid/>
        <w:spacing w:beforeAutospacing="0" w:afterAutospacing="0" w:line="360" w:lineRule="auto"/>
        <w:ind w:firstLine="482" w:firstLineChars="200"/>
        <w:jc w:val="left"/>
        <w:textAlignment w:val="auto"/>
        <w:rPr>
          <w:rFonts w:hint="default" w:ascii="宋体" w:hAnsi="宋体" w:eastAsia="宋体" w:cs="宋体"/>
          <w:b/>
          <w:color w:val="000000"/>
          <w:sz w:val="24"/>
          <w:szCs w:val="24"/>
          <w:lang w:val="en-US"/>
        </w:rPr>
      </w:pPr>
      <w:r>
        <w:rPr>
          <w:rFonts w:hint="default" w:ascii="宋体" w:hAnsi="宋体" w:eastAsia="宋体" w:cs="宋体"/>
          <w:b/>
          <w:color w:val="000000"/>
          <w:sz w:val="24"/>
          <w:szCs w:val="24"/>
          <w:lang w:val="en-US"/>
        </w:rPr>
        <w:t>七、争议的解决方式</w:t>
      </w:r>
    </w:p>
    <w:p w14:paraId="0EDCB85C">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双方在履行本合同时如发生争议，应本着实事求是、友好协商的原则解决，如协商不成时，双方均有权向</w:t>
      </w:r>
      <w:r>
        <w:rPr>
          <w:rFonts w:hint="default" w:ascii="宋体" w:hAnsi="宋体" w:eastAsia="宋体" w:cs="宋体"/>
          <w:color w:val="000000"/>
          <w:kern w:val="2"/>
          <w:sz w:val="24"/>
          <w:szCs w:val="24"/>
          <w:lang w:val="en-US" w:eastAsia="zh-CN"/>
        </w:rPr>
        <w:t>甲</w:t>
      </w:r>
      <w:r>
        <w:rPr>
          <w:rFonts w:hint="default" w:ascii="宋体" w:hAnsi="宋体" w:eastAsia="宋体" w:cs="宋体"/>
          <w:color w:val="000000"/>
          <w:kern w:val="2"/>
          <w:sz w:val="24"/>
          <w:szCs w:val="24"/>
          <w:lang w:val="en-US"/>
        </w:rPr>
        <w:t>方所在地有管辖权的人民法院提起诉讼。</w:t>
      </w:r>
    </w:p>
    <w:p w14:paraId="07987C5D">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2" w:firstLineChars="200"/>
        <w:jc w:val="left"/>
        <w:textAlignment w:val="auto"/>
        <w:outlineLvl w:val="9"/>
        <w:rPr>
          <w:rFonts w:hint="default" w:ascii="宋体" w:hAnsi="宋体" w:eastAsia="宋体" w:cs="宋体"/>
          <w:b/>
          <w:sz w:val="24"/>
          <w:szCs w:val="24"/>
          <w:lang w:val="en-US"/>
        </w:rPr>
      </w:pPr>
      <w:r>
        <w:rPr>
          <w:rFonts w:hint="default" w:ascii="宋体" w:hAnsi="宋体" w:eastAsia="宋体" w:cs="宋体"/>
          <w:b/>
          <w:sz w:val="24"/>
          <w:szCs w:val="24"/>
          <w:lang w:val="en-US"/>
        </w:rPr>
        <w:t>八、合同变更、解除与终止</w:t>
      </w:r>
    </w:p>
    <w:p w14:paraId="663B67EE">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1</w:t>
      </w:r>
      <w:r>
        <w:rPr>
          <w:rFonts w:hint="default" w:cs="宋体"/>
          <w:color w:val="000000"/>
          <w:kern w:val="2"/>
          <w:sz w:val="24"/>
          <w:szCs w:val="24"/>
          <w:lang w:val="en-US" w:eastAsia="zh-CN"/>
        </w:rPr>
        <w:t>、</w:t>
      </w:r>
      <w:r>
        <w:rPr>
          <w:rFonts w:hint="default" w:ascii="宋体" w:hAnsi="宋体" w:eastAsia="宋体" w:cs="宋体"/>
          <w:color w:val="000000"/>
          <w:kern w:val="2"/>
          <w:sz w:val="24"/>
          <w:szCs w:val="24"/>
          <w:lang w:val="en-US"/>
        </w:rPr>
        <w:t>合同变更</w:t>
      </w:r>
    </w:p>
    <w:p w14:paraId="55747487">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（1）</w:t>
      </w:r>
      <w:r>
        <w:rPr>
          <w:rFonts w:hint="default" w:ascii="宋体" w:hAnsi="宋体" w:eastAsia="宋体" w:cs="宋体"/>
          <w:color w:val="000000"/>
          <w:kern w:val="2"/>
          <w:sz w:val="24"/>
          <w:szCs w:val="24"/>
          <w:lang w:val="en-US"/>
        </w:rPr>
        <w:t>任何一方以书面形式提出变更请求时，双方经协商一致后可进行变更。</w:t>
      </w:r>
    </w:p>
    <w:p w14:paraId="58A66A6F">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（2）</w:t>
      </w:r>
      <w:r>
        <w:rPr>
          <w:rFonts w:hint="default" w:ascii="宋体" w:hAnsi="宋体" w:eastAsia="宋体" w:cs="宋体"/>
          <w:color w:val="000000"/>
          <w:kern w:val="2"/>
          <w:sz w:val="24"/>
          <w:szCs w:val="24"/>
          <w:lang w:val="en-US"/>
        </w:rPr>
        <w:t>合同履行过程中，遇国家、地方政府以及行业主管部门现行有效的规范、标准、规程和文件发生变化而引起质量检测的服务范围及工程量变化的，双方应通过协商确定调整方法。</w:t>
      </w:r>
    </w:p>
    <w:p w14:paraId="6CE69FFE">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eastAsia="zh-CN"/>
        </w:rPr>
      </w:pPr>
      <w:r>
        <w:rPr>
          <w:rFonts w:hint="default" w:cs="宋体"/>
          <w:color w:val="000000"/>
          <w:kern w:val="2"/>
          <w:sz w:val="24"/>
          <w:szCs w:val="24"/>
          <w:lang w:val="en-US" w:eastAsia="zh-CN"/>
        </w:rPr>
        <w:t>（3）</w:t>
      </w:r>
      <w:r>
        <w:rPr>
          <w:rFonts w:hint="default" w:ascii="宋体" w:hAnsi="宋体" w:eastAsia="宋体" w:cs="宋体"/>
          <w:color w:val="000000"/>
          <w:kern w:val="2"/>
          <w:sz w:val="24"/>
          <w:szCs w:val="24"/>
          <w:lang w:val="en-US"/>
        </w:rPr>
        <w:t>因工程规模、服务范围及工作内容的变化等导致乙方的工作量增减时，检测费用应作相应调整，调整方法由双方</w:t>
      </w:r>
      <w:r>
        <w:rPr>
          <w:rFonts w:hint="default" w:cs="宋体"/>
          <w:color w:val="000000"/>
          <w:kern w:val="2"/>
          <w:sz w:val="24"/>
          <w:szCs w:val="24"/>
          <w:lang w:val="en-US" w:eastAsia="zh-CN"/>
        </w:rPr>
        <w:t>在专用条款中约定。</w:t>
      </w:r>
    </w:p>
    <w:p w14:paraId="5DDF64D7">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2</w:t>
      </w:r>
      <w:r>
        <w:rPr>
          <w:rFonts w:hint="default" w:cs="宋体"/>
          <w:color w:val="000000"/>
          <w:kern w:val="2"/>
          <w:sz w:val="24"/>
          <w:szCs w:val="24"/>
          <w:lang w:val="en-US" w:eastAsia="zh-CN"/>
        </w:rPr>
        <w:t>、</w:t>
      </w:r>
      <w:r>
        <w:rPr>
          <w:rFonts w:hint="default" w:ascii="宋体" w:hAnsi="宋体" w:eastAsia="宋体" w:cs="宋体"/>
          <w:color w:val="000000"/>
          <w:kern w:val="2"/>
          <w:sz w:val="24"/>
          <w:szCs w:val="24"/>
          <w:lang w:val="en-US"/>
        </w:rPr>
        <w:t>合同解除</w:t>
      </w:r>
    </w:p>
    <w:p w14:paraId="0D94C128">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（1）</w:t>
      </w:r>
      <w:r>
        <w:rPr>
          <w:rFonts w:hint="default" w:ascii="宋体" w:hAnsi="宋体" w:eastAsia="宋体" w:cs="宋体"/>
          <w:color w:val="000000"/>
          <w:kern w:val="2"/>
          <w:sz w:val="24"/>
          <w:szCs w:val="24"/>
          <w:lang w:val="en-US"/>
        </w:rPr>
        <w:t>甲方与乙方协商一致，可以解除合同。</w:t>
      </w:r>
    </w:p>
    <w:p w14:paraId="26EA7D96">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（2）</w:t>
      </w:r>
      <w:r>
        <w:rPr>
          <w:rFonts w:hint="default" w:ascii="宋体" w:hAnsi="宋体" w:eastAsia="宋体" w:cs="宋体"/>
          <w:color w:val="000000"/>
          <w:kern w:val="2"/>
          <w:sz w:val="24"/>
          <w:szCs w:val="24"/>
          <w:lang w:val="en-US"/>
        </w:rPr>
        <w:t>有下列情形之一的，合同当事人一方或双方可以解除合同：</w:t>
      </w:r>
    </w:p>
    <w:p w14:paraId="4BB2B845">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720" w:firstLineChars="3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2.1</w:t>
      </w:r>
      <w:r>
        <w:rPr>
          <w:rFonts w:hint="default" w:ascii="宋体" w:hAnsi="宋体" w:eastAsia="宋体" w:cs="宋体"/>
          <w:color w:val="000000"/>
          <w:kern w:val="2"/>
          <w:sz w:val="24"/>
          <w:szCs w:val="24"/>
          <w:lang w:val="en-US"/>
        </w:rPr>
        <w:t>乙方提供的质量检测服务不符合合同约定的要求，经甲方催告仍不能达到合同约定要求的，甲方可以解除合同；</w:t>
      </w:r>
    </w:p>
    <w:p w14:paraId="46142E44">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720" w:firstLineChars="3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2.</w:t>
      </w:r>
      <w:r>
        <w:rPr>
          <w:rFonts w:hint="default" w:cs="宋体"/>
          <w:color w:val="000000"/>
          <w:kern w:val="2"/>
          <w:sz w:val="24"/>
          <w:szCs w:val="24"/>
          <w:lang w:val="en-US" w:eastAsia="zh-CN"/>
        </w:rPr>
        <w:t>2</w:t>
      </w:r>
      <w:r>
        <w:rPr>
          <w:rFonts w:hint="default" w:ascii="宋体" w:hAnsi="宋体" w:eastAsia="宋体" w:cs="宋体"/>
          <w:color w:val="000000"/>
          <w:kern w:val="2"/>
          <w:sz w:val="24"/>
          <w:szCs w:val="24"/>
          <w:lang w:val="en-US"/>
        </w:rPr>
        <w:t>甲方未按合同约定支付检测费用，经乙方催告后，在</w:t>
      </w:r>
      <w:r>
        <w:rPr>
          <w:rFonts w:hint="default" w:cs="宋体"/>
          <w:color w:val="000000"/>
          <w:kern w:val="2"/>
          <w:sz w:val="24"/>
          <w:szCs w:val="24"/>
          <w:lang w:val="en-US" w:eastAsia="zh-CN"/>
        </w:rPr>
        <w:t>180日</w:t>
      </w:r>
      <w:r>
        <w:rPr>
          <w:rFonts w:hint="default" w:ascii="宋体" w:hAnsi="宋体" w:eastAsia="宋体" w:cs="宋体"/>
          <w:color w:val="000000"/>
          <w:kern w:val="2"/>
          <w:sz w:val="24"/>
          <w:szCs w:val="24"/>
          <w:lang w:val="en-US"/>
        </w:rPr>
        <w:t>内仍未支付的，乙方可以解除合同；</w:t>
      </w:r>
    </w:p>
    <w:p w14:paraId="70FDFEF4">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720" w:firstLineChars="3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2.3</w:t>
      </w:r>
      <w:r>
        <w:rPr>
          <w:rFonts w:hint="default" w:ascii="宋体" w:hAnsi="宋体" w:eastAsia="宋体" w:cs="宋体"/>
          <w:color w:val="000000"/>
          <w:kern w:val="2"/>
          <w:sz w:val="24"/>
          <w:szCs w:val="24"/>
          <w:lang w:val="en-US"/>
        </w:rPr>
        <w:t>因不可抗力致使合同无法履行；</w:t>
      </w:r>
    </w:p>
    <w:p w14:paraId="369F24D7">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720" w:firstLineChars="3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2.4</w:t>
      </w:r>
      <w:r>
        <w:rPr>
          <w:rFonts w:hint="default" w:ascii="宋体" w:hAnsi="宋体" w:eastAsia="宋体" w:cs="宋体"/>
          <w:color w:val="000000"/>
          <w:kern w:val="2"/>
          <w:sz w:val="24"/>
          <w:szCs w:val="24"/>
          <w:lang w:val="en-US"/>
        </w:rPr>
        <w:t>因一方违约致使合同无法实际履行或实际履行已无必要。</w:t>
      </w:r>
    </w:p>
    <w:p w14:paraId="0D73C21D">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eastAsia="zh-CN"/>
        </w:rPr>
      </w:pPr>
      <w:r>
        <w:rPr>
          <w:rFonts w:hint="default" w:cs="宋体"/>
          <w:color w:val="000000"/>
          <w:kern w:val="2"/>
          <w:sz w:val="24"/>
          <w:szCs w:val="24"/>
          <w:lang w:val="en-US" w:eastAsia="zh-CN"/>
        </w:rPr>
        <w:t>除上述情形外，双方可以根据委托的服务范围及工作内容，在专用条款中约定解除合同的其他条件。</w:t>
      </w:r>
    </w:p>
    <w:p w14:paraId="77E80D64">
      <w:pPr>
        <w:pStyle w:val="8"/>
        <w:keepNext w:val="0"/>
        <w:keepLines w:val="0"/>
        <w:pageBreakBefore w:val="0"/>
        <w:numPr>
          <w:ilvl w:val="0"/>
          <w:numId w:val="1"/>
        </w:numPr>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cs="宋体"/>
          <w:color w:val="000000"/>
          <w:kern w:val="2"/>
          <w:sz w:val="24"/>
          <w:szCs w:val="24"/>
          <w:lang w:val="en-US" w:eastAsia="zh-CN"/>
        </w:rPr>
      </w:pPr>
      <w:r>
        <w:rPr>
          <w:rFonts w:hint="default" w:ascii="宋体" w:hAnsi="宋体" w:eastAsia="宋体" w:cs="宋体"/>
          <w:color w:val="000000"/>
          <w:kern w:val="2"/>
          <w:sz w:val="24"/>
          <w:szCs w:val="24"/>
          <w:lang w:val="en-US"/>
        </w:rPr>
        <w:t>因甲方原因导致合同解除</w:t>
      </w:r>
      <w:r>
        <w:rPr>
          <w:rFonts w:hint="default" w:cs="宋体"/>
          <w:color w:val="000000"/>
          <w:kern w:val="2"/>
          <w:sz w:val="24"/>
          <w:szCs w:val="24"/>
          <w:lang w:val="en-US" w:eastAsia="zh-CN"/>
        </w:rPr>
        <w:t>的，甲方应按照合同约定向乙方支付已完成部分的检测费用。</w:t>
      </w:r>
    </w:p>
    <w:p w14:paraId="6B417BB9">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因不可抗力导致的合同解除，其损失的分担按照合理分担的原则由合同当事人在专用条款中自行约定。因乙方自身原因导致的合同解除，按照违约责任处理。</w:t>
      </w:r>
    </w:p>
    <w:p w14:paraId="38320B71">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3</w:t>
      </w:r>
      <w:r>
        <w:rPr>
          <w:rFonts w:hint="default" w:cs="宋体"/>
          <w:color w:val="000000"/>
          <w:kern w:val="2"/>
          <w:sz w:val="24"/>
          <w:szCs w:val="24"/>
          <w:lang w:val="en-US" w:eastAsia="zh-CN"/>
        </w:rPr>
        <w:t>、</w:t>
      </w:r>
      <w:r>
        <w:rPr>
          <w:rFonts w:hint="default" w:ascii="宋体" w:hAnsi="宋体" w:eastAsia="宋体" w:cs="宋体"/>
          <w:color w:val="000000"/>
          <w:kern w:val="2"/>
          <w:sz w:val="24"/>
          <w:szCs w:val="24"/>
          <w:lang w:val="en-US"/>
        </w:rPr>
        <w:t>合同终止条件</w:t>
      </w:r>
    </w:p>
    <w:p w14:paraId="202FE302">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除合同解除外，以下条件全部满足时，本合同终止：</w:t>
      </w:r>
    </w:p>
    <w:p w14:paraId="7F28409E">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（1）</w:t>
      </w:r>
      <w:r>
        <w:rPr>
          <w:rFonts w:hint="default" w:ascii="宋体" w:hAnsi="宋体" w:eastAsia="宋体" w:cs="宋体"/>
          <w:color w:val="000000"/>
          <w:kern w:val="2"/>
          <w:sz w:val="24"/>
          <w:szCs w:val="24"/>
          <w:lang w:val="en-US"/>
        </w:rPr>
        <w:t>乙方完成本合同约定的全部工作；</w:t>
      </w:r>
    </w:p>
    <w:p w14:paraId="49A18054">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cs="宋体"/>
          <w:color w:val="000000"/>
          <w:kern w:val="2"/>
          <w:sz w:val="24"/>
          <w:szCs w:val="24"/>
          <w:lang w:val="en-US" w:eastAsia="zh-CN"/>
        </w:rPr>
        <w:t>（2）</w:t>
      </w:r>
      <w:r>
        <w:rPr>
          <w:rFonts w:hint="default" w:ascii="宋体" w:hAnsi="宋体" w:eastAsia="宋体" w:cs="宋体"/>
          <w:color w:val="000000"/>
          <w:kern w:val="2"/>
          <w:sz w:val="24"/>
          <w:szCs w:val="24"/>
          <w:lang w:val="en-US"/>
        </w:rPr>
        <w:t>甲方与乙方结清并支付检测费用。</w:t>
      </w:r>
    </w:p>
    <w:p w14:paraId="485B28B0">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2" w:firstLineChars="200"/>
        <w:jc w:val="left"/>
        <w:textAlignment w:val="auto"/>
        <w:outlineLvl w:val="9"/>
        <w:rPr>
          <w:rFonts w:hint="default" w:ascii="宋体" w:hAnsi="宋体" w:eastAsia="宋体" w:cs="宋体"/>
          <w:b/>
          <w:sz w:val="24"/>
          <w:szCs w:val="24"/>
          <w:lang w:val="en-US"/>
        </w:rPr>
      </w:pPr>
      <w:r>
        <w:rPr>
          <w:rFonts w:hint="default" w:cs="宋体"/>
          <w:b/>
          <w:sz w:val="24"/>
          <w:szCs w:val="24"/>
          <w:lang w:val="en-US" w:eastAsia="zh-CN"/>
        </w:rPr>
        <w:t>九</w:t>
      </w:r>
      <w:r>
        <w:rPr>
          <w:rFonts w:hint="default" w:ascii="宋体" w:hAnsi="宋体" w:eastAsia="宋体" w:cs="宋体"/>
          <w:b/>
          <w:sz w:val="24"/>
          <w:szCs w:val="24"/>
          <w:lang w:val="en-US"/>
        </w:rPr>
        <w:t>、其他事宜</w:t>
      </w:r>
    </w:p>
    <w:p w14:paraId="504145BA">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1</w:t>
      </w:r>
      <w:r>
        <w:rPr>
          <w:rFonts w:hint="default" w:ascii="宋体" w:hAnsi="宋体" w:eastAsia="宋体" w:cs="宋体"/>
          <w:color w:val="000000"/>
          <w:kern w:val="2"/>
          <w:sz w:val="24"/>
          <w:szCs w:val="24"/>
          <w:lang w:val="en-US" w:eastAsia="zh-CN"/>
        </w:rPr>
        <w:t>、</w:t>
      </w:r>
      <w:r>
        <w:rPr>
          <w:rFonts w:hint="default" w:ascii="宋体" w:hAnsi="宋体" w:eastAsia="宋体" w:cs="宋体"/>
          <w:color w:val="000000"/>
          <w:kern w:val="2"/>
          <w:sz w:val="24"/>
          <w:szCs w:val="24"/>
          <w:lang w:val="en-US"/>
        </w:rPr>
        <w:t>本协议在履行期间双方签订的补充协议、会议纪要、合同书以及附件，与本协议具有同等法律效力。</w:t>
      </w:r>
    </w:p>
    <w:p w14:paraId="4FB32840">
      <w:pPr>
        <w:pStyle w:val="8"/>
        <w:keepNext w:val="0"/>
        <w:keepLines w:val="0"/>
        <w:pageBreakBefore w:val="0"/>
        <w:kinsoku/>
        <w:wordWrap/>
        <w:overflowPunct/>
        <w:topLinePunct w:val="0"/>
        <w:autoSpaceDE/>
        <w:autoSpaceDN/>
        <w:bidi w:val="0"/>
        <w:adjustRightInd/>
        <w:snapToGrid/>
        <w:spacing w:before="0" w:beforeLines="0" w:beforeAutospacing="0" w:after="0" w:afterLines="0" w:afterAutospacing="0" w:line="360" w:lineRule="auto"/>
        <w:ind w:firstLine="480" w:firstLineChars="200"/>
        <w:jc w:val="left"/>
        <w:textAlignment w:val="auto"/>
        <w:rPr>
          <w:rFonts w:hint="default" w:ascii="宋体" w:hAnsi="宋体" w:eastAsia="宋体" w:cs="宋体"/>
          <w:color w:val="000000"/>
          <w:kern w:val="2"/>
          <w:sz w:val="24"/>
          <w:szCs w:val="24"/>
          <w:lang w:val="en-US"/>
        </w:rPr>
      </w:pPr>
      <w:r>
        <w:rPr>
          <w:rFonts w:hint="default" w:ascii="宋体" w:hAnsi="宋体" w:eastAsia="宋体" w:cs="宋体"/>
          <w:color w:val="000000"/>
          <w:kern w:val="2"/>
          <w:sz w:val="24"/>
          <w:szCs w:val="24"/>
          <w:lang w:val="en-US"/>
        </w:rPr>
        <w:t>2</w:t>
      </w:r>
      <w:r>
        <w:rPr>
          <w:rFonts w:hint="default" w:ascii="宋体" w:hAnsi="宋体" w:eastAsia="宋体" w:cs="宋体"/>
          <w:color w:val="000000"/>
          <w:kern w:val="2"/>
          <w:sz w:val="24"/>
          <w:szCs w:val="24"/>
          <w:lang w:val="en-US" w:eastAsia="zh-CN"/>
        </w:rPr>
        <w:t>、</w:t>
      </w:r>
      <w:r>
        <w:rPr>
          <w:rFonts w:hint="default" w:ascii="宋体" w:hAnsi="宋体" w:eastAsia="宋体" w:cs="宋体"/>
          <w:color w:val="000000"/>
          <w:kern w:val="2"/>
          <w:sz w:val="24"/>
          <w:szCs w:val="24"/>
          <w:lang w:val="en-US"/>
        </w:rPr>
        <w:t>未尽事宜双方友好协商解决，另行达成补充协议。</w:t>
      </w:r>
    </w:p>
    <w:p w14:paraId="4DEB6943">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lang w:val="en-US"/>
        </w:rPr>
      </w:pPr>
      <w:r>
        <w:rPr>
          <w:rFonts w:hint="default" w:ascii="宋体" w:hAnsi="宋体" w:eastAsia="宋体" w:cs="宋体"/>
          <w:color w:val="000000"/>
          <w:sz w:val="24"/>
          <w:szCs w:val="24"/>
          <w:lang w:val="en-US"/>
        </w:rPr>
        <w:t>3</w:t>
      </w:r>
      <w:r>
        <w:rPr>
          <w:rFonts w:hint="default" w:ascii="宋体" w:hAnsi="宋体" w:eastAsia="宋体" w:cs="宋体"/>
          <w:color w:val="000000"/>
          <w:sz w:val="24"/>
          <w:szCs w:val="24"/>
          <w:lang w:val="en-US" w:eastAsia="zh-CN"/>
        </w:rPr>
        <w:t>、</w:t>
      </w:r>
      <w:r>
        <w:rPr>
          <w:rFonts w:hint="default" w:ascii="宋体" w:hAnsi="宋体" w:eastAsia="宋体" w:cs="宋体"/>
          <w:color w:val="000000"/>
          <w:sz w:val="24"/>
          <w:szCs w:val="24"/>
          <w:lang w:val="en-US"/>
        </w:rPr>
        <w:t>本协议自双方</w:t>
      </w:r>
      <w:r>
        <w:rPr>
          <w:rFonts w:hint="default" w:ascii="宋体" w:hAnsi="宋体" w:eastAsia="宋体" w:cs="宋体"/>
          <w:color w:val="000000"/>
          <w:sz w:val="24"/>
          <w:szCs w:val="24"/>
          <w:lang w:val="en-US" w:eastAsia="zh-CN"/>
        </w:rPr>
        <w:t>法定代表人或授权代表</w:t>
      </w:r>
      <w:r>
        <w:rPr>
          <w:rFonts w:hint="default" w:ascii="宋体" w:hAnsi="宋体" w:eastAsia="宋体" w:cs="宋体"/>
          <w:color w:val="000000"/>
          <w:sz w:val="24"/>
          <w:szCs w:val="24"/>
          <w:lang w:val="en-US"/>
        </w:rPr>
        <w:t>签字</w:t>
      </w:r>
      <w:r>
        <w:rPr>
          <w:rFonts w:hint="default" w:ascii="宋体" w:hAnsi="宋体" w:eastAsia="宋体" w:cs="宋体"/>
          <w:color w:val="000000"/>
          <w:sz w:val="24"/>
          <w:szCs w:val="24"/>
          <w:lang w:val="en-US" w:eastAsia="zh-CN"/>
        </w:rPr>
        <w:t>并加</w:t>
      </w:r>
      <w:r>
        <w:rPr>
          <w:rFonts w:hint="default" w:ascii="宋体" w:hAnsi="宋体" w:eastAsia="宋体" w:cs="宋体"/>
          <w:color w:val="000000"/>
          <w:sz w:val="24"/>
          <w:szCs w:val="24"/>
          <w:lang w:val="en-US"/>
        </w:rPr>
        <w:t>盖</w:t>
      </w:r>
      <w:r>
        <w:rPr>
          <w:rFonts w:hint="default" w:ascii="宋体" w:hAnsi="宋体" w:eastAsia="宋体" w:cs="宋体"/>
          <w:color w:val="000000"/>
          <w:sz w:val="24"/>
          <w:szCs w:val="24"/>
          <w:lang w:val="en-US" w:eastAsia="zh-CN"/>
        </w:rPr>
        <w:t>公</w:t>
      </w:r>
      <w:r>
        <w:rPr>
          <w:rFonts w:hint="default" w:ascii="宋体" w:hAnsi="宋体" w:eastAsia="宋体" w:cs="宋体"/>
          <w:color w:val="000000"/>
          <w:sz w:val="24"/>
          <w:szCs w:val="24"/>
          <w:lang w:val="en-US"/>
        </w:rPr>
        <w:t>章之日起生效。</w:t>
      </w:r>
    </w:p>
    <w:p w14:paraId="3829D506">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lang w:val="en-US"/>
        </w:rPr>
      </w:pPr>
      <w:r>
        <w:rPr>
          <w:rFonts w:hint="default" w:ascii="宋体" w:hAnsi="宋体" w:eastAsia="宋体" w:cs="宋体"/>
          <w:color w:val="000000"/>
          <w:sz w:val="24"/>
          <w:szCs w:val="24"/>
          <w:lang w:val="en-US"/>
        </w:rPr>
        <w:t>4</w:t>
      </w:r>
      <w:r>
        <w:rPr>
          <w:rFonts w:hint="default" w:ascii="宋体" w:hAnsi="宋体" w:eastAsia="宋体" w:cs="宋体"/>
          <w:color w:val="000000"/>
          <w:sz w:val="24"/>
          <w:szCs w:val="24"/>
          <w:lang w:val="en-US" w:eastAsia="zh-CN"/>
        </w:rPr>
        <w:t>、</w:t>
      </w:r>
      <w:r>
        <w:rPr>
          <w:rFonts w:hint="default" w:ascii="宋体" w:hAnsi="宋体" w:eastAsia="宋体" w:cs="宋体"/>
          <w:color w:val="000000"/>
          <w:sz w:val="24"/>
          <w:szCs w:val="24"/>
          <w:lang w:val="en-US"/>
        </w:rPr>
        <w:t>本协议一式</w:t>
      </w:r>
      <w:r>
        <w:rPr>
          <w:rFonts w:hint="default" w:ascii="宋体" w:hAnsi="宋体" w:eastAsia="宋体" w:cs="宋体"/>
          <w:color w:val="000000"/>
          <w:sz w:val="24"/>
          <w:szCs w:val="24"/>
          <w:lang w:val="en-US" w:eastAsia="zh-CN"/>
        </w:rPr>
        <w:t xml:space="preserve"> </w:t>
      </w:r>
      <w:r>
        <w:rPr>
          <w:rFonts w:hint="default" w:ascii="宋体" w:hAnsi="宋体" w:cs="宋体"/>
          <w:b/>
          <w:color w:val="000000"/>
          <w:sz w:val="24"/>
          <w:szCs w:val="24"/>
          <w:u w:val="single"/>
          <w:lang w:val="en-US" w:eastAsia="zh-CN"/>
        </w:rPr>
        <w:t>陆</w:t>
      </w:r>
      <w:r>
        <w:rPr>
          <w:rFonts w:hint="default" w:ascii="宋体" w:hAnsi="宋体" w:eastAsia="宋体" w:cs="宋体"/>
          <w:b/>
          <w:color w:val="000000"/>
          <w:sz w:val="24"/>
          <w:szCs w:val="24"/>
          <w:u w:val="single"/>
          <w:lang w:val="en-US" w:eastAsia="zh-CN"/>
        </w:rPr>
        <w:t xml:space="preserve"> </w:t>
      </w:r>
      <w:r>
        <w:rPr>
          <w:rFonts w:hint="default" w:ascii="宋体" w:hAnsi="宋体" w:eastAsia="宋体" w:cs="宋体"/>
          <w:color w:val="000000"/>
          <w:sz w:val="24"/>
          <w:szCs w:val="24"/>
          <w:lang w:val="en-US"/>
        </w:rPr>
        <w:t>份，甲方持</w:t>
      </w:r>
      <w:r>
        <w:rPr>
          <w:rFonts w:hint="default" w:ascii="宋体" w:hAnsi="宋体" w:eastAsia="宋体" w:cs="宋体"/>
          <w:color w:val="000000"/>
          <w:sz w:val="24"/>
          <w:szCs w:val="24"/>
          <w:lang w:val="en-US" w:eastAsia="zh-CN"/>
        </w:rPr>
        <w:t xml:space="preserve"> </w:t>
      </w:r>
      <w:r>
        <w:rPr>
          <w:rFonts w:hint="default" w:ascii="宋体" w:hAnsi="宋体" w:cs="宋体"/>
          <w:b/>
          <w:color w:val="000000"/>
          <w:sz w:val="24"/>
          <w:szCs w:val="24"/>
          <w:u w:val="single"/>
          <w:lang w:val="en-US" w:eastAsia="zh-CN"/>
        </w:rPr>
        <w:t>叁</w:t>
      </w:r>
      <w:r>
        <w:rPr>
          <w:rFonts w:hint="default" w:ascii="宋体" w:hAnsi="宋体" w:eastAsia="宋体" w:cs="宋体"/>
          <w:b/>
          <w:color w:val="000000"/>
          <w:sz w:val="24"/>
          <w:szCs w:val="24"/>
          <w:u w:val="single"/>
          <w:lang w:val="en-US" w:eastAsia="zh-CN"/>
        </w:rPr>
        <w:t xml:space="preserve"> </w:t>
      </w:r>
      <w:r>
        <w:rPr>
          <w:rFonts w:hint="default" w:ascii="宋体" w:hAnsi="宋体" w:eastAsia="宋体" w:cs="宋体"/>
          <w:color w:val="000000"/>
          <w:sz w:val="24"/>
          <w:szCs w:val="24"/>
          <w:lang w:val="en-US"/>
        </w:rPr>
        <w:t>份乙方持</w:t>
      </w:r>
      <w:r>
        <w:rPr>
          <w:rFonts w:hint="default" w:ascii="宋体" w:hAnsi="宋体" w:eastAsia="宋体" w:cs="宋体"/>
          <w:color w:val="000000"/>
          <w:sz w:val="24"/>
          <w:szCs w:val="24"/>
          <w:lang w:val="en-US" w:eastAsia="zh-CN"/>
        </w:rPr>
        <w:t xml:space="preserve"> </w:t>
      </w:r>
      <w:r>
        <w:rPr>
          <w:rFonts w:hint="default" w:ascii="宋体" w:hAnsi="宋体" w:cs="宋体"/>
          <w:b/>
          <w:color w:val="000000"/>
          <w:sz w:val="24"/>
          <w:szCs w:val="24"/>
          <w:u w:val="single"/>
          <w:lang w:val="en-US" w:eastAsia="zh-CN"/>
        </w:rPr>
        <w:t>叁</w:t>
      </w:r>
      <w:r>
        <w:rPr>
          <w:rFonts w:hint="default" w:ascii="宋体" w:hAnsi="宋体" w:eastAsia="宋体" w:cs="宋体"/>
          <w:b/>
          <w:color w:val="000000"/>
          <w:sz w:val="24"/>
          <w:szCs w:val="24"/>
          <w:u w:val="single"/>
          <w:lang w:val="en-US" w:eastAsia="zh-CN"/>
        </w:rPr>
        <w:t xml:space="preserve"> </w:t>
      </w:r>
      <w:r>
        <w:rPr>
          <w:rFonts w:hint="default" w:ascii="宋体" w:hAnsi="宋体" w:eastAsia="宋体" w:cs="宋体"/>
          <w:color w:val="000000"/>
          <w:sz w:val="24"/>
          <w:szCs w:val="24"/>
          <w:lang w:val="en-US"/>
        </w:rPr>
        <w:t>份</w:t>
      </w:r>
      <w:r>
        <w:rPr>
          <w:rFonts w:hint="default" w:ascii="宋体" w:hAnsi="宋体" w:eastAsia="宋体" w:cs="宋体"/>
          <w:color w:val="000000"/>
          <w:sz w:val="24"/>
          <w:szCs w:val="24"/>
          <w:lang w:val="en-US" w:eastAsia="zh-CN"/>
        </w:rPr>
        <w:t>，均具有同等的法律效力</w:t>
      </w:r>
      <w:r>
        <w:rPr>
          <w:rFonts w:hint="default" w:ascii="宋体" w:hAnsi="宋体" w:eastAsia="宋体" w:cs="宋体"/>
          <w:color w:val="000000"/>
          <w:sz w:val="24"/>
          <w:szCs w:val="24"/>
          <w:lang w:val="en-US"/>
        </w:rPr>
        <w:t>。</w:t>
      </w:r>
    </w:p>
    <w:p w14:paraId="75870860">
      <w:pPr>
        <w:keepNext w:val="0"/>
        <w:keepLines w:val="0"/>
        <w:pageBreakBefore w:val="0"/>
        <w:kinsoku/>
        <w:wordWrap/>
        <w:overflowPunct/>
        <w:topLinePunct w:val="0"/>
        <w:autoSpaceDE/>
        <w:autoSpaceDN/>
        <w:bidi w:val="0"/>
        <w:adjustRightInd/>
        <w:snapToGrid/>
        <w:spacing w:beforeAutospacing="0" w:afterAutospacing="0" w:line="360" w:lineRule="auto"/>
        <w:ind w:firstLine="482" w:firstLineChars="200"/>
        <w:jc w:val="left"/>
        <w:textAlignment w:val="auto"/>
        <w:rPr>
          <w:rFonts w:hint="default" w:ascii="宋体" w:hAnsi="宋体" w:eastAsia="宋体" w:cs="宋体"/>
          <w:b/>
          <w:color w:val="000000"/>
          <w:sz w:val="24"/>
          <w:szCs w:val="24"/>
          <w:lang w:val="en-US"/>
        </w:rPr>
      </w:pPr>
      <w:r>
        <w:rPr>
          <w:rFonts w:hint="default" w:ascii="宋体" w:hAnsi="宋体" w:cs="宋体"/>
          <w:b/>
          <w:color w:val="000000"/>
          <w:sz w:val="24"/>
          <w:szCs w:val="24"/>
          <w:lang w:val="en-US" w:eastAsia="zh-CN"/>
        </w:rPr>
        <w:t>十</w:t>
      </w:r>
      <w:r>
        <w:rPr>
          <w:rFonts w:hint="default" w:ascii="宋体" w:hAnsi="宋体" w:eastAsia="宋体" w:cs="宋体"/>
          <w:b/>
          <w:color w:val="000000"/>
          <w:sz w:val="24"/>
          <w:szCs w:val="24"/>
          <w:lang w:val="en-US"/>
        </w:rPr>
        <w:t>、保密</w:t>
      </w:r>
    </w:p>
    <w:p w14:paraId="41C4FDBE">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kern w:val="2"/>
          <w:sz w:val="24"/>
          <w:szCs w:val="24"/>
          <w:lang w:val="en-US" w:eastAsia="zh-CN" w:bidi="ar-SA"/>
        </w:rPr>
      </w:pPr>
      <w:r>
        <w:rPr>
          <w:rFonts w:hint="default" w:ascii="宋体" w:hAnsi="宋体" w:eastAsia="宋体" w:cs="宋体"/>
          <w:color w:val="000000"/>
          <w:kern w:val="2"/>
          <w:sz w:val="24"/>
          <w:szCs w:val="24"/>
          <w:lang w:val="en-US" w:eastAsia="zh-CN" w:bidi="ar-SA"/>
        </w:rPr>
        <w:t>在本合同履行期间或专用条款约定的期限内，双方不得泄露对方申明的保密资料，亦不得泄露与实施工程有关的第三人所提供的保密资料。</w:t>
      </w:r>
    </w:p>
    <w:p w14:paraId="14055B3C">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u w:val="single"/>
          <w:lang w:val="en-US" w:eastAsia="zh-CN"/>
        </w:rPr>
      </w:pPr>
      <w:r>
        <w:rPr>
          <w:rFonts w:hint="default" w:ascii="宋体" w:hAnsi="宋体" w:eastAsia="宋体" w:cs="宋体"/>
          <w:color w:val="000000"/>
          <w:sz w:val="24"/>
          <w:szCs w:val="24"/>
          <w:u w:val="single"/>
          <w:lang w:val="en-US"/>
        </w:rPr>
        <w:t xml:space="preserve">    </w:t>
      </w:r>
      <w:r>
        <w:rPr>
          <w:rFonts w:hint="default" w:ascii="宋体" w:hAnsi="宋体" w:eastAsia="宋体" w:cs="宋体"/>
          <w:color w:val="000000"/>
          <w:sz w:val="24"/>
          <w:szCs w:val="24"/>
          <w:u w:val="single"/>
          <w:lang w:val="en-US" w:eastAsia="zh-CN"/>
        </w:rPr>
        <w:t xml:space="preserve">                                                  </w:t>
      </w:r>
    </w:p>
    <w:p w14:paraId="1FAC2E5B">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000000"/>
          <w:sz w:val="24"/>
          <w:szCs w:val="24"/>
          <w:u w:val="single"/>
          <w:lang w:val="en-US"/>
        </w:rPr>
      </w:pPr>
      <w:r>
        <w:rPr>
          <w:rFonts w:hint="default" w:ascii="宋体" w:hAnsi="宋体" w:eastAsia="宋体" w:cs="宋体"/>
          <w:color w:val="000000"/>
          <w:sz w:val="24"/>
          <w:szCs w:val="24"/>
          <w:u w:val="single"/>
          <w:lang w:val="en-US"/>
        </w:rPr>
        <w:t xml:space="preserve"> </w:t>
      </w:r>
      <w:r>
        <w:rPr>
          <w:rFonts w:hint="default" w:ascii="宋体" w:hAnsi="宋体" w:eastAsia="宋体" w:cs="宋体"/>
          <w:color w:val="000000"/>
          <w:sz w:val="24"/>
          <w:szCs w:val="24"/>
          <w:u w:val="single"/>
          <w:lang w:val="en-US" w:eastAsia="zh-CN"/>
        </w:rPr>
        <w:t xml:space="preserve">  </w:t>
      </w:r>
      <w:r>
        <w:rPr>
          <w:rFonts w:hint="default" w:ascii="宋体" w:hAnsi="宋体" w:eastAsia="宋体" w:cs="宋体"/>
          <w:color w:val="000000"/>
          <w:sz w:val="24"/>
          <w:szCs w:val="24"/>
          <w:u w:val="single"/>
          <w:lang w:val="en-US"/>
        </w:rPr>
        <w:t xml:space="preserve">                                                   </w:t>
      </w:r>
    </w:p>
    <w:p w14:paraId="18BCC902">
      <w:pPr>
        <w:keepNext w:val="0"/>
        <w:keepLines w:val="0"/>
        <w:pageBreakBefore w:val="0"/>
        <w:kinsoku/>
        <w:wordWrap/>
        <w:overflowPunct/>
        <w:topLinePunct w:val="0"/>
        <w:autoSpaceDE/>
        <w:autoSpaceDN/>
        <w:bidi w:val="0"/>
        <w:adjustRightInd/>
        <w:snapToGrid/>
        <w:spacing w:beforeAutospacing="0" w:afterAutospacing="0" w:line="360" w:lineRule="auto"/>
        <w:ind w:firstLine="482" w:firstLineChars="200"/>
        <w:jc w:val="left"/>
        <w:textAlignment w:val="auto"/>
        <w:rPr>
          <w:rFonts w:hint="default" w:ascii="宋体" w:hAnsi="宋体" w:eastAsia="宋体" w:cs="宋体"/>
          <w:b/>
          <w:color w:val="000000"/>
          <w:sz w:val="24"/>
          <w:szCs w:val="24"/>
          <w:lang w:val="en-US"/>
        </w:rPr>
      </w:pPr>
      <w:r>
        <w:rPr>
          <w:rFonts w:hint="default" w:ascii="宋体" w:hAnsi="宋体" w:eastAsia="宋体" w:cs="宋体"/>
          <w:b/>
          <w:color w:val="000000"/>
          <w:sz w:val="24"/>
          <w:szCs w:val="24"/>
          <w:lang w:val="en-US"/>
        </w:rPr>
        <w:t>（以下无正文）</w:t>
      </w:r>
    </w:p>
    <w:p w14:paraId="0BDC51C3">
      <w:pPr>
        <w:spacing w:line="500" w:lineRule="exact"/>
        <w:rPr>
          <w:rFonts w:hint="default" w:ascii="宋体" w:hAnsi="宋体" w:eastAsia="宋体" w:cs="宋体"/>
          <w:sz w:val="24"/>
          <w:szCs w:val="24"/>
          <w:lang w:val="en-US"/>
        </w:rPr>
      </w:pPr>
    </w:p>
    <w:p w14:paraId="59772E42">
      <w:pPr>
        <w:spacing w:line="500" w:lineRule="exact"/>
        <w:rPr>
          <w:rFonts w:hint="default" w:ascii="宋体" w:hAnsi="宋体" w:eastAsia="宋体" w:cs="宋体"/>
          <w:sz w:val="24"/>
          <w:szCs w:val="24"/>
          <w:lang w:val="en-US"/>
        </w:rPr>
      </w:pPr>
      <w:r>
        <w:rPr>
          <w:rFonts w:hint="default" w:ascii="宋体" w:hAnsi="宋体" w:eastAsia="宋体" w:cs="宋体"/>
          <w:sz w:val="24"/>
          <w:szCs w:val="24"/>
          <w:lang w:val="en-US"/>
        </w:rPr>
        <w:t xml:space="preserve">甲方(盖章)：                      乙方（盖章）：          </w:t>
      </w:r>
    </w:p>
    <w:p w14:paraId="2FBDF1AF">
      <w:pPr>
        <w:spacing w:line="500" w:lineRule="exact"/>
        <w:rPr>
          <w:rFonts w:hint="default" w:ascii="宋体" w:hAnsi="宋体" w:eastAsia="宋体" w:cs="宋体"/>
          <w:sz w:val="24"/>
          <w:szCs w:val="24"/>
          <w:lang w:val="en-US"/>
        </w:rPr>
      </w:pPr>
    </w:p>
    <w:p w14:paraId="72160100">
      <w:pPr>
        <w:spacing w:line="500" w:lineRule="exact"/>
        <w:rPr>
          <w:rFonts w:hint="default" w:ascii="宋体" w:hAnsi="宋体" w:eastAsia="宋体" w:cs="宋体"/>
          <w:sz w:val="24"/>
          <w:szCs w:val="24"/>
          <w:lang w:val="en-US"/>
        </w:rPr>
      </w:pPr>
      <w:r>
        <w:rPr>
          <w:rFonts w:hint="default" w:ascii="宋体" w:hAnsi="宋体" w:eastAsia="宋体" w:cs="宋体"/>
          <w:sz w:val="24"/>
          <w:szCs w:val="24"/>
          <w:lang w:val="en-US"/>
        </w:rPr>
        <w:t xml:space="preserve">法定代表人：                      法定代表人：  </w:t>
      </w:r>
    </w:p>
    <w:p w14:paraId="514419CC">
      <w:pPr>
        <w:spacing w:line="500" w:lineRule="exact"/>
        <w:rPr>
          <w:rFonts w:hint="default" w:ascii="宋体" w:hAnsi="宋体" w:eastAsia="宋体" w:cs="宋体"/>
          <w:sz w:val="24"/>
          <w:szCs w:val="24"/>
          <w:lang w:val="en-US"/>
        </w:rPr>
      </w:pPr>
    </w:p>
    <w:p w14:paraId="58BBE5F6">
      <w:pPr>
        <w:spacing w:line="500" w:lineRule="exact"/>
        <w:rPr>
          <w:rFonts w:hint="default" w:ascii="宋体" w:hAnsi="宋体" w:eastAsia="宋体" w:cs="宋体"/>
          <w:sz w:val="24"/>
          <w:szCs w:val="24"/>
          <w:lang w:val="en-US"/>
        </w:rPr>
      </w:pPr>
      <w:r>
        <w:rPr>
          <w:rFonts w:hint="default" w:ascii="宋体" w:hAnsi="宋体" w:eastAsia="宋体" w:cs="宋体"/>
          <w:sz w:val="24"/>
          <w:szCs w:val="24"/>
          <w:lang w:val="en-US"/>
        </w:rPr>
        <w:t>经办人：                          经办人：</w:t>
      </w:r>
    </w:p>
    <w:p w14:paraId="7721B92A">
      <w:pPr>
        <w:spacing w:line="500" w:lineRule="exact"/>
        <w:jc w:val="left"/>
        <w:rPr>
          <w:rFonts w:hint="default" w:ascii="宋体" w:hAnsi="宋体" w:eastAsia="宋体" w:cs="宋体"/>
          <w:sz w:val="24"/>
          <w:szCs w:val="24"/>
          <w:lang w:val="en-US"/>
        </w:rPr>
      </w:pPr>
    </w:p>
    <w:p w14:paraId="1838B0B9">
      <w:pPr>
        <w:spacing w:line="500" w:lineRule="exact"/>
        <w:jc w:val="right"/>
        <w:rPr>
          <w:rFonts w:hint="default" w:ascii="宋体" w:hAnsi="宋体" w:eastAsia="宋体" w:cs="宋体"/>
          <w:sz w:val="24"/>
          <w:szCs w:val="24"/>
          <w:lang w:val="en-US"/>
        </w:rPr>
      </w:pPr>
      <w:r>
        <w:rPr>
          <w:rFonts w:hint="default" w:ascii="宋体" w:hAnsi="宋体" w:eastAsia="宋体" w:cs="宋体"/>
          <w:sz w:val="24"/>
          <w:szCs w:val="24"/>
          <w:lang w:val="en-US"/>
        </w:rPr>
        <w:t>日期：    年   月   日</w:t>
      </w:r>
      <w:bookmarkEnd w:id="0"/>
    </w:p>
    <w:p w14:paraId="69038F48">
      <w:pPr>
        <w:pStyle w:val="4"/>
        <w:rPr>
          <w:rFonts w:hint="default" w:ascii="宋体" w:hAnsi="宋体" w:eastAsia="宋体" w:cs="宋体"/>
          <w:sz w:val="24"/>
          <w:szCs w:val="24"/>
          <w:lang w:val="en-US"/>
        </w:rPr>
      </w:pPr>
    </w:p>
    <w:p w14:paraId="3307C9FC">
      <w:pPr>
        <w:pStyle w:val="4"/>
        <w:rPr>
          <w:rFonts w:hint="default" w:ascii="宋体" w:hAnsi="宋体" w:eastAsia="宋体" w:cs="宋体"/>
          <w:sz w:val="24"/>
          <w:szCs w:val="24"/>
          <w:lang w:val="en-US"/>
        </w:rPr>
      </w:pPr>
    </w:p>
    <w:p w14:paraId="3914F19B">
      <w:pPr>
        <w:pStyle w:val="4"/>
        <w:rPr>
          <w:rFonts w:hint="default" w:ascii="宋体" w:hAnsi="宋体" w:eastAsia="宋体" w:cs="宋体"/>
          <w:sz w:val="24"/>
          <w:szCs w:val="24"/>
          <w:lang w:val="en-US"/>
        </w:rPr>
      </w:pPr>
    </w:p>
    <w:p w14:paraId="261735A9">
      <w:pPr>
        <w:pStyle w:val="4"/>
        <w:rPr>
          <w:rFonts w:hint="default" w:ascii="宋体" w:hAnsi="宋体" w:eastAsia="宋体" w:cs="宋体"/>
          <w:sz w:val="24"/>
          <w:szCs w:val="24"/>
          <w:lang w:val="en-US"/>
        </w:rPr>
      </w:pPr>
    </w:p>
    <w:p w14:paraId="2FE0F944">
      <w:pPr>
        <w:pStyle w:val="4"/>
        <w:rPr>
          <w:rFonts w:hint="default" w:ascii="宋体" w:hAnsi="宋体" w:eastAsia="宋体" w:cs="宋体"/>
          <w:sz w:val="24"/>
          <w:szCs w:val="24"/>
          <w:lang w:val="en-US"/>
        </w:rPr>
      </w:pPr>
    </w:p>
    <w:p w14:paraId="12F8C97F">
      <w:pPr>
        <w:pStyle w:val="4"/>
        <w:rPr>
          <w:rFonts w:hint="default" w:ascii="宋体" w:hAnsi="宋体" w:eastAsia="宋体" w:cs="宋体"/>
          <w:sz w:val="24"/>
          <w:szCs w:val="24"/>
          <w:lang w:val="en-US"/>
        </w:rPr>
      </w:pPr>
    </w:p>
    <w:p w14:paraId="39F927EF">
      <w:pPr>
        <w:pStyle w:val="4"/>
        <w:rPr>
          <w:rFonts w:hint="default" w:ascii="宋体" w:hAnsi="宋体" w:eastAsia="宋体" w:cs="宋体"/>
          <w:sz w:val="24"/>
          <w:szCs w:val="24"/>
          <w:lang w:val="en-US"/>
        </w:rPr>
      </w:pPr>
    </w:p>
    <w:p w14:paraId="3831D7E4">
      <w:pPr>
        <w:pStyle w:val="4"/>
        <w:rPr>
          <w:rFonts w:hint="default" w:ascii="宋体" w:hAnsi="宋体" w:eastAsia="宋体" w:cs="宋体"/>
          <w:sz w:val="24"/>
          <w:szCs w:val="24"/>
          <w:lang w:val="en-US"/>
        </w:rPr>
      </w:pPr>
    </w:p>
    <w:p w14:paraId="4D784118">
      <w:pPr>
        <w:pStyle w:val="4"/>
        <w:rPr>
          <w:rFonts w:hint="default" w:ascii="宋体" w:hAnsi="宋体" w:eastAsia="宋体" w:cs="宋体"/>
          <w:sz w:val="24"/>
          <w:szCs w:val="24"/>
          <w:lang w:val="en-US"/>
        </w:rPr>
      </w:pPr>
    </w:p>
    <w:p w14:paraId="0F7B4565">
      <w:pPr>
        <w:pStyle w:val="12"/>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D4D62">
    <w:pPr>
      <w:pStyle w:val="6"/>
      <w:keepNext w:val="0"/>
      <w:keepLines w:val="0"/>
      <w:pageBreakBefore w:val="0"/>
      <w:widowControl w:val="0"/>
      <w:kinsoku/>
      <w:wordWrap/>
      <w:overflowPunct/>
      <w:topLinePunct w:val="0"/>
      <w:autoSpaceDE/>
      <w:autoSpaceDN/>
      <w:bidi w:val="0"/>
      <w:adjustRightInd w:val="0"/>
      <w:snapToGrid w:val="0"/>
      <w:spacing w:line="240" w:lineRule="auto"/>
      <w:ind w:right="0"/>
      <w:jc w:val="center"/>
      <w:textAlignment w:val="auto"/>
      <w:rPr>
        <w:rFonts w:hint="eastAsia" w:ascii="宋体" w:hAnsi="宋体" w:eastAsia="宋体" w:cs="宋体"/>
        <w:sz w:val="19"/>
        <w:szCs w:val="19"/>
      </w:rPr>
    </w:pPr>
  </w:p>
  <w:p w14:paraId="7CADD91A">
    <w:pPr>
      <w:pStyle w:val="6"/>
      <w:tabs>
        <w:tab w:val="left" w:pos="5340"/>
        <w:tab w:val="clear" w:pos="415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B75D1">
    <w:pPr>
      <w:pStyle w:val="7"/>
      <w:pBdr>
        <w:bottom w:val="none" w:color="auto" w:sz="0" w:space="1"/>
      </w:pBdr>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31AF6E"/>
    <w:multiLevelType w:val="singleLevel"/>
    <w:tmpl w:val="A231AF6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AA3280"/>
    <w:rsid w:val="177F50ED"/>
    <w:rsid w:val="17944956"/>
    <w:rsid w:val="24211DA1"/>
    <w:rsid w:val="491B787C"/>
    <w:rsid w:val="53B52B8D"/>
    <w:rsid w:val="58896EB8"/>
    <w:rsid w:val="59235C48"/>
    <w:rsid w:val="5B2F6DB0"/>
    <w:rsid w:val="753E45F5"/>
    <w:rsid w:val="77F79321"/>
    <w:rsid w:val="7B6E3FBF"/>
    <w:rsid w:val="7FF5251F"/>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宋体"/>
      <w:kern w:val="2"/>
      <w:sz w:val="24"/>
      <w:szCs w:val="32"/>
      <w:lang w:val="en-US" w:eastAsia="zh-CN" w:bidi="ar-SA"/>
    </w:rPr>
  </w:style>
  <w:style w:type="paragraph" w:styleId="2">
    <w:name w:val="heading 4"/>
    <w:basedOn w:val="1"/>
    <w:next w:val="1"/>
    <w:qFormat/>
    <w:uiPriority w:val="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color w:val="993300"/>
      <w:sz w:val="24"/>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table" w:styleId="10">
    <w:name w:val="Table Grid"/>
    <w:basedOn w:val="9"/>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3316</Words>
  <Characters>3436</Characters>
  <Lines>0</Lines>
  <Paragraphs>0</Paragraphs>
  <TotalTime>43</TotalTime>
  <ScaleCrop>false</ScaleCrop>
  <LinksUpToDate>false</LinksUpToDate>
  <CharactersWithSpaces>3877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冯强</cp:lastModifiedBy>
  <cp:lastPrinted>2025-05-14T01:35:00Z</cp:lastPrinted>
  <dcterms:modified xsi:type="dcterms:W3CDTF">2025-05-21T03:56:59Z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eyJoZGlkIjoiN2U3ZTNkZTQxOTJjMDZlZTdiNWQxMTMzMWZmOTFhN2QiLCJ1c2VySWQiOiI0NDk3MzcxODkifQ==</vt:lpwstr>
  </property>
  <property fmtid="{D5CDD505-2E9C-101B-9397-08002B2CF9AE}" pid="4" name="ICV">
    <vt:lpwstr>28B0DF7F9E924590AD917CF6020348F2_13</vt:lpwstr>
  </property>
</Properties>
</file>