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5FD14"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t>企业综合实力</w:t>
      </w:r>
    </w:p>
    <w:p w14:paraId="28A1BD35">
      <w:pPr>
        <w:rPr>
          <w:rFonts w:hint="default" w:eastAsiaTheme="minorEastAsia"/>
          <w:lang w:val="en-US" w:eastAsia="zh-CN"/>
        </w:rPr>
      </w:pPr>
    </w:p>
    <w:p w14:paraId="16B7D5CB">
      <w:pPr>
        <w:rPr>
          <w:rFonts w:hint="default" w:eastAsiaTheme="minorEastAsia"/>
          <w:lang w:val="en-US" w:eastAsia="zh-CN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p w14:paraId="0AEC7A17">
      <w:pPr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37D3C"/>
    <w:rsid w:val="1223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2025-04-15T08:44:00Z</dcterms:created>
  <dc:creator>®lucky</dc:creator>
  <cp:lastModifiedBy>®lucky</cp:lastModifiedBy>
  <dcterms:modified xsi:type="dcterms:W3CDTF">2025-04-15T08:44:33Z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0C11B3F0636B4368A13A1E8D1584A9EA_11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