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版本号：SXLZ-2025-11820250527002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购置治污降霾车辆及设备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SXLZ-2025-118</w:t>
      </w:r>
      <w:r>
        <w:br/>
      </w:r>
      <w:r>
        <w:br/>
      </w:r>
      <w:r>
        <w:br/>
      </w:r>
    </w:p>
    <w:p>
      <w:pPr>
        <w:pStyle w:val="null3"/>
        <w:jc w:val="center"/>
        <w:outlineLvl w:val="2"/>
      </w:pPr>
      <w:r>
        <w:rPr>
          <w:rFonts w:ascii="仿宋_GB2312" w:hAnsi="仿宋_GB2312" w:cs="仿宋_GB2312" w:eastAsia="仿宋_GB2312"/>
          <w:sz w:val="28"/>
          <w:b/>
        </w:rPr>
        <w:t>三原县城乡管理执法局</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三原县城乡管理执法局</w:t>
      </w:r>
      <w:r>
        <w:rPr>
          <w:rFonts w:ascii="仿宋_GB2312" w:hAnsi="仿宋_GB2312" w:cs="仿宋_GB2312" w:eastAsia="仿宋_GB2312"/>
        </w:rPr>
        <w:t>委托，拟对</w:t>
      </w:r>
      <w:r>
        <w:rPr>
          <w:rFonts w:ascii="仿宋_GB2312" w:hAnsi="仿宋_GB2312" w:cs="仿宋_GB2312" w:eastAsia="仿宋_GB2312"/>
        </w:rPr>
        <w:t>购置治污降霾车辆及设备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SXLZ-2025-118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购置治污降霾车辆及设备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通过机械化作业代替人工作业对城区及各镇办道路卫生治理及鲁桥镇尾菜垃圾的处理，进一步促进我县空气质量持续改善，统筹推进臭氧防治和扬尘管控，提升管控质效，推动大气污染治理取得更大进步。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10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4、社会保障资金缴纳证明：提供2024年10月至今已缴纳的至少一个月的社会保障资金缴存单据或社保机构开具的社会保险参保缴费情况证明，依法不需要缴纳社会保障资金的单位应提供相关证明材料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8、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9、投标人所投车型须在国家工业和信息化部《道路机动车辆生产企业及产品公告》可查询，且获得CCC认证：投标人所投车型须在国家工业和信息化部《道路机动车辆生产企业及产品公告》可查询，且获得CCC认证</w:t>
      </w:r>
    </w:p>
    <w:p>
      <w:pPr>
        <w:pStyle w:val="null3"/>
      </w:pPr>
      <w:r>
        <w:rPr>
          <w:rFonts w:ascii="仿宋_GB2312" w:hAnsi="仿宋_GB2312" w:cs="仿宋_GB2312" w:eastAsia="仿宋_GB2312"/>
        </w:rPr>
        <w:t>10、不接受联合体：本项目不接受联合体，供应商需在项目电子化交易系统中按要求上传相应证明文件并进行电子签章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10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4、社会保障资金缴纳证明：提供2024年10月至今已缴纳的至少一个月的社会保障资金缴存单据或社保机构开具的社会保险参保缴费情况证明，依法不需要缴纳社会保障资金的单位应提供相关证明材料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8、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9、不接受联合体：本项目不接受联合体，供应商需在项目电子化交易系统中按要求上传相应证明文件并进行电子签章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三原县城乡管理执法局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咸阳市三原县人行大街中段环卫队院内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三原县城乡管理执法局经办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13892091321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韦建红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18629013236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采购包1：7,900,000.00元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代理服务费收费标准：1.根据成交金额，参照国家计委颁布的《招标代理服务收费管理暂行办法》（计价格[2002]1980号）及发改办价格[2003]857号文件的规定标准收取。 2.采购代理服务费由成交供应商支付，成交供应商领取成交通知书时，须一次性向采购代理机构交纳采购代理服务费。 3.采购代理服务费账户： 公司名称：陕西龙泽项目咨询管理有限公司 账 号: 61050111583800000087 开 户 行：中国建设银行股份有限公司西安雁塔南路南段支行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三原县城乡管理执法局</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三原县城乡管理执法局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三原县城乡管理执法局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 2、验收依据：验收须以合同、招标文件、响应文件、澄清及国家相应的标准、规范等为依据。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1、由采购人实施验收。 2、验收依据：验收须以合同、招标文件、响应文件、澄清及国家相应的标准、规范等为依据。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联系人：韦建红</w:t>
      </w:r>
    </w:p>
    <w:p>
      <w:pPr>
        <w:pStyle w:val="null3"/>
      </w:pPr>
      <w:r>
        <w:rPr>
          <w:rFonts w:ascii="仿宋_GB2312" w:hAnsi="仿宋_GB2312" w:cs="仿宋_GB2312" w:eastAsia="仿宋_GB2312"/>
        </w:rPr>
        <w:t>联系电话：18629013236</w:t>
      </w:r>
    </w:p>
    <w:p>
      <w:pPr>
        <w:pStyle w:val="null3"/>
      </w:pPr>
      <w:r>
        <w:rPr>
          <w:rFonts w:ascii="仿宋_GB2312" w:hAnsi="仿宋_GB2312" w:cs="仿宋_GB2312" w:eastAsia="仿宋_GB2312"/>
        </w:rPr>
        <w:t>地址：西安市国家民用航天产业基地神舟五路与东长安街交汇处东南角航天城中心广场1号楼708室</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通过机械化作业代替人工作业对城区及各镇办道路卫生治理及鲁桥镇尾菜垃圾的处理，进一步促进我县空气质量持续改善，统筹推进臭氧防治和扬尘管控，提升管控质效，推动大气污染治理取得更大进步。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7,900,000.00</w:t>
      </w:r>
    </w:p>
    <w:p>
      <w:pPr>
        <w:pStyle w:val="null3"/>
      </w:pPr>
      <w:r>
        <w:rPr>
          <w:rFonts w:ascii="仿宋_GB2312" w:hAnsi="仿宋_GB2312" w:cs="仿宋_GB2312" w:eastAsia="仿宋_GB2312"/>
        </w:rPr>
        <w:t>采购包最高限价（元）: 7,900,000.00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治污降霾车辆及设备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尾菜处理设备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标的名称：治污降霾车辆及设备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本项目核心产品为：</w:t>
            </w:r>
            <w:r>
              <w:rPr>
                <w:rFonts w:ascii="仿宋_GB2312" w:hAnsi="仿宋_GB2312" w:cs="仿宋_GB2312" w:eastAsia="仿宋_GB2312"/>
                <w:sz w:val="20"/>
                <w:b/>
              </w:rPr>
              <w:t>多功能抑尘车</w:t>
            </w:r>
            <w:r>
              <w:rPr>
                <w:rFonts w:ascii="仿宋_GB2312" w:hAnsi="仿宋_GB2312" w:cs="仿宋_GB2312" w:eastAsia="仿宋_GB2312"/>
                <w:sz w:val="20"/>
                <w:b/>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30"/>
                <w:b/>
                <w:color w:val="000000"/>
              </w:rPr>
              <w:t>（一）走航设备（车辆</w:t>
            </w:r>
            <w:r>
              <w:rPr>
                <w:rFonts w:ascii="仿宋_GB2312" w:hAnsi="仿宋_GB2312" w:cs="仿宋_GB2312" w:eastAsia="仿宋_GB2312"/>
                <w:sz w:val="30"/>
                <w:b/>
                <w:color w:val="000000"/>
              </w:rPr>
              <w:t>+走航设备）</w:t>
            </w:r>
          </w:p>
          <w:p>
            <w:pPr>
              <w:pStyle w:val="null3"/>
            </w:pPr>
            <w:r>
              <w:rPr>
                <w:rFonts w:ascii="仿宋_GB2312" w:hAnsi="仿宋_GB2312" w:cs="仿宋_GB2312" w:eastAsia="仿宋_GB2312"/>
                <w:sz w:val="24"/>
                <w:b/>
                <w:color w:val="000000"/>
              </w:rPr>
              <w:t>1.车辆</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1辆）</w:t>
            </w:r>
          </w:p>
          <w:p>
            <w:pPr>
              <w:pStyle w:val="null3"/>
            </w:pPr>
            <w:r>
              <w:rPr>
                <w:rFonts w:ascii="仿宋_GB2312" w:hAnsi="仿宋_GB2312" w:cs="仿宋_GB2312" w:eastAsia="仿宋_GB2312"/>
                <w:sz w:val="24"/>
                <w:color w:val="000000"/>
              </w:rPr>
              <w:t>1、▲能源类型：插电式混合动力</w:t>
            </w:r>
          </w:p>
          <w:p>
            <w:pPr>
              <w:pStyle w:val="null3"/>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外形尺寸（长</w:t>
            </w:r>
            <w:r>
              <w:rPr>
                <w:rFonts w:ascii="仿宋_GB2312" w:hAnsi="仿宋_GB2312" w:cs="仿宋_GB2312" w:eastAsia="仿宋_GB2312"/>
                <w:sz w:val="24"/>
                <w:color w:val="000000"/>
              </w:rPr>
              <w:t>×宽×高）（mm）（参考尺寸）：≥4950*1850*1450</w:t>
            </w:r>
          </w:p>
          <w:p>
            <w:pPr>
              <w:pStyle w:val="null3"/>
            </w:pPr>
            <w:r>
              <w:rPr>
                <w:rFonts w:ascii="仿宋_GB2312" w:hAnsi="仿宋_GB2312" w:cs="仿宋_GB2312" w:eastAsia="仿宋_GB2312"/>
                <w:sz w:val="24"/>
                <w:color w:val="000000"/>
              </w:rPr>
              <w:t>3、▲纯电续航里程（km） ≥110</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车身结构：</w:t>
            </w:r>
            <w:r>
              <w:rPr>
                <w:rFonts w:ascii="仿宋_GB2312" w:hAnsi="仿宋_GB2312" w:cs="仿宋_GB2312" w:eastAsia="仿宋_GB2312"/>
                <w:sz w:val="24"/>
                <w:color w:val="000000"/>
              </w:rPr>
              <w:t>4门5座三厢车</w:t>
            </w:r>
          </w:p>
          <w:p>
            <w:pPr>
              <w:pStyle w:val="null3"/>
            </w:pPr>
            <w:r>
              <w:rPr>
                <w:rFonts w:ascii="仿宋_GB2312" w:hAnsi="仿宋_GB2312" w:cs="仿宋_GB2312" w:eastAsia="仿宋_GB2312"/>
                <w:sz w:val="24"/>
                <w:color w:val="000000"/>
              </w:rPr>
              <w:t>5、▲轴距： ≥2800</w:t>
            </w:r>
          </w:p>
          <w:p>
            <w:pPr>
              <w:pStyle w:val="null3"/>
            </w:pPr>
            <w:r>
              <w:rPr>
                <w:rFonts w:ascii="仿宋_GB2312" w:hAnsi="仿宋_GB2312" w:cs="仿宋_GB2312" w:eastAsia="仿宋_GB2312"/>
                <w:sz w:val="24"/>
                <w:color w:val="000000"/>
              </w:rPr>
              <w:t>6、 整备质量（kg)： ≥1700</w:t>
            </w:r>
          </w:p>
          <w:p>
            <w:pPr>
              <w:pStyle w:val="null3"/>
            </w:pPr>
            <w:r>
              <w:rPr>
                <w:rFonts w:ascii="仿宋_GB2312" w:hAnsi="仿宋_GB2312" w:cs="仿宋_GB2312" w:eastAsia="仿宋_GB2312"/>
                <w:sz w:val="24"/>
                <w:color w:val="000000"/>
              </w:rPr>
              <w:t>7、 电动机总功率（kw)： ≥160</w:t>
            </w:r>
          </w:p>
          <w:p>
            <w:pPr>
              <w:pStyle w:val="null3"/>
            </w:pPr>
            <w:r>
              <w:rPr>
                <w:rFonts w:ascii="仿宋_GB2312" w:hAnsi="仿宋_GB2312" w:cs="仿宋_GB2312" w:eastAsia="仿宋_GB2312"/>
                <w:sz w:val="24"/>
                <w:color w:val="000000"/>
              </w:rPr>
              <w:t>8、排量（L）： ≥1.5</w:t>
            </w:r>
          </w:p>
          <w:p>
            <w:pPr>
              <w:pStyle w:val="null3"/>
            </w:pPr>
            <w:r>
              <w:rPr>
                <w:rFonts w:ascii="仿宋_GB2312" w:hAnsi="仿宋_GB2312" w:cs="仿宋_GB2312" w:eastAsia="仿宋_GB2312"/>
                <w:sz w:val="24"/>
                <w:color w:val="000000"/>
              </w:rPr>
              <w:t>9、发动机功率（kw)：≥80</w:t>
            </w:r>
          </w:p>
          <w:p>
            <w:pPr>
              <w:pStyle w:val="null3"/>
            </w:pPr>
            <w:r>
              <w:rPr>
                <w:rFonts w:ascii="仿宋_GB2312" w:hAnsi="仿宋_GB2312" w:cs="仿宋_GB2312" w:eastAsia="仿宋_GB2312"/>
                <w:sz w:val="24"/>
                <w:b/>
                <w:color w:val="000000"/>
              </w:rPr>
              <w:t>2.车辆</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3辆）</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能源类型：插电式混合动力</w:t>
            </w:r>
          </w:p>
          <w:p>
            <w:pPr>
              <w:pStyle w:val="null3"/>
            </w:pPr>
            <w:r>
              <w:rPr>
                <w:rFonts w:ascii="仿宋_GB2312" w:hAnsi="仿宋_GB2312" w:cs="仿宋_GB2312" w:eastAsia="仿宋_GB2312"/>
                <w:sz w:val="24"/>
                <w:color w:val="000000"/>
              </w:rPr>
              <w:t>2、外形尺寸（长×宽×高）（mm）（参考尺寸）：≥4750*1800*1450</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纯电续航里程（</w:t>
            </w:r>
            <w:r>
              <w:rPr>
                <w:rFonts w:ascii="仿宋_GB2312" w:hAnsi="仿宋_GB2312" w:cs="仿宋_GB2312" w:eastAsia="仿宋_GB2312"/>
                <w:sz w:val="24"/>
                <w:color w:val="000000"/>
              </w:rPr>
              <w:t>km）： ≥50</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车身结构：</w:t>
            </w:r>
            <w:r>
              <w:rPr>
                <w:rFonts w:ascii="仿宋_GB2312" w:hAnsi="仿宋_GB2312" w:cs="仿宋_GB2312" w:eastAsia="仿宋_GB2312"/>
                <w:sz w:val="24"/>
                <w:color w:val="000000"/>
              </w:rPr>
              <w:t>4门5座三厢车</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轴距：</w:t>
            </w:r>
            <w:r>
              <w:rPr>
                <w:rFonts w:ascii="仿宋_GB2312" w:hAnsi="仿宋_GB2312" w:cs="仿宋_GB2312" w:eastAsia="仿宋_GB2312"/>
                <w:sz w:val="24"/>
                <w:color w:val="000000"/>
              </w:rPr>
              <w:t>≥2700</w:t>
            </w:r>
          </w:p>
          <w:p>
            <w:pPr>
              <w:pStyle w:val="null3"/>
            </w:pPr>
            <w:r>
              <w:rPr>
                <w:rFonts w:ascii="仿宋_GB2312" w:hAnsi="仿宋_GB2312" w:cs="仿宋_GB2312" w:eastAsia="仿宋_GB2312"/>
                <w:sz w:val="24"/>
                <w:color w:val="000000"/>
              </w:rPr>
              <w:t>6、整备质量（kg)： ≥1400</w:t>
            </w:r>
          </w:p>
          <w:p>
            <w:pPr>
              <w:pStyle w:val="null3"/>
            </w:pPr>
            <w:r>
              <w:rPr>
                <w:rFonts w:ascii="仿宋_GB2312" w:hAnsi="仿宋_GB2312" w:cs="仿宋_GB2312" w:eastAsia="仿宋_GB2312"/>
                <w:sz w:val="24"/>
                <w:color w:val="000000"/>
              </w:rPr>
              <w:t>7、电动机总功率（kw)： ≥120</w:t>
            </w:r>
          </w:p>
          <w:p>
            <w:pPr>
              <w:pStyle w:val="null3"/>
            </w:pPr>
            <w:r>
              <w:rPr>
                <w:rFonts w:ascii="仿宋_GB2312" w:hAnsi="仿宋_GB2312" w:cs="仿宋_GB2312" w:eastAsia="仿宋_GB2312"/>
                <w:sz w:val="24"/>
                <w:color w:val="000000"/>
              </w:rPr>
              <w:t>8、排量（L）： ≥1.5</w:t>
            </w:r>
          </w:p>
          <w:p>
            <w:pPr>
              <w:pStyle w:val="null3"/>
            </w:pPr>
            <w:r>
              <w:rPr>
                <w:rFonts w:ascii="仿宋_GB2312" w:hAnsi="仿宋_GB2312" w:cs="仿宋_GB2312" w:eastAsia="仿宋_GB2312"/>
                <w:sz w:val="24"/>
                <w:color w:val="000000"/>
              </w:rPr>
              <w:t>9、发动机功率（kw)：≥74</w:t>
            </w:r>
          </w:p>
          <w:p>
            <w:pPr>
              <w:pStyle w:val="null3"/>
            </w:pPr>
            <w:r>
              <w:rPr>
                <w:rFonts w:ascii="仿宋_GB2312" w:hAnsi="仿宋_GB2312" w:cs="仿宋_GB2312" w:eastAsia="仿宋_GB2312"/>
                <w:sz w:val="24"/>
                <w:b/>
                <w:color w:val="000000"/>
              </w:rPr>
              <w:t>3.设备</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4套）</w:t>
            </w:r>
          </w:p>
          <w:p>
            <w:pPr>
              <w:pStyle w:val="null3"/>
            </w:pPr>
            <w:r>
              <w:rPr>
                <w:rFonts w:ascii="仿宋_GB2312" w:hAnsi="仿宋_GB2312" w:cs="仿宋_GB2312" w:eastAsia="仿宋_GB2312"/>
                <w:sz w:val="24"/>
                <w:color w:val="000000"/>
              </w:rPr>
              <w:t>1、▲测量粒径：PM2.5、PM10</w:t>
            </w:r>
          </w:p>
          <w:p>
            <w:pPr>
              <w:pStyle w:val="null3"/>
            </w:pPr>
            <w:r>
              <w:rPr>
                <w:rFonts w:ascii="仿宋_GB2312" w:hAnsi="仿宋_GB2312" w:cs="仿宋_GB2312" w:eastAsia="仿宋_GB2312"/>
                <w:sz w:val="24"/>
                <w:color w:val="000000"/>
              </w:rPr>
              <w:t>2、检测原理：光散射</w:t>
            </w:r>
          </w:p>
          <w:p>
            <w:pPr>
              <w:pStyle w:val="null3"/>
            </w:pPr>
            <w:r>
              <w:rPr>
                <w:rFonts w:ascii="仿宋_GB2312" w:hAnsi="仿宋_GB2312" w:cs="仿宋_GB2312" w:eastAsia="仿宋_GB2312"/>
                <w:sz w:val="24"/>
                <w:color w:val="000000"/>
              </w:rPr>
              <w:t>3、采样方式：泵吸式</w:t>
            </w:r>
          </w:p>
          <w:p>
            <w:pPr>
              <w:pStyle w:val="null3"/>
            </w:pPr>
            <w:r>
              <w:rPr>
                <w:rFonts w:ascii="仿宋_GB2312" w:hAnsi="仿宋_GB2312" w:cs="仿宋_GB2312" w:eastAsia="仿宋_GB2312"/>
                <w:sz w:val="24"/>
                <w:color w:val="000000"/>
              </w:rPr>
              <w:t>4、检测量程：0-10000μg/m³</w:t>
            </w:r>
          </w:p>
          <w:p>
            <w:pPr>
              <w:pStyle w:val="null3"/>
            </w:pPr>
            <w:r>
              <w:rPr>
                <w:rFonts w:ascii="仿宋_GB2312" w:hAnsi="仿宋_GB2312" w:cs="仿宋_GB2312" w:eastAsia="仿宋_GB2312"/>
                <w:sz w:val="24"/>
                <w:color w:val="000000"/>
              </w:rPr>
              <w:t>5、检测精度：±10%</w:t>
            </w:r>
          </w:p>
          <w:p>
            <w:pPr>
              <w:pStyle w:val="null3"/>
            </w:pPr>
            <w:r>
              <w:rPr>
                <w:rFonts w:ascii="仿宋_GB2312" w:hAnsi="仿宋_GB2312" w:cs="仿宋_GB2312" w:eastAsia="仿宋_GB2312"/>
                <w:sz w:val="24"/>
                <w:color w:val="000000"/>
              </w:rPr>
              <w:t>6、分辨率：1μg/m³</w:t>
            </w:r>
          </w:p>
          <w:p>
            <w:pPr>
              <w:pStyle w:val="null3"/>
            </w:pPr>
            <w:r>
              <w:rPr>
                <w:rFonts w:ascii="仿宋_GB2312" w:hAnsi="仿宋_GB2312" w:cs="仿宋_GB2312" w:eastAsia="仿宋_GB2312"/>
                <w:sz w:val="24"/>
                <w:color w:val="000000"/>
              </w:rPr>
              <w:t>7、重复性：≤2%</w:t>
            </w:r>
          </w:p>
          <w:p>
            <w:pPr>
              <w:pStyle w:val="null3"/>
            </w:pPr>
            <w:r>
              <w:rPr>
                <w:rFonts w:ascii="仿宋_GB2312" w:hAnsi="仿宋_GB2312" w:cs="仿宋_GB2312" w:eastAsia="仿宋_GB2312"/>
                <w:sz w:val="24"/>
                <w:color w:val="000000"/>
              </w:rPr>
              <w:t>8、零点漂移：±0.1%FS</w:t>
            </w:r>
          </w:p>
          <w:p>
            <w:pPr>
              <w:pStyle w:val="null3"/>
            </w:pPr>
            <w:r>
              <w:rPr>
                <w:rFonts w:ascii="仿宋_GB2312" w:hAnsi="仿宋_GB2312" w:cs="仿宋_GB2312" w:eastAsia="仿宋_GB2312"/>
                <w:sz w:val="24"/>
                <w:color w:val="000000"/>
              </w:rPr>
              <w:t>9、▲通信方式：4G、WIFI、LORA等</w:t>
            </w:r>
          </w:p>
          <w:p>
            <w:pPr>
              <w:pStyle w:val="null3"/>
            </w:pPr>
            <w:r>
              <w:rPr>
                <w:rFonts w:ascii="仿宋_GB2312" w:hAnsi="仿宋_GB2312" w:cs="仿宋_GB2312" w:eastAsia="仿宋_GB2312"/>
                <w:sz w:val="24"/>
                <w:color w:val="000000"/>
              </w:rPr>
              <w:t>10、▲定位系统：支持 GPS、北斗、GLONASS，QZSS;捕获灵敏度:-160dBm，</w:t>
            </w:r>
          </w:p>
          <w:p>
            <w:pPr>
              <w:pStyle w:val="null3"/>
              <w:ind w:firstLine="1200"/>
            </w:pPr>
            <w:r>
              <w:rPr>
                <w:rFonts w:ascii="仿宋_GB2312" w:hAnsi="仿宋_GB2312" w:cs="仿宋_GB2312" w:eastAsia="仿宋_GB2312"/>
                <w:sz w:val="24"/>
                <w:color w:val="000000"/>
              </w:rPr>
              <w:t>冷启动时间</w:t>
            </w:r>
            <w:r>
              <w:rPr>
                <w:rFonts w:ascii="仿宋_GB2312" w:hAnsi="仿宋_GB2312" w:cs="仿宋_GB2312" w:eastAsia="仿宋_GB2312"/>
                <w:sz w:val="24"/>
                <w:color w:val="000000"/>
              </w:rPr>
              <w:t>:&lt;30S，热启动时间:&lt;28S，可输出定位卫星图</w:t>
            </w:r>
          </w:p>
          <w:p>
            <w:pPr>
              <w:pStyle w:val="null3"/>
            </w:pPr>
            <w:r>
              <w:rPr>
                <w:rFonts w:ascii="仿宋_GB2312" w:hAnsi="仿宋_GB2312" w:cs="仿宋_GB2312" w:eastAsia="仿宋_GB2312"/>
                <w:sz w:val="24"/>
                <w:color w:val="000000"/>
              </w:rPr>
              <w:t>11、显示屏：</w:t>
            </w:r>
            <w:r>
              <w:rPr>
                <w:rFonts w:ascii="仿宋_GB2312" w:hAnsi="仿宋_GB2312" w:cs="仿宋_GB2312" w:eastAsia="仿宋_GB2312"/>
                <w:sz w:val="24"/>
                <w:color w:val="000000"/>
              </w:rPr>
              <w:t>≥</w:t>
            </w:r>
            <w:r>
              <w:rPr>
                <w:rFonts w:ascii="仿宋_GB2312" w:hAnsi="仿宋_GB2312" w:cs="仿宋_GB2312" w:eastAsia="仿宋_GB2312"/>
                <w:sz w:val="24"/>
                <w:color w:val="000000"/>
              </w:rPr>
              <w:t>7寸触摸屏</w:t>
            </w:r>
          </w:p>
          <w:p>
            <w:pPr>
              <w:pStyle w:val="null3"/>
            </w:pPr>
            <w:r>
              <w:rPr>
                <w:rFonts w:ascii="仿宋_GB2312" w:hAnsi="仿宋_GB2312" w:cs="仿宋_GB2312" w:eastAsia="仿宋_GB2312"/>
                <w:sz w:val="24"/>
                <w:color w:val="000000"/>
              </w:rPr>
              <w:t>12、数据存储：本地存储数据≥60万条历史记录</w:t>
            </w:r>
          </w:p>
          <w:p>
            <w:pPr>
              <w:pStyle w:val="null3"/>
            </w:pPr>
            <w:r>
              <w:rPr>
                <w:rFonts w:ascii="仿宋_GB2312" w:hAnsi="仿宋_GB2312" w:cs="仿宋_GB2312" w:eastAsia="仿宋_GB2312"/>
                <w:sz w:val="24"/>
                <w:color w:val="000000"/>
              </w:rPr>
              <w:t>13、数据接口：USB</w:t>
            </w:r>
          </w:p>
          <w:p>
            <w:pPr>
              <w:pStyle w:val="null3"/>
            </w:pPr>
            <w:r>
              <w:rPr>
                <w:rFonts w:ascii="仿宋_GB2312" w:hAnsi="仿宋_GB2312" w:cs="仿宋_GB2312" w:eastAsia="仿宋_GB2312"/>
                <w:sz w:val="24"/>
                <w:color w:val="000000"/>
              </w:rPr>
              <w:t>14、打印功能：具备打印功能</w:t>
            </w:r>
          </w:p>
          <w:p>
            <w:pPr>
              <w:pStyle w:val="null3"/>
            </w:pPr>
            <w:r>
              <w:rPr>
                <w:rFonts w:ascii="仿宋_GB2312" w:hAnsi="仿宋_GB2312" w:cs="仿宋_GB2312" w:eastAsia="仿宋_GB2312"/>
                <w:sz w:val="24"/>
                <w:color w:val="000000"/>
              </w:rPr>
              <w:t>15、电池容量：45000mAh（可续航使用24小时以上）</w:t>
            </w:r>
          </w:p>
          <w:p>
            <w:pPr>
              <w:pStyle w:val="null3"/>
            </w:pPr>
            <w:r>
              <w:rPr>
                <w:rFonts w:ascii="仿宋_GB2312" w:hAnsi="仿宋_GB2312" w:cs="仿宋_GB2312" w:eastAsia="仿宋_GB2312"/>
                <w:sz w:val="24"/>
                <w:color w:val="000000"/>
              </w:rPr>
              <w:t>16、续航时间：24小时以上</w:t>
            </w:r>
          </w:p>
          <w:p>
            <w:pPr>
              <w:pStyle w:val="null3"/>
            </w:pPr>
            <w:r>
              <w:rPr>
                <w:rFonts w:ascii="仿宋_GB2312" w:hAnsi="仿宋_GB2312" w:cs="仿宋_GB2312" w:eastAsia="仿宋_GB2312"/>
                <w:sz w:val="24"/>
                <w:color w:val="000000"/>
              </w:rPr>
              <w:t>17、工作环境：环境温度-10～60℃；工作湿度0~95%RH(无凝结)</w:t>
            </w:r>
          </w:p>
          <w:p>
            <w:pPr>
              <w:pStyle w:val="null3"/>
            </w:pPr>
            <w:r>
              <w:rPr>
                <w:rFonts w:ascii="仿宋_GB2312" w:hAnsi="仿宋_GB2312" w:cs="仿宋_GB2312" w:eastAsia="仿宋_GB2312"/>
                <w:sz w:val="24"/>
                <w:color w:val="000000"/>
              </w:rPr>
              <w:t>18、工作环境风速：≤3级(约5m/s)</w:t>
            </w:r>
          </w:p>
          <w:p>
            <w:pPr>
              <w:pStyle w:val="null3"/>
            </w:pPr>
            <w:r>
              <w:rPr>
                <w:rFonts w:ascii="仿宋_GB2312" w:hAnsi="仿宋_GB2312" w:cs="仿宋_GB2312" w:eastAsia="仿宋_GB2312"/>
                <w:sz w:val="24"/>
                <w:b/>
                <w:color w:val="000000"/>
              </w:rPr>
              <w:t>功能描述：</w:t>
            </w:r>
          </w:p>
          <w:p>
            <w:pPr>
              <w:pStyle w:val="null3"/>
            </w:pPr>
            <w:r>
              <w:rPr>
                <w:rFonts w:ascii="仿宋_GB2312" w:hAnsi="仿宋_GB2312" w:cs="仿宋_GB2312" w:eastAsia="仿宋_GB2312"/>
                <w:sz w:val="24"/>
                <w:color w:val="000000"/>
              </w:rPr>
              <w:t>1、可移动监测，实时显示监测车的轨迹信息及监测数据，可以对监测车行走过的轨迹进行历史回放，以监测车轨迹信息，以3D样式进行数据展示，直观展示不同位置的颗粒物浓度信息。</w:t>
            </w:r>
          </w:p>
          <w:p>
            <w:pPr>
              <w:pStyle w:val="null3"/>
            </w:pPr>
            <w:r>
              <w:rPr>
                <w:rFonts w:ascii="仿宋_GB2312" w:hAnsi="仿宋_GB2312" w:cs="仿宋_GB2312" w:eastAsia="仿宋_GB2312"/>
                <w:sz w:val="24"/>
                <w:color w:val="000000"/>
              </w:rPr>
              <w:t>2、以监测车轨迹信息，绘制污染云图插值图。</w:t>
            </w:r>
          </w:p>
          <w:p>
            <w:pPr>
              <w:pStyle w:val="null3"/>
            </w:pPr>
            <w:r>
              <w:rPr>
                <w:rFonts w:ascii="仿宋_GB2312" w:hAnsi="仿宋_GB2312" w:cs="仿宋_GB2312" w:eastAsia="仿宋_GB2312"/>
              </w:rPr>
              <w:t xml:space="preserve"> </w:t>
            </w:r>
          </w:p>
          <w:p>
            <w:pPr>
              <w:pStyle w:val="null3"/>
              <w:numPr>
                <w:ilvl w:val="0"/>
                <w:numId w:val="1"/>
              </w:numPr>
              <w:spacing w:before="60"/>
              <w:jc w:val="center"/>
            </w:pPr>
            <w:r>
              <w:rPr>
                <w:rFonts w:ascii="仿宋_GB2312" w:hAnsi="仿宋_GB2312" w:cs="仿宋_GB2312" w:eastAsia="仿宋_GB2312"/>
                <w:sz w:val="30"/>
                <w:b/>
                <w:color w:val="000000"/>
              </w:rPr>
              <w:t>多功能抑尘车（雾炮车）（</w:t>
            </w:r>
            <w:r>
              <w:rPr>
                <w:rFonts w:ascii="仿宋_GB2312" w:hAnsi="仿宋_GB2312" w:cs="仿宋_GB2312" w:eastAsia="仿宋_GB2312"/>
                <w:sz w:val="30"/>
                <w:b/>
                <w:color w:val="000000"/>
              </w:rPr>
              <w:t>2辆</w:t>
            </w:r>
            <w:r>
              <w:rPr>
                <w:rFonts w:ascii="仿宋_GB2312" w:hAnsi="仿宋_GB2312" w:cs="仿宋_GB2312" w:eastAsia="仿宋_GB2312"/>
                <w:sz w:val="30"/>
                <w:b/>
                <w:color w:val="000000"/>
              </w:rPr>
              <w:t>）</w:t>
            </w:r>
          </w:p>
          <w:p>
            <w:pPr>
              <w:pStyle w:val="null3"/>
            </w:pPr>
            <w:r>
              <w:rPr>
                <w:rFonts w:ascii="仿宋_GB2312" w:hAnsi="仿宋_GB2312" w:cs="仿宋_GB2312" w:eastAsia="仿宋_GB2312"/>
                <w:sz w:val="24"/>
                <w:b/>
                <w:color w:val="000000"/>
              </w:rPr>
              <w:t>一、主要技术参数要求</w:t>
            </w:r>
          </w:p>
          <w:p>
            <w:pPr>
              <w:pStyle w:val="null3"/>
            </w:pPr>
            <w:r>
              <w:rPr>
                <w:rFonts w:ascii="仿宋_GB2312" w:hAnsi="仿宋_GB2312" w:cs="仿宋_GB2312" w:eastAsia="仿宋_GB2312"/>
                <w:sz w:val="24"/>
                <w:color w:val="000000"/>
              </w:rPr>
              <w:t>1、燃料类型：柴油</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8"/>
                <w:color w:val="000000"/>
              </w:rPr>
              <w:t>★</w:t>
            </w:r>
            <w:r>
              <w:rPr>
                <w:rFonts w:ascii="仿宋_GB2312" w:hAnsi="仿宋_GB2312" w:cs="仿宋_GB2312" w:eastAsia="仿宋_GB2312"/>
                <w:sz w:val="24"/>
                <w:color w:val="000000"/>
              </w:rPr>
              <w:t>排放标准：不低于国</w:t>
            </w:r>
            <w:r>
              <w:rPr>
                <w:rFonts w:ascii="仿宋_GB2312" w:hAnsi="仿宋_GB2312" w:cs="仿宋_GB2312" w:eastAsia="仿宋_GB2312"/>
                <w:sz w:val="24"/>
                <w:color w:val="000000"/>
              </w:rPr>
              <w:t>Ⅵ标准</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外形尺寸（长</w:t>
            </w:r>
            <w:r>
              <w:rPr>
                <w:rFonts w:ascii="仿宋_GB2312" w:hAnsi="仿宋_GB2312" w:cs="仿宋_GB2312" w:eastAsia="仿宋_GB2312"/>
                <w:sz w:val="24"/>
                <w:color w:val="000000"/>
              </w:rPr>
              <w:t>×宽×高</w:t>
            </w:r>
            <w:r>
              <w:rPr>
                <w:rFonts w:ascii="仿宋_GB2312" w:hAnsi="仿宋_GB2312" w:cs="仿宋_GB2312" w:eastAsia="仿宋_GB2312"/>
                <w:sz w:val="24"/>
                <w:color w:val="000000"/>
              </w:rPr>
              <w:t>）（</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（参考尺寸）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≤10700×</w:t>
            </w:r>
            <w:r>
              <w:rPr>
                <w:rFonts w:ascii="仿宋_GB2312" w:hAnsi="仿宋_GB2312" w:cs="仿宋_GB2312" w:eastAsia="仿宋_GB2312"/>
                <w:sz w:val="24"/>
                <w:color w:val="000000"/>
              </w:rPr>
              <w:t>255</w:t>
            </w:r>
            <w:r>
              <w:rPr>
                <w:rFonts w:ascii="仿宋_GB2312" w:hAnsi="仿宋_GB2312" w:cs="仿宋_GB2312" w:eastAsia="仿宋_GB2312"/>
                <w:sz w:val="24"/>
                <w:color w:val="000000"/>
              </w:rPr>
              <w:t>0×38</w:t>
            </w:r>
            <w:r>
              <w:rPr>
                <w:rFonts w:ascii="仿宋_GB2312" w:hAnsi="仿宋_GB2312" w:cs="仿宋_GB2312" w:eastAsia="仿宋_GB2312"/>
                <w:sz w:val="24"/>
                <w:color w:val="000000"/>
              </w:rPr>
              <w:t>5</w:t>
            </w:r>
            <w:r>
              <w:rPr>
                <w:rFonts w:ascii="仿宋_GB2312" w:hAnsi="仿宋_GB2312" w:cs="仿宋_GB2312" w:eastAsia="仿宋_GB2312"/>
                <w:sz w:val="24"/>
                <w:color w:val="000000"/>
              </w:rPr>
              <w:t>0</w:t>
            </w:r>
          </w:p>
          <w:p>
            <w:pPr>
              <w:pStyle w:val="null3"/>
            </w:pPr>
            <w:r>
              <w:rPr>
                <w:rFonts w:ascii="仿宋_GB2312" w:hAnsi="仿宋_GB2312" w:cs="仿宋_GB2312" w:eastAsia="仿宋_GB2312"/>
                <w:sz w:val="24"/>
                <w:color w:val="000000"/>
              </w:rPr>
              <w:t>4、总质量（kg</w:t>
            </w:r>
            <w:r>
              <w:rPr>
                <w:rFonts w:ascii="仿宋_GB2312" w:hAnsi="仿宋_GB2312" w:cs="仿宋_GB2312" w:eastAsia="仿宋_GB2312"/>
                <w:sz w:val="24"/>
                <w:color w:val="000000"/>
              </w:rPr>
              <w:t>）：</w:t>
            </w:r>
            <w:r>
              <w:rPr>
                <w:rFonts w:ascii="仿宋_GB2312" w:hAnsi="仿宋_GB2312" w:cs="仿宋_GB2312" w:eastAsia="仿宋_GB2312"/>
                <w:sz w:val="24"/>
                <w:color w:val="000000"/>
              </w:rPr>
              <w:t>≥18000</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整车整备质量（</w:t>
            </w:r>
            <w:r>
              <w:rPr>
                <w:rFonts w:ascii="仿宋_GB2312" w:hAnsi="仿宋_GB2312" w:cs="仿宋_GB2312" w:eastAsia="仿宋_GB2312"/>
                <w:sz w:val="24"/>
                <w:color w:val="000000"/>
              </w:rPr>
              <w:t>kg</w:t>
            </w:r>
            <w:r>
              <w:rPr>
                <w:rFonts w:ascii="仿宋_GB2312" w:hAnsi="仿宋_GB2312" w:cs="仿宋_GB2312" w:eastAsia="仿宋_GB2312"/>
                <w:sz w:val="24"/>
                <w:color w:val="000000"/>
              </w:rPr>
              <w:t>）：</w:t>
            </w:r>
            <w:r>
              <w:rPr>
                <w:rFonts w:ascii="仿宋_GB2312" w:hAnsi="仿宋_GB2312" w:cs="仿宋_GB2312" w:eastAsia="仿宋_GB2312"/>
                <w:sz w:val="24"/>
                <w:color w:val="000000"/>
              </w:rPr>
              <w:t>≤11000</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整车额定载质量（</w:t>
            </w:r>
            <w:r>
              <w:rPr>
                <w:rFonts w:ascii="仿宋_GB2312" w:hAnsi="仿宋_GB2312" w:cs="仿宋_GB2312" w:eastAsia="仿宋_GB2312"/>
                <w:sz w:val="24"/>
                <w:color w:val="000000"/>
              </w:rPr>
              <w:t>kg</w:t>
            </w:r>
            <w:r>
              <w:rPr>
                <w:rFonts w:ascii="仿宋_GB2312" w:hAnsi="仿宋_GB2312" w:cs="仿宋_GB2312" w:eastAsia="仿宋_GB2312"/>
                <w:sz w:val="24"/>
                <w:color w:val="000000"/>
              </w:rPr>
              <w:t>）：</w:t>
            </w:r>
            <w:r>
              <w:rPr>
                <w:rFonts w:ascii="仿宋_GB2312" w:hAnsi="仿宋_GB2312" w:cs="仿宋_GB2312" w:eastAsia="仿宋_GB2312"/>
                <w:sz w:val="24"/>
                <w:color w:val="000000"/>
              </w:rPr>
              <w:t>≥7000</w:t>
            </w:r>
          </w:p>
          <w:p>
            <w:pPr>
              <w:pStyle w:val="null3"/>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底盘发动机额定功率（</w:t>
            </w:r>
            <w:r>
              <w:rPr>
                <w:rFonts w:ascii="仿宋_GB2312" w:hAnsi="仿宋_GB2312" w:cs="仿宋_GB2312" w:eastAsia="仿宋_GB2312"/>
                <w:sz w:val="24"/>
                <w:color w:val="000000"/>
              </w:rPr>
              <w:t>kw</w:t>
            </w:r>
            <w:r>
              <w:rPr>
                <w:rFonts w:ascii="仿宋_GB2312" w:hAnsi="仿宋_GB2312" w:cs="仿宋_GB2312" w:eastAsia="仿宋_GB2312"/>
                <w:sz w:val="24"/>
                <w:color w:val="000000"/>
              </w:rPr>
              <w:t>）：</w:t>
            </w:r>
            <w:r>
              <w:rPr>
                <w:rFonts w:ascii="仿宋_GB2312" w:hAnsi="仿宋_GB2312" w:cs="仿宋_GB2312" w:eastAsia="仿宋_GB2312"/>
                <w:sz w:val="24"/>
                <w:color w:val="000000"/>
              </w:rPr>
              <w:t>≥165</w:t>
            </w:r>
          </w:p>
          <w:p>
            <w:pPr>
              <w:pStyle w:val="null3"/>
            </w:pPr>
            <w:r>
              <w:rPr>
                <w:rFonts w:ascii="仿宋_GB2312" w:hAnsi="仿宋_GB2312" w:cs="仿宋_GB2312" w:eastAsia="仿宋_GB2312"/>
                <w:sz w:val="24"/>
                <w:color w:val="000000"/>
              </w:rPr>
              <w:t>8、副发动机额定功率（kw</w:t>
            </w:r>
            <w:r>
              <w:rPr>
                <w:rFonts w:ascii="仿宋_GB2312" w:hAnsi="仿宋_GB2312" w:cs="仿宋_GB2312" w:eastAsia="仿宋_GB2312"/>
                <w:sz w:val="24"/>
                <w:color w:val="000000"/>
              </w:rPr>
              <w:t>）：</w:t>
            </w:r>
            <w:r>
              <w:rPr>
                <w:rFonts w:ascii="仿宋_GB2312" w:hAnsi="仿宋_GB2312" w:cs="仿宋_GB2312" w:eastAsia="仿宋_GB2312"/>
                <w:sz w:val="24"/>
                <w:color w:val="000000"/>
              </w:rPr>
              <w:t>≥85</w:t>
            </w:r>
          </w:p>
          <w:p>
            <w:pPr>
              <w:pStyle w:val="null3"/>
            </w:pPr>
            <w:r>
              <w:rPr>
                <w:rFonts w:ascii="仿宋_GB2312" w:hAnsi="仿宋_GB2312" w:cs="仿宋_GB2312" w:eastAsia="仿宋_GB2312"/>
                <w:sz w:val="24"/>
                <w:color w:val="000000"/>
              </w:rPr>
              <w:t>9 、水罐公告有效容积（m³):≥7</w:t>
            </w:r>
          </w:p>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接近角</w:t>
            </w:r>
            <w:r>
              <w:rPr>
                <w:rFonts w:ascii="仿宋_GB2312" w:hAnsi="仿宋_GB2312" w:cs="仿宋_GB2312" w:eastAsia="仿宋_GB2312"/>
                <w:sz w:val="24"/>
                <w:color w:val="000000"/>
              </w:rPr>
              <w:t>/离去角（°）：≥</w:t>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p>
          <w:p>
            <w:pPr>
              <w:pStyle w:val="null3"/>
            </w:pPr>
            <w:r>
              <w:rPr>
                <w:rFonts w:ascii="仿宋_GB2312" w:hAnsi="仿宋_GB2312" w:cs="仿宋_GB2312" w:eastAsia="仿宋_GB2312"/>
                <w:sz w:val="24"/>
                <w:color w:val="000000"/>
              </w:rPr>
              <w:t>11、喷雾最大射程（m</w:t>
            </w:r>
            <w:r>
              <w:rPr>
                <w:rFonts w:ascii="仿宋_GB2312" w:hAnsi="仿宋_GB2312" w:cs="仿宋_GB2312" w:eastAsia="仿宋_GB2312"/>
                <w:sz w:val="24"/>
                <w:color w:val="000000"/>
              </w:rPr>
              <w:t>）：</w:t>
            </w:r>
            <w:r>
              <w:rPr>
                <w:rFonts w:ascii="仿宋_GB2312" w:hAnsi="仿宋_GB2312" w:cs="仿宋_GB2312" w:eastAsia="仿宋_GB2312"/>
                <w:sz w:val="24"/>
                <w:color w:val="000000"/>
              </w:rPr>
              <w:t>≥100</w:t>
            </w:r>
          </w:p>
          <w:p>
            <w:pPr>
              <w:pStyle w:val="null3"/>
            </w:pPr>
            <w:r>
              <w:rPr>
                <w:rFonts w:ascii="仿宋_GB2312" w:hAnsi="仿宋_GB2312" w:cs="仿宋_GB2312" w:eastAsia="仿宋_GB2312"/>
                <w:sz w:val="24"/>
                <w:color w:val="000000"/>
              </w:rPr>
              <w:t xml:space="preserve">12、雾化颗粒度 ( </w:t>
            </w:r>
            <w:r>
              <w:rPr>
                <w:rFonts w:ascii="仿宋_GB2312" w:hAnsi="仿宋_GB2312" w:cs="仿宋_GB2312" w:eastAsia="仿宋_GB2312"/>
                <w:sz w:val="24"/>
                <w:color w:val="000000"/>
              </w:rPr>
              <w:t>μ</w:t>
            </w:r>
            <w:r>
              <w:rPr>
                <w:rFonts w:ascii="仿宋_GB2312" w:hAnsi="仿宋_GB2312" w:cs="仿宋_GB2312" w:eastAsia="仿宋_GB2312"/>
                <w:sz w:val="24"/>
                <w:color w:val="000000"/>
              </w:rPr>
              <w:t>m</w:t>
            </w:r>
            <w:r>
              <w:rPr>
                <w:rFonts w:ascii="仿宋_GB2312" w:hAnsi="仿宋_GB2312" w:cs="仿宋_GB2312" w:eastAsia="仿宋_GB2312"/>
                <w:sz w:val="24"/>
                <w:color w:val="000000"/>
              </w:rPr>
              <w:t>）：</w:t>
            </w:r>
            <w:r>
              <w:rPr>
                <w:rFonts w:ascii="仿宋_GB2312" w:hAnsi="仿宋_GB2312" w:cs="仿宋_GB2312" w:eastAsia="仿宋_GB2312"/>
                <w:sz w:val="24"/>
                <w:color w:val="000000"/>
              </w:rPr>
              <w:t>50～150</w:t>
            </w:r>
          </w:p>
          <w:p>
            <w:pPr>
              <w:pStyle w:val="null3"/>
            </w:pPr>
            <w:r>
              <w:rPr>
                <w:rFonts w:ascii="仿宋_GB2312" w:hAnsi="仿宋_GB2312" w:cs="仿宋_GB2312" w:eastAsia="仿宋_GB2312"/>
                <w:sz w:val="24"/>
                <w:color w:val="000000"/>
              </w:rPr>
              <w:t>13、对冲宽度（m）： ≥24</w:t>
            </w:r>
          </w:p>
          <w:p>
            <w:pPr>
              <w:pStyle w:val="null3"/>
            </w:pPr>
            <w:r>
              <w:rPr>
                <w:rFonts w:ascii="仿宋_GB2312" w:hAnsi="仿宋_GB2312" w:cs="仿宋_GB2312" w:eastAsia="仿宋_GB2312"/>
                <w:sz w:val="24"/>
                <w:color w:val="000000"/>
              </w:rPr>
              <w:t>14、洒水宽度（m）： ≥14</w:t>
            </w:r>
          </w:p>
          <w:p>
            <w:pPr>
              <w:pStyle w:val="null3"/>
            </w:pPr>
            <w:r>
              <w:rPr>
                <w:rFonts w:ascii="仿宋_GB2312" w:hAnsi="仿宋_GB2312" w:cs="仿宋_GB2312" w:eastAsia="仿宋_GB2312"/>
                <w:sz w:val="24"/>
                <w:b/>
                <w:color w:val="000000"/>
              </w:rPr>
              <w:t>二、主要性能参数要求</w:t>
            </w:r>
          </w:p>
          <w:p>
            <w:pPr>
              <w:pStyle w:val="null3"/>
              <w:ind w:firstLine="8"/>
            </w:pPr>
            <w:r>
              <w:rPr>
                <w:rFonts w:ascii="仿宋_GB2312" w:hAnsi="仿宋_GB2312" w:cs="仿宋_GB2312" w:eastAsia="仿宋_GB2312"/>
                <w:sz w:val="24"/>
                <w:color w:val="000000"/>
              </w:rPr>
              <w:t>1、水罐需使用优质碳钢制作，罐体厚度≥4mm，前后封头厚度≥5mm，水罐内</w:t>
            </w:r>
            <w:r>
              <w:rPr>
                <w:rFonts w:ascii="仿宋_GB2312" w:hAnsi="仿宋_GB2312" w:cs="仿宋_GB2312" w:eastAsia="仿宋_GB2312"/>
                <w:sz w:val="24"/>
                <w:color w:val="000000"/>
              </w:rPr>
              <w:t>部需采用专用防腐涂层；</w:t>
            </w:r>
          </w:p>
          <w:p>
            <w:pPr>
              <w:pStyle w:val="null3"/>
              <w:ind w:firstLine="3"/>
            </w:pPr>
            <w:r>
              <w:rPr>
                <w:rFonts w:ascii="仿宋_GB2312" w:hAnsi="仿宋_GB2312" w:cs="仿宋_GB2312" w:eastAsia="仿宋_GB2312"/>
                <w:sz w:val="24"/>
                <w:color w:val="000000"/>
              </w:rPr>
              <w:t>2、</w:t>
            </w:r>
            <w:r>
              <w:rPr>
                <w:rFonts w:ascii="仿宋_GB2312" w:hAnsi="仿宋_GB2312" w:cs="仿宋_GB2312" w:eastAsia="仿宋_GB2312"/>
                <w:sz w:val="24"/>
                <w:color w:val="000000"/>
              </w:rPr>
              <w:t>风炮需采用独立水路系统，风</w:t>
            </w:r>
            <w:r>
              <w:rPr>
                <w:rFonts w:ascii="仿宋_GB2312" w:hAnsi="仿宋_GB2312" w:cs="仿宋_GB2312" w:eastAsia="仿宋_GB2312"/>
                <w:sz w:val="24"/>
                <w:color w:val="000000"/>
              </w:rPr>
              <w:t>炮的风机转速需可无级调节，风炮喷嘴数量需能达</w:t>
            </w:r>
            <w:r>
              <w:rPr>
                <w:rFonts w:ascii="仿宋_GB2312" w:hAnsi="仿宋_GB2312" w:cs="仿宋_GB2312" w:eastAsia="仿宋_GB2312"/>
                <w:sz w:val="24"/>
                <w:color w:val="000000"/>
              </w:rPr>
              <w:t>到喷雾射程</w:t>
            </w:r>
            <w:r>
              <w:rPr>
                <w:rFonts w:ascii="仿宋_GB2312" w:hAnsi="仿宋_GB2312" w:cs="仿宋_GB2312" w:eastAsia="仿宋_GB2312"/>
                <w:sz w:val="24"/>
                <w:color w:val="000000"/>
              </w:rPr>
              <w:t>≥100m；</w:t>
            </w:r>
          </w:p>
          <w:p>
            <w:pPr>
              <w:pStyle w:val="null3"/>
              <w:ind w:firstLine="1"/>
            </w:pPr>
            <w:r>
              <w:rPr>
                <w:rFonts w:ascii="仿宋_GB2312" w:hAnsi="仿宋_GB2312" w:cs="仿宋_GB2312" w:eastAsia="仿宋_GB2312"/>
                <w:sz w:val="24"/>
                <w:color w:val="000000"/>
              </w:rPr>
              <w:t>3、车辆需具有低压清洗系统，需配置有前对冲</w:t>
            </w:r>
            <w:r>
              <w:rPr>
                <w:rFonts w:ascii="仿宋_GB2312" w:hAnsi="仿宋_GB2312" w:cs="仿宋_GB2312" w:eastAsia="仿宋_GB2312"/>
                <w:sz w:val="24"/>
                <w:color w:val="000000"/>
              </w:rPr>
              <w:t>、后洒水、后作业水炮功能，可满足不同工况需求；</w:t>
            </w:r>
          </w:p>
          <w:p>
            <w:pPr>
              <w:pStyle w:val="null3"/>
              <w:ind w:left="15"/>
            </w:pPr>
            <w:r>
              <w:rPr>
                <w:rFonts w:ascii="仿宋_GB2312" w:hAnsi="仿宋_GB2312" w:cs="仿宋_GB2312" w:eastAsia="仿宋_GB2312"/>
                <w:sz w:val="24"/>
                <w:color w:val="000000"/>
              </w:rPr>
              <w:t>4、车辆需采用“CAN总线分布式控制，车内分配</w:t>
            </w:r>
            <w:r>
              <w:rPr>
                <w:rFonts w:ascii="仿宋_GB2312" w:hAnsi="仿宋_GB2312" w:cs="仿宋_GB2312" w:eastAsia="仿宋_GB2312"/>
                <w:sz w:val="24"/>
                <w:color w:val="000000"/>
              </w:rPr>
              <w:t>权限，多点操作</w:t>
            </w:r>
            <w:r>
              <w:rPr>
                <w:rFonts w:ascii="仿宋_GB2312" w:hAnsi="仿宋_GB2312" w:cs="仿宋_GB2312" w:eastAsia="仿宋_GB2312"/>
                <w:sz w:val="24"/>
                <w:color w:val="000000"/>
              </w:rPr>
              <w:t>”，需配有彩色视频后视系</w:t>
            </w:r>
            <w:r>
              <w:rPr>
                <w:rFonts w:ascii="仿宋_GB2312" w:hAnsi="仿宋_GB2312" w:cs="仿宋_GB2312" w:eastAsia="仿宋_GB2312"/>
                <w:sz w:val="24"/>
                <w:color w:val="000000"/>
              </w:rPr>
              <w:t>统；</w:t>
            </w:r>
          </w:p>
          <w:p>
            <w:pPr>
              <w:pStyle w:val="null3"/>
            </w:pPr>
            <w:r>
              <w:rPr>
                <w:rFonts w:ascii="仿宋_GB2312" w:hAnsi="仿宋_GB2312" w:cs="仿宋_GB2312" w:eastAsia="仿宋_GB2312"/>
                <w:sz w:val="24"/>
                <w:color w:val="000000"/>
              </w:rPr>
              <w:t>5、车辆需设置有多重安全防护装置与报警系统，各传感</w:t>
            </w:r>
            <w:r>
              <w:rPr>
                <w:rFonts w:ascii="仿宋_GB2312" w:hAnsi="仿宋_GB2312" w:cs="仿宋_GB2312" w:eastAsia="仿宋_GB2312"/>
                <w:sz w:val="24"/>
                <w:color w:val="000000"/>
              </w:rPr>
              <w:t>器实时监控副发工作状况、水箱低水位。</w:t>
            </w:r>
          </w:p>
          <w:p>
            <w:pPr>
              <w:pStyle w:val="null3"/>
            </w:pPr>
            <w:r>
              <w:rPr>
                <w:rFonts w:ascii="仿宋_GB2312" w:hAnsi="仿宋_GB2312" w:cs="仿宋_GB2312" w:eastAsia="仿宋_GB2312"/>
              </w:rPr>
              <w:t xml:space="preserve"> </w:t>
            </w:r>
          </w:p>
          <w:p>
            <w:pPr>
              <w:pStyle w:val="null3"/>
              <w:spacing w:before="60"/>
              <w:jc w:val="center"/>
            </w:pPr>
            <w:r>
              <w:rPr>
                <w:rFonts w:ascii="仿宋_GB2312" w:hAnsi="仿宋_GB2312" w:cs="仿宋_GB2312" w:eastAsia="仿宋_GB2312"/>
                <w:sz w:val="30"/>
                <w:b/>
                <w:color w:val="000000"/>
              </w:rPr>
              <w:t>（三）</w:t>
            </w:r>
            <w:r>
              <w:rPr>
                <w:rFonts w:ascii="仿宋_GB2312" w:hAnsi="仿宋_GB2312" w:cs="仿宋_GB2312" w:eastAsia="仿宋_GB2312"/>
                <w:sz w:val="30"/>
                <w:b/>
                <w:color w:val="000000"/>
              </w:rPr>
              <w:t>多功能抑尘车（雾炮车）</w:t>
            </w:r>
            <w:r>
              <w:rPr>
                <w:rFonts w:ascii="仿宋_GB2312" w:hAnsi="仿宋_GB2312" w:cs="仿宋_GB2312" w:eastAsia="仿宋_GB2312"/>
                <w:sz w:val="32"/>
                <w:b/>
                <w:color w:val="000000"/>
              </w:rPr>
              <w:t>（</w:t>
            </w:r>
            <w:r>
              <w:rPr>
                <w:rFonts w:ascii="仿宋_GB2312" w:hAnsi="仿宋_GB2312" w:cs="仿宋_GB2312" w:eastAsia="仿宋_GB2312"/>
                <w:sz w:val="32"/>
                <w:b/>
                <w:color w:val="000000"/>
              </w:rPr>
              <w:t>8辆）</w:t>
            </w:r>
          </w:p>
          <w:p>
            <w:pPr>
              <w:pStyle w:val="null3"/>
              <w:jc w:val="center"/>
            </w:pPr>
            <w:r>
              <w:rPr>
                <w:rFonts w:ascii="仿宋_GB2312" w:hAnsi="仿宋_GB2312" w:cs="仿宋_GB2312" w:eastAsia="仿宋_GB2312"/>
                <w:sz w:val="24"/>
                <w:b/>
                <w:color w:val="000000"/>
              </w:rPr>
              <w:t>一、主要技术参数要求</w:t>
            </w:r>
          </w:p>
          <w:p>
            <w:pPr>
              <w:pStyle w:val="null3"/>
            </w:pPr>
            <w:r>
              <w:rPr>
                <w:rFonts w:ascii="仿宋_GB2312" w:hAnsi="仿宋_GB2312" w:cs="仿宋_GB2312" w:eastAsia="仿宋_GB2312"/>
                <w:sz w:val="24"/>
                <w:color w:val="000000"/>
              </w:rPr>
              <w:t>1、燃料类型:柴油</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8"/>
                <w:color w:val="000000"/>
              </w:rPr>
              <w:t>★</w:t>
            </w:r>
            <w:r>
              <w:rPr>
                <w:rFonts w:ascii="仿宋_GB2312" w:hAnsi="仿宋_GB2312" w:cs="仿宋_GB2312" w:eastAsia="仿宋_GB2312"/>
                <w:sz w:val="24"/>
                <w:color w:val="000000"/>
              </w:rPr>
              <w:t>排放标准</w:t>
            </w:r>
            <w:r>
              <w:rPr>
                <w:rFonts w:ascii="仿宋_GB2312" w:hAnsi="仿宋_GB2312" w:cs="仿宋_GB2312" w:eastAsia="仿宋_GB2312"/>
                <w:sz w:val="24"/>
                <w:color w:val="000000"/>
              </w:rPr>
              <w:t>:不低于国Ⅵ标准</w:t>
            </w:r>
          </w:p>
          <w:p>
            <w:pPr>
              <w:pStyle w:val="null3"/>
            </w:pPr>
            <w:r>
              <w:rPr>
                <w:rFonts w:ascii="仿宋_GB2312" w:hAnsi="仿宋_GB2312" w:cs="仿宋_GB2312" w:eastAsia="仿宋_GB2312"/>
                <w:sz w:val="24"/>
                <w:color w:val="000000"/>
              </w:rPr>
              <w:t>3、▲外形尺寸(长x宽x高)(mn)</w:t>
            </w:r>
            <w:r>
              <w:rPr>
                <w:rFonts w:ascii="仿宋_GB2312" w:hAnsi="仿宋_GB2312" w:cs="仿宋_GB2312" w:eastAsia="仿宋_GB2312"/>
                <w:sz w:val="24"/>
                <w:color w:val="000000"/>
              </w:rPr>
              <w:t>（参考尺寸）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100</w:t>
            </w:r>
            <w:r>
              <w:rPr>
                <w:rFonts w:ascii="仿宋_GB2312" w:hAnsi="仿宋_GB2312" w:cs="仿宋_GB2312" w:eastAsia="仿宋_GB2312"/>
                <w:sz w:val="24"/>
                <w:color w:val="000000"/>
              </w:rPr>
              <w:t>00*25</w:t>
            </w:r>
            <w:r>
              <w:rPr>
                <w:rFonts w:ascii="仿宋_GB2312" w:hAnsi="仿宋_GB2312" w:cs="仿宋_GB2312" w:eastAsia="仿宋_GB2312"/>
                <w:sz w:val="24"/>
                <w:color w:val="000000"/>
              </w:rPr>
              <w:t>5</w:t>
            </w:r>
            <w:r>
              <w:rPr>
                <w:rFonts w:ascii="仿宋_GB2312" w:hAnsi="仿宋_GB2312" w:cs="仿宋_GB2312" w:eastAsia="仿宋_GB2312"/>
                <w:sz w:val="24"/>
                <w:color w:val="000000"/>
              </w:rPr>
              <w:t>0*3</w:t>
            </w:r>
            <w:r>
              <w:rPr>
                <w:rFonts w:ascii="仿宋_GB2312" w:hAnsi="仿宋_GB2312" w:cs="仿宋_GB2312" w:eastAsia="仿宋_GB2312"/>
                <w:sz w:val="24"/>
                <w:color w:val="000000"/>
              </w:rPr>
              <w:t>5</w:t>
            </w:r>
            <w:r>
              <w:rPr>
                <w:rFonts w:ascii="仿宋_GB2312" w:hAnsi="仿宋_GB2312" w:cs="仿宋_GB2312" w:eastAsia="仿宋_GB2312"/>
                <w:sz w:val="24"/>
                <w:color w:val="000000"/>
              </w:rPr>
              <w:t>50</w:t>
            </w:r>
          </w:p>
          <w:p>
            <w:pPr>
              <w:pStyle w:val="null3"/>
            </w:pPr>
            <w:r>
              <w:rPr>
                <w:rFonts w:ascii="仿宋_GB2312" w:hAnsi="仿宋_GB2312" w:cs="仿宋_GB2312" w:eastAsia="仿宋_GB2312"/>
                <w:sz w:val="24"/>
                <w:color w:val="000000"/>
              </w:rPr>
              <w:t>4、▲整车整备质量(kg):≤8600</w:t>
            </w:r>
          </w:p>
          <w:p>
            <w:pPr>
              <w:pStyle w:val="null3"/>
            </w:pPr>
            <w:r>
              <w:rPr>
                <w:rFonts w:ascii="仿宋_GB2312" w:hAnsi="仿宋_GB2312" w:cs="仿宋_GB2312" w:eastAsia="仿宋_GB2312"/>
                <w:sz w:val="24"/>
                <w:color w:val="000000"/>
              </w:rPr>
              <w:t>5、▲整车额定载质量(kg):≥7400</w:t>
            </w:r>
          </w:p>
          <w:p>
            <w:pPr>
              <w:pStyle w:val="null3"/>
            </w:pPr>
            <w:r>
              <w:rPr>
                <w:rFonts w:ascii="仿宋_GB2312" w:hAnsi="仿宋_GB2312" w:cs="仿宋_GB2312" w:eastAsia="仿宋_GB2312"/>
                <w:sz w:val="24"/>
                <w:color w:val="000000"/>
              </w:rPr>
              <w:t>6、▲底盘发动机额定功率(kw):≥120</w:t>
            </w:r>
          </w:p>
          <w:p>
            <w:pPr>
              <w:pStyle w:val="null3"/>
            </w:pPr>
            <w:r>
              <w:rPr>
                <w:rFonts w:ascii="仿宋_GB2312" w:hAnsi="仿宋_GB2312" w:cs="仿宋_GB2312" w:eastAsia="仿宋_GB2312"/>
                <w:sz w:val="24"/>
                <w:color w:val="000000"/>
              </w:rPr>
              <w:t>7、轴距(mm):≥3950</w:t>
            </w:r>
          </w:p>
          <w:p>
            <w:pPr>
              <w:pStyle w:val="null3"/>
            </w:pPr>
            <w:r>
              <w:rPr>
                <w:rFonts w:ascii="仿宋_GB2312" w:hAnsi="仿宋_GB2312" w:cs="仿宋_GB2312" w:eastAsia="仿宋_GB2312"/>
                <w:sz w:val="24"/>
                <w:color w:val="000000"/>
              </w:rPr>
              <w:t>8、▲接近角/离去角（°）：≥12/9</w:t>
            </w:r>
          </w:p>
          <w:p>
            <w:pPr>
              <w:pStyle w:val="null3"/>
            </w:pPr>
            <w:r>
              <w:rPr>
                <w:rFonts w:ascii="仿宋_GB2312" w:hAnsi="仿宋_GB2312" w:cs="仿宋_GB2312" w:eastAsia="仿宋_GB2312"/>
                <w:sz w:val="24"/>
                <w:color w:val="000000"/>
              </w:rPr>
              <w:t xml:space="preserve">9、水罐公告有效容积(m³):≥10  </w:t>
            </w:r>
          </w:p>
          <w:p>
            <w:pPr>
              <w:pStyle w:val="null3"/>
            </w:pPr>
            <w:r>
              <w:rPr>
                <w:rFonts w:ascii="仿宋_GB2312" w:hAnsi="仿宋_GB2312" w:cs="仿宋_GB2312" w:eastAsia="仿宋_GB2312"/>
                <w:sz w:val="24"/>
                <w:color w:val="000000"/>
              </w:rPr>
              <w:t>10、喷雾最大射程(m):≥60</w:t>
            </w:r>
          </w:p>
          <w:p>
            <w:pPr>
              <w:pStyle w:val="null3"/>
            </w:pPr>
            <w:r>
              <w:rPr>
                <w:rFonts w:ascii="仿宋_GB2312" w:hAnsi="仿宋_GB2312" w:cs="仿宋_GB2312" w:eastAsia="仿宋_GB2312"/>
                <w:sz w:val="24"/>
                <w:color w:val="000000"/>
              </w:rPr>
              <w:t>11、水枪最大射程(m)：≥38</w:t>
            </w:r>
          </w:p>
          <w:p>
            <w:pPr>
              <w:pStyle w:val="null3"/>
            </w:pPr>
            <w:r>
              <w:rPr>
                <w:rFonts w:ascii="仿宋_GB2312" w:hAnsi="仿宋_GB2312" w:cs="仿宋_GB2312" w:eastAsia="仿宋_GB2312"/>
                <w:sz w:val="24"/>
                <w:color w:val="000000"/>
              </w:rPr>
              <w:t>12、对冲宽度（m）： ≥24</w:t>
            </w:r>
          </w:p>
          <w:p>
            <w:pPr>
              <w:pStyle w:val="null3"/>
            </w:pPr>
            <w:r>
              <w:rPr>
                <w:rFonts w:ascii="仿宋_GB2312" w:hAnsi="仿宋_GB2312" w:cs="仿宋_GB2312" w:eastAsia="仿宋_GB2312"/>
                <w:sz w:val="24"/>
                <w:color w:val="000000"/>
              </w:rPr>
              <w:t>13、洒水宽度（m）： ≥14</w:t>
            </w:r>
          </w:p>
          <w:p>
            <w:pPr>
              <w:pStyle w:val="null3"/>
            </w:pPr>
            <w:r>
              <w:rPr>
                <w:rFonts w:ascii="仿宋_GB2312" w:hAnsi="仿宋_GB2312" w:cs="仿宋_GB2312" w:eastAsia="仿宋_GB2312"/>
                <w:sz w:val="24"/>
                <w:b/>
                <w:color w:val="000000"/>
              </w:rPr>
              <w:t>二、主要性能参数要求</w:t>
            </w:r>
          </w:p>
          <w:p>
            <w:pPr>
              <w:pStyle w:val="null3"/>
            </w:pPr>
            <w:r>
              <w:rPr>
                <w:rFonts w:ascii="仿宋_GB2312" w:hAnsi="仿宋_GB2312" w:cs="仿宋_GB2312" w:eastAsia="仿宋_GB2312"/>
                <w:sz w:val="24"/>
                <w:color w:val="000000"/>
              </w:rPr>
              <w:t>1、水罐需使用优质碳钢制作，内部需采用防波板缓冲结构设计，水罐内部需采用专用防腐涂层；</w:t>
            </w:r>
          </w:p>
          <w:p>
            <w:pPr>
              <w:pStyle w:val="null3"/>
            </w:pPr>
            <w:r>
              <w:rPr>
                <w:rFonts w:ascii="仿宋_GB2312" w:hAnsi="仿宋_GB2312" w:cs="仿宋_GB2312" w:eastAsia="仿宋_GB2312"/>
                <w:sz w:val="24"/>
                <w:color w:val="000000"/>
              </w:rPr>
              <w:t>2、风机系统需由液压动力系统、高压水路系统、控制系统、风炮组成，需采用底盘变速箱侧取力;</w:t>
            </w:r>
          </w:p>
          <w:p>
            <w:pPr>
              <w:pStyle w:val="null3"/>
            </w:pPr>
            <w:r>
              <w:rPr>
                <w:rFonts w:ascii="仿宋_GB2312" w:hAnsi="仿宋_GB2312" w:cs="仿宋_GB2312" w:eastAsia="仿宋_GB2312"/>
                <w:sz w:val="24"/>
                <w:color w:val="000000"/>
              </w:rPr>
              <w:t>3、车辆需采用“电气控制+手动操作”相结合的控制模式，需设有彩色视频后视系统；</w:t>
            </w:r>
          </w:p>
          <w:p>
            <w:pPr>
              <w:pStyle w:val="null3"/>
            </w:pPr>
            <w:r>
              <w:rPr>
                <w:rFonts w:ascii="仿宋_GB2312" w:hAnsi="仿宋_GB2312" w:cs="仿宋_GB2312" w:eastAsia="仿宋_GB2312"/>
                <w:sz w:val="24"/>
                <w:color w:val="000000"/>
              </w:rPr>
              <w:t>4、车辆需具有低压清洗系统，需配置对冲冲洗装置、后洒水装置、绿化浇灌装置以及水枪。</w:t>
            </w:r>
          </w:p>
          <w:p>
            <w:pPr>
              <w:pStyle w:val="null3"/>
            </w:pPr>
            <w:r>
              <w:rPr>
                <w:rFonts w:ascii="仿宋_GB2312" w:hAnsi="仿宋_GB2312" w:cs="仿宋_GB2312" w:eastAsia="仿宋_GB2312"/>
                <w:sz w:val="30"/>
                <w:b/>
                <w:color w:val="000000"/>
              </w:rPr>
              <w:t>（四）清洗车（洒水车）</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1 辆）</w:t>
            </w:r>
          </w:p>
          <w:p>
            <w:pPr>
              <w:pStyle w:val="null3"/>
            </w:pPr>
            <w:r>
              <w:rPr>
                <w:rFonts w:ascii="仿宋_GB2312" w:hAnsi="仿宋_GB2312" w:cs="仿宋_GB2312" w:eastAsia="仿宋_GB2312"/>
                <w:sz w:val="24"/>
                <w:b/>
                <w:color w:val="000000"/>
              </w:rPr>
              <w:t>一、主要技术参数要求</w:t>
            </w:r>
          </w:p>
          <w:p>
            <w:pPr>
              <w:pStyle w:val="null3"/>
            </w:pPr>
            <w:r>
              <w:rPr>
                <w:rFonts w:ascii="仿宋_GB2312" w:hAnsi="仿宋_GB2312" w:cs="仿宋_GB2312" w:eastAsia="仿宋_GB2312"/>
                <w:sz w:val="24"/>
                <w:color w:val="000000"/>
              </w:rPr>
              <w:t>1、燃料类型：柴油</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8"/>
                <w:color w:val="000000"/>
              </w:rPr>
              <w:t>★</w:t>
            </w:r>
            <w:r>
              <w:rPr>
                <w:rFonts w:ascii="仿宋_GB2312" w:hAnsi="仿宋_GB2312" w:cs="仿宋_GB2312" w:eastAsia="仿宋_GB2312"/>
                <w:sz w:val="24"/>
                <w:color w:val="000000"/>
              </w:rPr>
              <w:t>排放标准：不低于国</w:t>
            </w:r>
            <w:r>
              <w:rPr>
                <w:rFonts w:ascii="仿宋_GB2312" w:hAnsi="仿宋_GB2312" w:cs="仿宋_GB2312" w:eastAsia="仿宋_GB2312"/>
                <w:sz w:val="24"/>
                <w:color w:val="000000"/>
              </w:rPr>
              <w:t>Ⅵ标准</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外形尺寸（长</w:t>
            </w:r>
            <w:r>
              <w:rPr>
                <w:rFonts w:ascii="仿宋_GB2312" w:hAnsi="仿宋_GB2312" w:cs="仿宋_GB2312" w:eastAsia="仿宋_GB2312"/>
                <w:sz w:val="24"/>
                <w:color w:val="000000"/>
              </w:rPr>
              <w:t>×宽×高</w:t>
            </w:r>
            <w:r>
              <w:rPr>
                <w:rFonts w:ascii="仿宋_GB2312" w:hAnsi="仿宋_GB2312" w:cs="仿宋_GB2312" w:eastAsia="仿宋_GB2312"/>
                <w:sz w:val="24"/>
                <w:color w:val="000000"/>
              </w:rPr>
              <w:t>）（</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（参考尺寸）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≤8000×2470×3200</w:t>
            </w:r>
          </w:p>
          <w:p>
            <w:pPr>
              <w:pStyle w:val="null3"/>
            </w:pPr>
            <w:r>
              <w:rPr>
                <w:rFonts w:ascii="仿宋_GB2312" w:hAnsi="仿宋_GB2312" w:cs="仿宋_GB2312" w:eastAsia="仿宋_GB2312"/>
                <w:sz w:val="24"/>
                <w:color w:val="000000"/>
              </w:rPr>
              <w:t>4、总质量（kg</w:t>
            </w:r>
            <w:r>
              <w:rPr>
                <w:rFonts w:ascii="仿宋_GB2312" w:hAnsi="仿宋_GB2312" w:cs="仿宋_GB2312" w:eastAsia="仿宋_GB2312"/>
                <w:sz w:val="24"/>
                <w:color w:val="000000"/>
              </w:rPr>
              <w:t>）：</w:t>
            </w:r>
            <w:r>
              <w:rPr>
                <w:rFonts w:ascii="仿宋_GB2312" w:hAnsi="仿宋_GB2312" w:cs="仿宋_GB2312" w:eastAsia="仿宋_GB2312"/>
                <w:sz w:val="24"/>
                <w:color w:val="000000"/>
              </w:rPr>
              <w:t>≥18000</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整车整备质量（</w:t>
            </w:r>
            <w:r>
              <w:rPr>
                <w:rFonts w:ascii="仿宋_GB2312" w:hAnsi="仿宋_GB2312" w:cs="仿宋_GB2312" w:eastAsia="仿宋_GB2312"/>
                <w:sz w:val="24"/>
                <w:color w:val="000000"/>
              </w:rPr>
              <w:t>kg</w:t>
            </w:r>
            <w:r>
              <w:rPr>
                <w:rFonts w:ascii="仿宋_GB2312" w:hAnsi="仿宋_GB2312" w:cs="仿宋_GB2312" w:eastAsia="仿宋_GB2312"/>
                <w:sz w:val="24"/>
                <w:color w:val="000000"/>
              </w:rPr>
              <w:t>）：</w:t>
            </w:r>
            <w:r>
              <w:rPr>
                <w:rFonts w:ascii="仿宋_GB2312" w:hAnsi="仿宋_GB2312" w:cs="仿宋_GB2312" w:eastAsia="仿宋_GB2312"/>
                <w:sz w:val="24"/>
                <w:color w:val="000000"/>
              </w:rPr>
              <w:t>≤7000</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整车额定载质量（</w:t>
            </w:r>
            <w:r>
              <w:rPr>
                <w:rFonts w:ascii="仿宋_GB2312" w:hAnsi="仿宋_GB2312" w:cs="仿宋_GB2312" w:eastAsia="仿宋_GB2312"/>
                <w:sz w:val="24"/>
                <w:color w:val="000000"/>
              </w:rPr>
              <w:t>kg</w:t>
            </w:r>
            <w:r>
              <w:rPr>
                <w:rFonts w:ascii="仿宋_GB2312" w:hAnsi="仿宋_GB2312" w:cs="仿宋_GB2312" w:eastAsia="仿宋_GB2312"/>
                <w:sz w:val="24"/>
                <w:color w:val="000000"/>
              </w:rPr>
              <w:t>）：</w:t>
            </w:r>
            <w:r>
              <w:rPr>
                <w:rFonts w:ascii="仿宋_GB2312" w:hAnsi="仿宋_GB2312" w:cs="仿宋_GB2312" w:eastAsia="仿宋_GB2312"/>
                <w:sz w:val="24"/>
                <w:color w:val="000000"/>
              </w:rPr>
              <w:t>≥10800</w:t>
            </w:r>
          </w:p>
          <w:p>
            <w:pPr>
              <w:pStyle w:val="null3"/>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底盘发动机额定功率（</w:t>
            </w:r>
            <w:r>
              <w:rPr>
                <w:rFonts w:ascii="仿宋_GB2312" w:hAnsi="仿宋_GB2312" w:cs="仿宋_GB2312" w:eastAsia="仿宋_GB2312"/>
                <w:sz w:val="24"/>
                <w:color w:val="000000"/>
              </w:rPr>
              <w:t>kw</w:t>
            </w:r>
            <w:r>
              <w:rPr>
                <w:rFonts w:ascii="仿宋_GB2312" w:hAnsi="仿宋_GB2312" w:cs="仿宋_GB2312" w:eastAsia="仿宋_GB2312"/>
                <w:sz w:val="24"/>
                <w:color w:val="000000"/>
              </w:rPr>
              <w:t>）：</w:t>
            </w:r>
            <w:r>
              <w:rPr>
                <w:rFonts w:ascii="仿宋_GB2312" w:hAnsi="仿宋_GB2312" w:cs="仿宋_GB2312" w:eastAsia="仿宋_GB2312"/>
                <w:sz w:val="24"/>
                <w:color w:val="000000"/>
              </w:rPr>
              <w:t>≥145</w:t>
            </w:r>
          </w:p>
          <w:p>
            <w:pPr>
              <w:pStyle w:val="null3"/>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接近角</w:t>
            </w:r>
            <w:r>
              <w:rPr>
                <w:rFonts w:ascii="仿宋_GB2312" w:hAnsi="仿宋_GB2312" w:cs="仿宋_GB2312" w:eastAsia="仿宋_GB2312"/>
                <w:sz w:val="24"/>
                <w:color w:val="000000"/>
              </w:rPr>
              <w:t>/离去角（°）：≥10/8</w:t>
            </w:r>
          </w:p>
          <w:p>
            <w:pPr>
              <w:pStyle w:val="null3"/>
            </w:pPr>
            <w:r>
              <w:rPr>
                <w:rFonts w:ascii="仿宋_GB2312" w:hAnsi="仿宋_GB2312" w:cs="仿宋_GB2312" w:eastAsia="仿宋_GB2312"/>
                <w:sz w:val="24"/>
                <w:color w:val="000000"/>
              </w:rPr>
              <w:t>9、水罐公告有效容积（m³):≥10.5</w:t>
            </w:r>
          </w:p>
          <w:p>
            <w:pPr>
              <w:pStyle w:val="null3"/>
            </w:pPr>
            <w:r>
              <w:rPr>
                <w:rFonts w:ascii="仿宋_GB2312" w:hAnsi="仿宋_GB2312" w:cs="仿宋_GB2312" w:eastAsia="仿宋_GB2312"/>
                <w:sz w:val="24"/>
                <w:color w:val="000000"/>
              </w:rPr>
              <w:t>10、前冲洗宽度（m）： ≥24</w:t>
            </w:r>
          </w:p>
          <w:p>
            <w:pPr>
              <w:pStyle w:val="null3"/>
            </w:pPr>
            <w:r>
              <w:rPr>
                <w:rFonts w:ascii="仿宋_GB2312" w:hAnsi="仿宋_GB2312" w:cs="仿宋_GB2312" w:eastAsia="仿宋_GB2312"/>
                <w:sz w:val="24"/>
                <w:color w:val="000000"/>
              </w:rPr>
              <w:t>11、后洒水宽度（m）： ≥14</w:t>
            </w:r>
          </w:p>
          <w:p>
            <w:pPr>
              <w:pStyle w:val="null3"/>
            </w:pPr>
            <w:r>
              <w:rPr>
                <w:rFonts w:ascii="仿宋_GB2312" w:hAnsi="仿宋_GB2312" w:cs="仿宋_GB2312" w:eastAsia="仿宋_GB2312"/>
                <w:sz w:val="24"/>
                <w:b/>
                <w:color w:val="000000"/>
              </w:rPr>
              <w:t>二、主要性能参数要求</w:t>
            </w:r>
          </w:p>
          <w:p>
            <w:pPr>
              <w:pStyle w:val="null3"/>
            </w:pPr>
            <w:r>
              <w:rPr>
                <w:rFonts w:ascii="仿宋_GB2312" w:hAnsi="仿宋_GB2312" w:cs="仿宋_GB2312" w:eastAsia="仿宋_GB2312"/>
                <w:sz w:val="24"/>
                <w:color w:val="000000"/>
              </w:rPr>
              <w:t>1、水罐需采用先进的一次性包罐成型技术，</w:t>
            </w:r>
            <w:r>
              <w:rPr>
                <w:rFonts w:ascii="仿宋_GB2312" w:hAnsi="仿宋_GB2312" w:cs="仿宋_GB2312" w:eastAsia="仿宋_GB2312"/>
                <w:sz w:val="24"/>
                <w:color w:val="000000"/>
              </w:rPr>
              <w:t>水罐内</w:t>
            </w:r>
            <w:r>
              <w:rPr>
                <w:rFonts w:ascii="仿宋_GB2312" w:hAnsi="仿宋_GB2312" w:cs="仿宋_GB2312" w:eastAsia="仿宋_GB2312"/>
                <w:sz w:val="24"/>
                <w:color w:val="000000"/>
              </w:rPr>
              <w:t>部需采用专用防腐涂层</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2、低压水泵需采用自吸式双级离心泵；</w:t>
            </w:r>
          </w:p>
          <w:p>
            <w:pPr>
              <w:pStyle w:val="null3"/>
              <w:ind w:firstLine="2"/>
            </w:pPr>
            <w:r>
              <w:rPr>
                <w:rFonts w:ascii="仿宋_GB2312" w:hAnsi="仿宋_GB2312" w:cs="仿宋_GB2312" w:eastAsia="仿宋_GB2312"/>
                <w:sz w:val="24"/>
                <w:color w:val="000000"/>
              </w:rPr>
              <w:t>3、车辆需采用“电气控制+手动操作”相结合的控制模式。前鸭嘴装置，对冲装置，后洒水</w:t>
            </w:r>
            <w:r>
              <w:rPr>
                <w:rFonts w:ascii="仿宋_GB2312" w:hAnsi="仿宋_GB2312" w:cs="仿宋_GB2312" w:eastAsia="仿宋_GB2312"/>
                <w:sz w:val="24"/>
                <w:color w:val="000000"/>
              </w:rPr>
              <w:t>装置均需由电、气控制开和关；</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水罐需使用优质碳钢制作</w:t>
            </w:r>
            <w:r>
              <w:rPr>
                <w:rFonts w:ascii="仿宋_GB2312" w:hAnsi="仿宋_GB2312" w:cs="仿宋_GB2312" w:eastAsia="仿宋_GB2312"/>
                <w:sz w:val="24"/>
                <w:color w:val="000000"/>
              </w:rPr>
              <w:t>，内部</w:t>
            </w:r>
            <w:r>
              <w:rPr>
                <w:rFonts w:ascii="仿宋_GB2312" w:hAnsi="仿宋_GB2312" w:cs="仿宋_GB2312" w:eastAsia="仿宋_GB2312"/>
                <w:sz w:val="24"/>
                <w:color w:val="000000"/>
              </w:rPr>
              <w:t>需采用防波板缓冲结构设计；</w:t>
            </w:r>
          </w:p>
          <w:p>
            <w:pPr>
              <w:pStyle w:val="null3"/>
            </w:pPr>
            <w:r>
              <w:rPr>
                <w:rFonts w:ascii="仿宋_GB2312" w:hAnsi="仿宋_GB2312" w:cs="仿宋_GB2312" w:eastAsia="仿宋_GB2312"/>
                <w:sz w:val="30"/>
                <w:b/>
                <w:color w:val="000000"/>
              </w:rPr>
              <w:t>（五）纯电动洗扫车（</w:t>
            </w:r>
            <w:r>
              <w:rPr>
                <w:rFonts w:ascii="仿宋_GB2312" w:hAnsi="仿宋_GB2312" w:cs="仿宋_GB2312" w:eastAsia="仿宋_GB2312"/>
                <w:sz w:val="30"/>
                <w:b/>
                <w:color w:val="000000"/>
              </w:rPr>
              <w:t>1 辆）</w:t>
            </w:r>
          </w:p>
          <w:p>
            <w:pPr>
              <w:pStyle w:val="null3"/>
            </w:pPr>
            <w:r>
              <w:rPr>
                <w:rFonts w:ascii="仿宋_GB2312" w:hAnsi="仿宋_GB2312" w:cs="仿宋_GB2312" w:eastAsia="仿宋_GB2312"/>
                <w:sz w:val="24"/>
                <w:b/>
                <w:color w:val="000000"/>
              </w:rPr>
              <w:t>一、主要技术参数要求</w:t>
            </w:r>
          </w:p>
          <w:p>
            <w:pPr>
              <w:pStyle w:val="null3"/>
            </w:pPr>
            <w:r>
              <w:rPr>
                <w:rFonts w:ascii="仿宋_GB2312" w:hAnsi="仿宋_GB2312" w:cs="仿宋_GB2312" w:eastAsia="仿宋_GB2312"/>
                <w:sz w:val="24"/>
                <w:color w:val="000000"/>
              </w:rPr>
              <w:t>1、▲燃料类型:纯电动</w:t>
            </w:r>
          </w:p>
          <w:p>
            <w:pPr>
              <w:pStyle w:val="null3"/>
            </w:pPr>
            <w:r>
              <w:rPr>
                <w:rFonts w:ascii="仿宋_GB2312" w:hAnsi="仿宋_GB2312" w:cs="仿宋_GB2312" w:eastAsia="仿宋_GB2312"/>
                <w:sz w:val="24"/>
                <w:color w:val="000000"/>
              </w:rPr>
              <w:t>2、▲外形尺寸(长x宽x高)(mm)</w:t>
            </w:r>
            <w:r>
              <w:rPr>
                <w:rFonts w:ascii="仿宋_GB2312" w:hAnsi="仿宋_GB2312" w:cs="仿宋_GB2312" w:eastAsia="仿宋_GB2312"/>
                <w:sz w:val="24"/>
                <w:color w:val="000000"/>
              </w:rPr>
              <w:t>（参考尺寸）</w:t>
            </w:r>
            <w:r>
              <w:rPr>
                <w:rFonts w:ascii="仿宋_GB2312" w:hAnsi="仿宋_GB2312" w:cs="仿宋_GB2312" w:eastAsia="仿宋_GB2312"/>
                <w:sz w:val="24"/>
                <w:color w:val="000000"/>
              </w:rPr>
              <w:t>:≤7300x2400x3000</w:t>
            </w:r>
          </w:p>
          <w:p>
            <w:pPr>
              <w:pStyle w:val="null3"/>
            </w:pPr>
            <w:r>
              <w:rPr>
                <w:rFonts w:ascii="仿宋_GB2312" w:hAnsi="仿宋_GB2312" w:cs="仿宋_GB2312" w:eastAsia="仿宋_GB2312"/>
                <w:sz w:val="24"/>
                <w:color w:val="000000"/>
              </w:rPr>
              <w:t xml:space="preserve">3、总质量(kg):≤12500    </w:t>
            </w:r>
          </w:p>
          <w:p>
            <w:pPr>
              <w:pStyle w:val="null3"/>
            </w:pPr>
            <w:r>
              <w:rPr>
                <w:rFonts w:ascii="仿宋_GB2312" w:hAnsi="仿宋_GB2312" w:cs="仿宋_GB2312" w:eastAsia="仿宋_GB2312"/>
                <w:sz w:val="24"/>
                <w:color w:val="000000"/>
              </w:rPr>
              <w:t>4、▲整车整备质量(kg):≤9200</w:t>
            </w:r>
          </w:p>
          <w:p>
            <w:pPr>
              <w:pStyle w:val="null3"/>
            </w:pPr>
            <w:r>
              <w:rPr>
                <w:rFonts w:ascii="仿宋_GB2312" w:hAnsi="仿宋_GB2312" w:cs="仿宋_GB2312" w:eastAsia="仿宋_GB2312"/>
                <w:sz w:val="24"/>
                <w:color w:val="000000"/>
              </w:rPr>
              <w:t>5、▲整车额定载质量(kg):≥3200</w:t>
            </w:r>
          </w:p>
          <w:p>
            <w:pPr>
              <w:pStyle w:val="null3"/>
            </w:pPr>
            <w:r>
              <w:rPr>
                <w:rFonts w:ascii="仿宋_GB2312" w:hAnsi="仿宋_GB2312" w:cs="仿宋_GB2312" w:eastAsia="仿宋_GB2312"/>
                <w:sz w:val="24"/>
                <w:color w:val="000000"/>
              </w:rPr>
              <w:t xml:space="preserve">6、底盘电机峰值功率(kw):≥160   </w:t>
            </w:r>
          </w:p>
          <w:p>
            <w:pPr>
              <w:pStyle w:val="null3"/>
            </w:pPr>
            <w:r>
              <w:rPr>
                <w:rFonts w:ascii="仿宋_GB2312" w:hAnsi="仿宋_GB2312" w:cs="仿宋_GB2312" w:eastAsia="仿宋_GB2312"/>
                <w:sz w:val="24"/>
                <w:color w:val="000000"/>
              </w:rPr>
              <w:t>7、电池类型:磷酸铁锂</w:t>
            </w:r>
          </w:p>
          <w:p>
            <w:pPr>
              <w:pStyle w:val="null3"/>
            </w:pPr>
            <w:r>
              <w:rPr>
                <w:rFonts w:ascii="仿宋_GB2312" w:hAnsi="仿宋_GB2312" w:cs="仿宋_GB2312" w:eastAsia="仿宋_GB2312"/>
                <w:sz w:val="24"/>
                <w:color w:val="000000"/>
              </w:rPr>
              <w:t>8、▲电池电量(kwh):≥160</w:t>
            </w:r>
          </w:p>
          <w:p>
            <w:pPr>
              <w:pStyle w:val="null3"/>
            </w:pPr>
            <w:r>
              <w:rPr>
                <w:rFonts w:ascii="仿宋_GB2312" w:hAnsi="仿宋_GB2312" w:cs="仿宋_GB2312" w:eastAsia="仿宋_GB2312"/>
                <w:sz w:val="24"/>
                <w:color w:val="000000"/>
              </w:rPr>
              <w:t>9、▲</w:t>
            </w:r>
            <w:r>
              <w:rPr>
                <w:rFonts w:ascii="仿宋_GB2312" w:hAnsi="仿宋_GB2312" w:cs="仿宋_GB2312" w:eastAsia="仿宋_GB2312"/>
                <w:sz w:val="24"/>
                <w:color w:val="000000"/>
              </w:rPr>
              <w:t>接近角</w:t>
            </w:r>
            <w:r>
              <w:rPr>
                <w:rFonts w:ascii="仿宋_GB2312" w:hAnsi="仿宋_GB2312" w:cs="仿宋_GB2312" w:eastAsia="仿宋_GB2312"/>
                <w:sz w:val="24"/>
                <w:color w:val="000000"/>
              </w:rPr>
              <w:t>/离去角（°）：≥</w:t>
            </w: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p>
          <w:p>
            <w:pPr>
              <w:pStyle w:val="null3"/>
            </w:pPr>
            <w:r>
              <w:rPr>
                <w:rFonts w:ascii="仿宋_GB2312" w:hAnsi="仿宋_GB2312" w:cs="仿宋_GB2312" w:eastAsia="仿宋_GB2312"/>
                <w:sz w:val="24"/>
                <w:color w:val="000000"/>
              </w:rPr>
              <w:t>10、高压水泵额定压力(MPa):≥12</w:t>
            </w:r>
          </w:p>
          <w:p>
            <w:pPr>
              <w:pStyle w:val="null3"/>
            </w:pPr>
            <w:r>
              <w:rPr>
                <w:rFonts w:ascii="仿宋_GB2312" w:hAnsi="仿宋_GB2312" w:cs="仿宋_GB2312" w:eastAsia="仿宋_GB2312"/>
                <w:sz w:val="24"/>
                <w:color w:val="000000"/>
              </w:rPr>
              <w:t>11、清水箱总容积(m³):≥4.5</w:t>
            </w:r>
          </w:p>
          <w:p>
            <w:pPr>
              <w:pStyle w:val="null3"/>
            </w:pPr>
            <w:r>
              <w:rPr>
                <w:rFonts w:ascii="仿宋_GB2312" w:hAnsi="仿宋_GB2312" w:cs="仿宋_GB2312" w:eastAsia="仿宋_GB2312"/>
                <w:sz w:val="24"/>
                <w:color w:val="000000"/>
              </w:rPr>
              <w:t xml:space="preserve">12、垃圾箱总容积(m³):≥3.5   </w:t>
            </w:r>
          </w:p>
          <w:p>
            <w:pPr>
              <w:pStyle w:val="null3"/>
            </w:pPr>
            <w:r>
              <w:rPr>
                <w:rFonts w:ascii="仿宋_GB2312" w:hAnsi="仿宋_GB2312" w:cs="仿宋_GB2312" w:eastAsia="仿宋_GB2312"/>
                <w:sz w:val="24"/>
                <w:b/>
                <w:color w:val="000000"/>
              </w:rPr>
              <w:t>二、主要性能参数要求</w:t>
            </w:r>
          </w:p>
          <w:p>
            <w:pPr>
              <w:pStyle w:val="null3"/>
            </w:pPr>
            <w:r>
              <w:rPr>
                <w:rFonts w:ascii="仿宋_GB2312" w:hAnsi="仿宋_GB2312" w:cs="仿宋_GB2312" w:eastAsia="仿宋_GB2312"/>
                <w:sz w:val="24"/>
                <w:color w:val="000000"/>
              </w:rPr>
              <w:t>1、电池防护等级和底盘电控防护等级均不低于IP67。</w:t>
            </w:r>
          </w:p>
          <w:p>
            <w:pPr>
              <w:pStyle w:val="null3"/>
            </w:pPr>
            <w:r>
              <w:rPr>
                <w:rFonts w:ascii="仿宋_GB2312" w:hAnsi="仿宋_GB2312" w:cs="仿宋_GB2312" w:eastAsia="仿宋_GB2312"/>
                <w:sz w:val="24"/>
                <w:color w:val="000000"/>
              </w:rPr>
              <w:t>2、底盘驱动、风机驱动、双泵驱动需分别采用独立电机驱动。</w:t>
            </w:r>
          </w:p>
          <w:p>
            <w:pPr>
              <w:pStyle w:val="null3"/>
            </w:pPr>
            <w:r>
              <w:rPr>
                <w:rFonts w:ascii="仿宋_GB2312" w:hAnsi="仿宋_GB2312" w:cs="仿宋_GB2312" w:eastAsia="仿宋_GB2312"/>
                <w:sz w:val="24"/>
                <w:color w:val="000000"/>
              </w:rPr>
              <w:t>3、车辆需采用“显示屏+控制器+CAN 总线操作面板”的控制模式，作业起动和作业停止时吸嘴升降、扫盘收放、左右喷杆收放等作业装置全由一键控制。</w:t>
            </w:r>
          </w:p>
          <w:p>
            <w:pPr>
              <w:pStyle w:val="null3"/>
            </w:pPr>
            <w:r>
              <w:rPr>
                <w:rFonts w:ascii="仿宋_GB2312" w:hAnsi="仿宋_GB2312" w:cs="仿宋_GB2312" w:eastAsia="仿宋_GB2312"/>
                <w:sz w:val="24"/>
                <w:color w:val="000000"/>
              </w:rPr>
              <w:t>4、清扫系统需采用“中置两立扫+中置宽吸嘴+吸嘴内置高压喷杆十中置高压喷杆”结构。</w:t>
            </w:r>
          </w:p>
          <w:p>
            <w:pPr>
              <w:pStyle w:val="null3"/>
            </w:pPr>
            <w:r>
              <w:rPr>
                <w:rFonts w:ascii="仿宋_GB2312" w:hAnsi="仿宋_GB2312" w:cs="仿宋_GB2312" w:eastAsia="仿宋_GB2312"/>
                <w:sz w:val="24"/>
                <w:color w:val="000000"/>
              </w:rPr>
              <w:t>5、垃圾箱后门需设有观察孔。</w:t>
            </w:r>
          </w:p>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标的名称：尾菜处理设备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ind w:left="3090"/>
              <w:jc w:val="left"/>
            </w:pPr>
            <w:r>
              <w:rPr>
                <w:rFonts w:ascii="仿宋_GB2312" w:hAnsi="仿宋_GB2312" w:cs="仿宋_GB2312" w:eastAsia="仿宋_GB2312"/>
                <w:sz w:val="30"/>
                <w:b/>
                <w:color w:val="000000"/>
              </w:rPr>
              <w:t>（六）尾菜处理设备（</w:t>
            </w:r>
            <w:r>
              <w:rPr>
                <w:rFonts w:ascii="仿宋_GB2312" w:hAnsi="仿宋_GB2312" w:cs="仿宋_GB2312" w:eastAsia="仿宋_GB2312"/>
                <w:sz w:val="30"/>
                <w:b/>
                <w:color w:val="000000"/>
              </w:rPr>
              <w:t>1</w:t>
            </w:r>
            <w:r>
              <w:rPr>
                <w:rFonts w:ascii="仿宋_GB2312" w:hAnsi="仿宋_GB2312" w:cs="仿宋_GB2312" w:eastAsia="仿宋_GB2312"/>
                <w:sz w:val="24"/>
                <w:b/>
                <w:color w:val="000000"/>
              </w:rPr>
              <w:t xml:space="preserve"> </w:t>
            </w:r>
            <w:r>
              <w:rPr>
                <w:rFonts w:ascii="仿宋_GB2312" w:hAnsi="仿宋_GB2312" w:cs="仿宋_GB2312" w:eastAsia="仿宋_GB2312"/>
                <w:sz w:val="30"/>
                <w:b/>
                <w:color w:val="000000"/>
              </w:rPr>
              <w:t>套）</w:t>
            </w:r>
          </w:p>
          <w:tbl>
            <w:tblPr>
              <w:tblBorders>
                <w:top w:val="none" w:color="000000" w:sz="4"/>
                <w:left w:val="none" w:color="000000" w:sz="4"/>
                <w:bottom w:val="none" w:color="000000" w:sz="4"/>
                <w:right w:val="none" w:color="000000" w:sz="4"/>
                <w:insideH w:val="none"/>
                <w:insideV w:val="none"/>
              </w:tblBorders>
            </w:tblPr>
            <w:tblGrid>
              <w:gridCol w:w="253"/>
              <w:gridCol w:w="564"/>
              <w:gridCol w:w="1291"/>
              <w:gridCol w:w="433"/>
            </w:tblGrid>
            <w:tr>
              <w:tc>
                <w:tcPr>
                  <w:tcW w:type="dxa" w:w="2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24"/>
                      <w:b/>
                    </w:rPr>
                    <w:t>序号</w:t>
                  </w:r>
                </w:p>
              </w:tc>
              <w:tc>
                <w:tcPr>
                  <w:tcW w:type="dxa" w:w="5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720"/>
                  </w:pPr>
                  <w:r>
                    <w:rPr>
                      <w:rFonts w:ascii="仿宋_GB2312" w:hAnsi="仿宋_GB2312" w:cs="仿宋_GB2312" w:eastAsia="仿宋_GB2312"/>
                      <w:sz w:val="24"/>
                      <w:b/>
                    </w:rPr>
                    <w:t>名称</w:t>
                  </w:r>
                </w:p>
              </w:tc>
              <w:tc>
                <w:tcPr>
                  <w:tcW w:type="dxa" w:w="1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65"/>
                  </w:pPr>
                  <w:r>
                    <w:rPr>
                      <w:rFonts w:ascii="仿宋_GB2312" w:hAnsi="仿宋_GB2312" w:cs="仿宋_GB2312" w:eastAsia="仿宋_GB2312"/>
                      <w:sz w:val="24"/>
                      <w:b/>
                    </w:rPr>
                    <w:t>规格</w:t>
                  </w:r>
                </w:p>
              </w:tc>
              <w:tc>
                <w:tcPr>
                  <w:tcW w:type="dxa" w:w="4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0"/>
                  </w:pPr>
                  <w:r>
                    <w:rPr>
                      <w:rFonts w:ascii="仿宋_GB2312" w:hAnsi="仿宋_GB2312" w:cs="仿宋_GB2312" w:eastAsia="仿宋_GB2312"/>
                      <w:sz w:val="24"/>
                      <w:b/>
                    </w:rPr>
                    <w:t>数量</w:t>
                  </w:r>
                </w:p>
              </w:tc>
            </w:tr>
            <w:tr>
              <w:tc>
                <w:tcPr>
                  <w:tcW w:type="dxa" w:w="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45"/>
                  </w:pPr>
                  <w:r>
                    <w:rPr>
                      <w:rFonts w:ascii="仿宋_GB2312" w:hAnsi="仿宋_GB2312" w:cs="仿宋_GB2312" w:eastAsia="仿宋_GB2312"/>
                      <w:sz w:val="24"/>
                    </w:rPr>
                    <w:t>主料供料机</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440" w:right="105"/>
                  </w:pPr>
                  <w:r>
                    <w:rPr>
                      <w:rFonts w:ascii="仿宋_GB2312" w:hAnsi="仿宋_GB2312" w:cs="仿宋_GB2312" w:eastAsia="仿宋_GB2312"/>
                      <w:sz w:val="24"/>
                    </w:rPr>
                    <w:t>长</w:t>
                  </w:r>
                  <w:r>
                    <w:rPr>
                      <w:rFonts w:ascii="仿宋_GB2312" w:hAnsi="仿宋_GB2312" w:cs="仿宋_GB2312" w:eastAsia="仿宋_GB2312"/>
                      <w:sz w:val="24"/>
                    </w:rPr>
                    <w:t>×宽×高（mm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2000×2000×1500</w:t>
                  </w:r>
                  <w:r>
                    <w:rPr>
                      <w:rFonts w:ascii="仿宋_GB2312" w:hAnsi="仿宋_GB2312" w:cs="仿宋_GB2312" w:eastAsia="仿宋_GB2312"/>
                    </w:rPr>
                    <w:t xml:space="preserve"> </w:t>
                  </w:r>
                  <w:r>
                    <w:rPr>
                      <w:rFonts w:ascii="仿宋_GB2312" w:hAnsi="仿宋_GB2312" w:cs="仿宋_GB2312" w:eastAsia="仿宋_GB2312"/>
                      <w:sz w:val="24"/>
                    </w:rPr>
                    <w:t>功率：</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1.5KW</w:t>
                  </w:r>
                </w:p>
              </w:tc>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45"/>
                  </w:pP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台</w:t>
                  </w:r>
                </w:p>
              </w:tc>
            </w:tr>
            <w:tr>
              <w:tc>
                <w:tcPr>
                  <w:tcW w:type="dxa" w:w="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2</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25"/>
                  </w:pPr>
                  <w:r>
                    <w:rPr>
                      <w:rFonts w:ascii="仿宋_GB2312" w:hAnsi="仿宋_GB2312" w:cs="仿宋_GB2312" w:eastAsia="仿宋_GB2312"/>
                      <w:sz w:val="24"/>
                    </w:rPr>
                    <w:t>不锈钢粉碎机</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0" w:right="105"/>
                  </w:pPr>
                  <w:r>
                    <w:rPr>
                      <w:rFonts w:ascii="仿宋_GB2312" w:hAnsi="仿宋_GB2312" w:cs="仿宋_GB2312" w:eastAsia="仿宋_GB2312"/>
                      <w:sz w:val="24"/>
                    </w:rPr>
                    <w:t>长</w:t>
                  </w:r>
                  <w:r>
                    <w:rPr>
                      <w:rFonts w:ascii="仿宋_GB2312" w:hAnsi="仿宋_GB2312" w:cs="仿宋_GB2312" w:eastAsia="仿宋_GB2312"/>
                      <w:sz w:val="24"/>
                    </w:rPr>
                    <w:t>×宽×高（mm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2800×1500×2500</w:t>
                  </w:r>
                  <w:r>
                    <w:rPr>
                      <w:rFonts w:ascii="仿宋_GB2312" w:hAnsi="仿宋_GB2312" w:cs="仿宋_GB2312" w:eastAsia="仿宋_GB2312"/>
                    </w:rPr>
                    <w:t xml:space="preserve"> </w:t>
                  </w:r>
                  <w:r>
                    <w:rPr>
                      <w:rFonts w:ascii="仿宋_GB2312" w:hAnsi="仿宋_GB2312" w:cs="仿宋_GB2312" w:eastAsia="仿宋_GB2312"/>
                      <w:sz w:val="24"/>
                    </w:rPr>
                    <w:t>功率：</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30KW</w:t>
                  </w:r>
                </w:p>
              </w:tc>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45"/>
                  </w:pP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台</w:t>
                  </w:r>
                </w:p>
              </w:tc>
            </w:tr>
            <w:tr>
              <w:tc>
                <w:tcPr>
                  <w:tcW w:type="dxa" w:w="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3</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600"/>
                  </w:pPr>
                  <w:r>
                    <w:rPr>
                      <w:rFonts w:ascii="仿宋_GB2312" w:hAnsi="仿宋_GB2312" w:cs="仿宋_GB2312" w:eastAsia="仿宋_GB2312"/>
                      <w:sz w:val="24"/>
                    </w:rPr>
                    <w:t>分料仓</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60" w:right="705"/>
                  </w:pPr>
                  <w:r>
                    <w:rPr>
                      <w:rFonts w:ascii="仿宋_GB2312" w:hAnsi="仿宋_GB2312" w:cs="仿宋_GB2312" w:eastAsia="仿宋_GB2312"/>
                      <w:sz w:val="24"/>
                    </w:rPr>
                    <w:t>长</w:t>
                  </w:r>
                  <w:r>
                    <w:rPr>
                      <w:rFonts w:ascii="仿宋_GB2312" w:hAnsi="仿宋_GB2312" w:cs="仿宋_GB2312" w:eastAsia="仿宋_GB2312"/>
                      <w:sz w:val="24"/>
                    </w:rPr>
                    <w:t>×宽（mm</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5000×500</w:t>
                  </w:r>
                  <w:r>
                    <w:rPr>
                      <w:rFonts w:ascii="仿宋_GB2312" w:hAnsi="仿宋_GB2312" w:cs="仿宋_GB2312" w:eastAsia="仿宋_GB2312"/>
                    </w:rPr>
                    <w:t xml:space="preserve"> </w:t>
                  </w:r>
                  <w:r>
                    <w:rPr>
                      <w:rFonts w:ascii="仿宋_GB2312" w:hAnsi="仿宋_GB2312" w:cs="仿宋_GB2312" w:eastAsia="仿宋_GB2312"/>
                      <w:sz w:val="24"/>
                    </w:rPr>
                    <w:t>功率：</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3KW</w:t>
                  </w:r>
                </w:p>
              </w:tc>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45"/>
                  </w:pP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台</w:t>
                  </w:r>
                </w:p>
              </w:tc>
            </w:tr>
            <w:tr>
              <w:tc>
                <w:tcPr>
                  <w:tcW w:type="dxa" w:w="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4</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45"/>
                  </w:pPr>
                  <w:r>
                    <w:rPr>
                      <w:rFonts w:ascii="仿宋_GB2312" w:hAnsi="仿宋_GB2312" w:cs="仿宋_GB2312" w:eastAsia="仿宋_GB2312"/>
                      <w:sz w:val="24"/>
                    </w:rPr>
                    <w:t>滚筒烘干机</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60" w:right="1125"/>
                  </w:pPr>
                  <w:r>
                    <w:rPr>
                      <w:rFonts w:ascii="仿宋_GB2312" w:hAnsi="仿宋_GB2312" w:cs="仿宋_GB2312" w:eastAsia="仿宋_GB2312"/>
                      <w:sz w:val="24"/>
                    </w:rPr>
                    <w:t>内径</w:t>
                  </w:r>
                  <w:r>
                    <w:rPr>
                      <w:rFonts w:ascii="仿宋_GB2312" w:hAnsi="仿宋_GB2312" w:cs="仿宋_GB2312" w:eastAsia="仿宋_GB2312"/>
                    </w:rPr>
                    <w:t xml:space="preserve"> </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长</w:t>
                  </w:r>
                  <w:r>
                    <w:rPr>
                      <w:rFonts w:ascii="仿宋_GB2312" w:hAnsi="仿宋_GB2312" w:cs="仿宋_GB2312" w:eastAsia="仿宋_GB2312"/>
                    </w:rPr>
                    <w:t xml:space="preserve"> </w:t>
                  </w:r>
                  <w:r>
                    <w:rPr>
                      <w:rFonts w:ascii="仿宋_GB2312" w:hAnsi="仿宋_GB2312" w:cs="仿宋_GB2312" w:eastAsia="仿宋_GB2312"/>
                      <w:sz w:val="24"/>
                    </w:rPr>
                    <w:t>15</w:t>
                  </w:r>
                  <w:r>
                    <w:rPr>
                      <w:rFonts w:ascii="仿宋_GB2312" w:hAnsi="仿宋_GB2312" w:cs="仿宋_GB2312" w:eastAsia="仿宋_GB2312"/>
                    </w:rPr>
                    <w:t xml:space="preserve"> </w:t>
                  </w:r>
                  <w:r>
                    <w:rPr>
                      <w:rFonts w:ascii="仿宋_GB2312" w:hAnsi="仿宋_GB2312" w:cs="仿宋_GB2312" w:eastAsia="仿宋_GB2312"/>
                      <w:sz w:val="24"/>
                    </w:rPr>
                    <w:t>米</w:t>
                  </w:r>
                  <w:r>
                    <w:rPr>
                      <w:rFonts w:ascii="仿宋_GB2312" w:hAnsi="仿宋_GB2312" w:cs="仿宋_GB2312" w:eastAsia="仿宋_GB2312"/>
                    </w:rPr>
                    <w:t xml:space="preserve"> </w:t>
                  </w:r>
                </w:p>
              </w:tc>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45"/>
                  </w:pP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台</w:t>
                  </w:r>
                </w:p>
              </w:tc>
            </w:tr>
            <w:tr>
              <w:tc>
                <w:tcPr>
                  <w:tcW w:type="dxa" w:w="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5</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600"/>
                  </w:pPr>
                  <w:r>
                    <w:rPr>
                      <w:rFonts w:ascii="仿宋_GB2312" w:hAnsi="仿宋_GB2312" w:cs="仿宋_GB2312" w:eastAsia="仿宋_GB2312"/>
                      <w:sz w:val="24"/>
                    </w:rPr>
                    <w:t>输送带</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440" w:right="705"/>
                  </w:pPr>
                  <w:r>
                    <w:rPr>
                      <w:rFonts w:ascii="仿宋_GB2312" w:hAnsi="仿宋_GB2312" w:cs="仿宋_GB2312" w:eastAsia="仿宋_GB2312"/>
                      <w:sz w:val="24"/>
                    </w:rPr>
                    <w:t>长</w:t>
                  </w:r>
                  <w:r>
                    <w:rPr>
                      <w:rFonts w:ascii="仿宋_GB2312" w:hAnsi="仿宋_GB2312" w:cs="仿宋_GB2312" w:eastAsia="仿宋_GB2312"/>
                      <w:sz w:val="24"/>
                    </w:rPr>
                    <w:t>×宽（mm</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6000×500</w:t>
                  </w:r>
                  <w:r>
                    <w:rPr>
                      <w:rFonts w:ascii="仿宋_GB2312" w:hAnsi="仿宋_GB2312" w:cs="仿宋_GB2312" w:eastAsia="仿宋_GB2312"/>
                    </w:rPr>
                    <w:t xml:space="preserve"> </w:t>
                  </w:r>
                  <w:r>
                    <w:rPr>
                      <w:rFonts w:ascii="仿宋_GB2312" w:hAnsi="仿宋_GB2312" w:cs="仿宋_GB2312" w:eastAsia="仿宋_GB2312"/>
                      <w:sz w:val="24"/>
                    </w:rPr>
                    <w:t>功率：</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5.5KW</w:t>
                  </w:r>
                </w:p>
              </w:tc>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30"/>
                  </w:pPr>
                  <w:r>
                    <w:rPr>
                      <w:rFonts w:ascii="仿宋_GB2312" w:hAnsi="仿宋_GB2312" w:cs="仿宋_GB2312" w:eastAsia="仿宋_GB2312"/>
                      <w:sz w:val="24"/>
                    </w:rPr>
                    <w:t>2</w:t>
                  </w:r>
                  <w:r>
                    <w:rPr>
                      <w:rFonts w:ascii="仿宋_GB2312" w:hAnsi="仿宋_GB2312" w:cs="仿宋_GB2312" w:eastAsia="仿宋_GB2312"/>
                    </w:rPr>
                    <w:t xml:space="preserve"> </w:t>
                  </w:r>
                  <w:r>
                    <w:rPr>
                      <w:rFonts w:ascii="仿宋_GB2312" w:hAnsi="仿宋_GB2312" w:cs="仿宋_GB2312" w:eastAsia="仿宋_GB2312"/>
                      <w:sz w:val="24"/>
                    </w:rPr>
                    <w:t>台</w:t>
                  </w:r>
                </w:p>
              </w:tc>
            </w:tr>
            <w:tr>
              <w:tc>
                <w:tcPr>
                  <w:tcW w:type="dxa" w:w="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6</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600"/>
                  </w:pPr>
                  <w:r>
                    <w:rPr>
                      <w:rFonts w:ascii="仿宋_GB2312" w:hAnsi="仿宋_GB2312" w:cs="仿宋_GB2312" w:eastAsia="仿宋_GB2312"/>
                      <w:sz w:val="24"/>
                    </w:rPr>
                    <w:t>输送带</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60" w:right="705"/>
                  </w:pPr>
                  <w:r>
                    <w:rPr>
                      <w:rFonts w:ascii="仿宋_GB2312" w:hAnsi="仿宋_GB2312" w:cs="仿宋_GB2312" w:eastAsia="仿宋_GB2312"/>
                      <w:sz w:val="24"/>
                    </w:rPr>
                    <w:t>长</w:t>
                  </w:r>
                  <w:r>
                    <w:rPr>
                      <w:rFonts w:ascii="仿宋_GB2312" w:hAnsi="仿宋_GB2312" w:cs="仿宋_GB2312" w:eastAsia="仿宋_GB2312"/>
                      <w:sz w:val="24"/>
                    </w:rPr>
                    <w:t>×宽（mm</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6000×500</w:t>
                  </w:r>
                  <w:r>
                    <w:rPr>
                      <w:rFonts w:ascii="仿宋_GB2312" w:hAnsi="仿宋_GB2312" w:cs="仿宋_GB2312" w:eastAsia="仿宋_GB2312"/>
                    </w:rPr>
                    <w:t xml:space="preserve"> </w:t>
                  </w:r>
                  <w:r>
                    <w:rPr>
                      <w:rFonts w:ascii="仿宋_GB2312" w:hAnsi="仿宋_GB2312" w:cs="仿宋_GB2312" w:eastAsia="仿宋_GB2312"/>
                      <w:sz w:val="24"/>
                    </w:rPr>
                    <w:t>功率：</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4KW</w:t>
                  </w:r>
                </w:p>
              </w:tc>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45"/>
                  </w:pP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台</w:t>
                  </w:r>
                </w:p>
              </w:tc>
            </w:tr>
            <w:tr>
              <w:tc>
                <w:tcPr>
                  <w:tcW w:type="dxa" w:w="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75"/>
                  </w:pPr>
                  <w:r>
                    <w:rPr>
                      <w:rFonts w:ascii="仿宋_GB2312" w:hAnsi="仿宋_GB2312" w:cs="仿宋_GB2312" w:eastAsia="仿宋_GB2312"/>
                      <w:sz w:val="24"/>
                    </w:rPr>
                    <w:t>7</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525"/>
                  </w:pPr>
                  <w:r>
                    <w:rPr>
                      <w:rFonts w:ascii="仿宋_GB2312" w:hAnsi="仿宋_GB2312" w:cs="仿宋_GB2312" w:eastAsia="仿宋_GB2312"/>
                      <w:sz w:val="24"/>
                    </w:rPr>
                    <w:t>电控系统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710"/>
                  </w:pPr>
                  <w:r>
                    <w:rPr>
                      <w:rFonts w:ascii="仿宋_GB2312" w:hAnsi="仿宋_GB2312" w:cs="仿宋_GB2312" w:eastAsia="仿宋_GB2312"/>
                      <w:sz w:val="24"/>
                    </w:rPr>
                    <w:t>变频配套</w:t>
                  </w:r>
                </w:p>
              </w:tc>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套</w:t>
                  </w:r>
                </w:p>
              </w:tc>
            </w:tr>
            <w:tr>
              <w:tc>
                <w:tcPr>
                  <w:tcW w:type="dxa" w:w="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75"/>
                  </w:pPr>
                  <w:r>
                    <w:rPr>
                      <w:rFonts w:ascii="仿宋_GB2312" w:hAnsi="仿宋_GB2312" w:cs="仿宋_GB2312" w:eastAsia="仿宋_GB2312"/>
                      <w:sz w:val="24"/>
                    </w:rPr>
                    <w:t>8</w:t>
                  </w:r>
                </w:p>
              </w:tc>
              <w:tc>
                <w:tcPr>
                  <w:tcW w:type="dxa" w:w="5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其他辅助设备</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710"/>
                  </w:pPr>
                </w:p>
              </w:tc>
              <w:tc>
                <w:tcPr>
                  <w:tcW w:type="dxa" w:w="4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套</w:t>
                  </w:r>
                  <w:r>
                    <w:rPr>
                      <w:rFonts w:ascii="仿宋_GB2312" w:hAnsi="仿宋_GB2312" w:cs="仿宋_GB2312" w:eastAsia="仿宋_GB2312"/>
                      <w:sz w:val="24"/>
                    </w:rPr>
                    <w:t>/单元</w:t>
                  </w:r>
                </w:p>
              </w:tc>
            </w:tr>
          </w:tbl>
          <w:p>
            <w:pPr>
              <w:pStyle w:val="null3"/>
              <w:jc w:val="left"/>
            </w:pPr>
            <w:r>
              <w:rPr>
                <w:rFonts w:ascii="仿宋_GB2312" w:hAnsi="仿宋_GB2312" w:cs="仿宋_GB2312" w:eastAsia="仿宋_GB2312"/>
                <w:sz w:val="24"/>
                <w:color w:val="000000"/>
              </w:rPr>
              <w:t>1、尾菜处理设备主要包括上料方式、粉碎、压榨脱水、烘干</w:t>
            </w:r>
            <w:r>
              <w:rPr>
                <w:rFonts w:ascii="仿宋_GB2312" w:hAnsi="仿宋_GB2312" w:cs="仿宋_GB2312" w:eastAsia="仿宋_GB2312"/>
                <w:sz w:val="24"/>
                <w:color w:val="000000"/>
              </w:rPr>
              <w:t>等</w:t>
            </w:r>
            <w:r>
              <w:rPr>
                <w:rFonts w:ascii="仿宋_GB2312" w:hAnsi="仿宋_GB2312" w:cs="仿宋_GB2312" w:eastAsia="仿宋_GB2312"/>
                <w:sz w:val="24"/>
                <w:color w:val="000000"/>
              </w:rPr>
              <w:t>几个主要部分组成。</w:t>
            </w:r>
          </w:p>
          <w:p>
            <w:pPr>
              <w:pStyle w:val="null3"/>
              <w:spacing w:before="75"/>
              <w:ind w:left="645"/>
              <w:jc w:val="left"/>
            </w:pPr>
            <w:r>
              <w:rPr>
                <w:rFonts w:ascii="仿宋_GB2312" w:hAnsi="仿宋_GB2312" w:cs="仿宋_GB2312" w:eastAsia="仿宋_GB2312"/>
                <w:sz w:val="24"/>
                <w:color w:val="000000"/>
              </w:rPr>
              <w:t>2、生产线设备产量需达到 3～5 吨/小时。</w:t>
            </w:r>
          </w:p>
          <w:p>
            <w:pPr>
              <w:pStyle w:val="null3"/>
              <w:spacing w:before="75"/>
              <w:ind w:left="645"/>
              <w:jc w:val="left"/>
            </w:pPr>
            <w:r>
              <w:rPr>
                <w:rFonts w:ascii="仿宋_GB2312" w:hAnsi="仿宋_GB2312" w:cs="仿宋_GB2312" w:eastAsia="仿宋_GB2312"/>
                <w:sz w:val="24"/>
                <w:color w:val="000000"/>
              </w:rPr>
              <w:t>3、烘干后可做成饲料，也可做成燃烧颗粒。</w:t>
            </w:r>
            <w:r>
              <w:rPr>
                <w:rFonts w:ascii="仿宋_GB2312" w:hAnsi="仿宋_GB2312" w:cs="仿宋_GB2312" w:eastAsia="仿宋_GB2312"/>
                <w:sz w:val="24"/>
                <w:color w:val="000000"/>
              </w:rPr>
              <w:t xml:space="preserve"> </w:t>
            </w:r>
          </w:p>
          <w:p>
            <w:pPr>
              <w:pStyle w:val="null3"/>
              <w:spacing w:before="75"/>
              <w:ind w:left="645"/>
              <w:jc w:val="left"/>
            </w:pPr>
            <w:r>
              <w:rPr>
                <w:rFonts w:ascii="仿宋_GB2312" w:hAnsi="仿宋_GB2312" w:cs="仿宋_GB2312" w:eastAsia="仿宋_GB2312"/>
                <w:sz w:val="24"/>
                <w:color w:val="000000"/>
              </w:rPr>
              <w:t>4、以上设备</w:t>
            </w:r>
            <w:r>
              <w:rPr>
                <w:rFonts w:ascii="仿宋_GB2312" w:hAnsi="仿宋_GB2312" w:cs="仿宋_GB2312" w:eastAsia="仿宋_GB2312"/>
                <w:sz w:val="24"/>
                <w:color w:val="000000"/>
              </w:rPr>
              <w:t>为满足本次采购使用功能的</w:t>
            </w:r>
            <w:r>
              <w:rPr>
                <w:rFonts w:ascii="仿宋_GB2312" w:hAnsi="仿宋_GB2312" w:cs="仿宋_GB2312" w:eastAsia="仿宋_GB2312"/>
                <w:sz w:val="24"/>
                <w:color w:val="000000"/>
              </w:rPr>
              <w:t>综合报价</w:t>
            </w:r>
            <w:r>
              <w:rPr>
                <w:rFonts w:ascii="仿宋_GB2312" w:hAnsi="仿宋_GB2312" w:cs="仿宋_GB2312" w:eastAsia="仿宋_GB2312"/>
                <w:sz w:val="24"/>
                <w:color w:val="000000"/>
              </w:rPr>
              <w:t>（包括但不限于税金及附加销售费用、管理费用、财务费用等）。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服务要求：</w:t>
            </w:r>
          </w:p>
          <w:p>
            <w:pPr>
              <w:pStyle w:val="null3"/>
              <w:jc w:val="both"/>
            </w:pPr>
            <w:r>
              <w:rPr>
                <w:rFonts w:ascii="仿宋_GB2312" w:hAnsi="仿宋_GB2312" w:cs="仿宋_GB2312" w:eastAsia="仿宋_GB2312"/>
                <w:sz w:val="21"/>
              </w:rPr>
              <w:t>1、供货期：合同签订后3天内。</w:t>
            </w:r>
          </w:p>
          <w:p>
            <w:pPr>
              <w:pStyle w:val="null3"/>
              <w:jc w:val="both"/>
            </w:pPr>
            <w:r>
              <w:rPr>
                <w:rFonts w:ascii="仿宋_GB2312" w:hAnsi="仿宋_GB2312" w:cs="仿宋_GB2312" w:eastAsia="仿宋_GB2312"/>
                <w:sz w:val="21"/>
              </w:rPr>
              <w:t>2、质保期：5年，质保期间提供设备免费维修及免费更换零配件。</w:t>
            </w:r>
          </w:p>
          <w:p>
            <w:pPr>
              <w:pStyle w:val="null3"/>
              <w:jc w:val="both"/>
            </w:pPr>
            <w:r>
              <w:rPr>
                <w:rFonts w:ascii="仿宋_GB2312" w:hAnsi="仿宋_GB2312" w:cs="仿宋_GB2312" w:eastAsia="仿宋_GB2312"/>
                <w:sz w:val="21"/>
              </w:rPr>
              <w:t>3、人员服务：</w:t>
            </w:r>
          </w:p>
          <w:p>
            <w:pPr>
              <w:pStyle w:val="null3"/>
              <w:ind w:firstLine="420"/>
              <w:jc w:val="both"/>
            </w:pPr>
            <w:r>
              <w:rPr>
                <w:rFonts w:ascii="仿宋_GB2312" w:hAnsi="仿宋_GB2312" w:cs="仿宋_GB2312" w:eastAsia="仿宋_GB2312"/>
                <w:sz w:val="21"/>
              </w:rPr>
              <w:t>为了保证鲁桥镇尾菜垃圾处理工作正常进行，供应商需提供</w:t>
            </w:r>
            <w:r>
              <w:rPr>
                <w:rFonts w:ascii="仿宋_GB2312" w:hAnsi="仿宋_GB2312" w:cs="仿宋_GB2312" w:eastAsia="仿宋_GB2312"/>
                <w:sz w:val="21"/>
              </w:rPr>
              <w:t>3人免费服务团队进行保障服务，3人服务团队需驻场服务3年（鲁桥镇）。设备出现问题时，响应时间为1小时。</w:t>
            </w:r>
          </w:p>
          <w:p>
            <w:pPr>
              <w:pStyle w:val="null3"/>
              <w:jc w:val="both"/>
            </w:pPr>
            <w:r>
              <w:rPr>
                <w:rFonts w:ascii="仿宋_GB2312" w:hAnsi="仿宋_GB2312" w:cs="仿宋_GB2312" w:eastAsia="仿宋_GB2312"/>
                <w:sz w:val="21"/>
              </w:rPr>
              <w:t>4、质量保证：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供应商须对尾菜处理设备质量承诺，承诺其尾菜处理设备在每日连续工作</w:t>
            </w:r>
            <w:r>
              <w:rPr>
                <w:rFonts w:ascii="仿宋_GB2312" w:hAnsi="仿宋_GB2312" w:cs="仿宋_GB2312" w:eastAsia="仿宋_GB2312"/>
                <w:sz w:val="21"/>
              </w:rPr>
              <w:t>10小时的平均产量需稳定在3～5 吨/小时。货物交付后，采购人组成验收小组实地考核设备实际产量，不定时抽检，如未达到要求，视为验收未通过。</w:t>
            </w:r>
          </w:p>
          <w:p>
            <w:pPr>
              <w:pStyle w:val="null3"/>
              <w:jc w:val="both"/>
            </w:pPr>
            <w:r>
              <w:rPr>
                <w:rFonts w:ascii="仿宋_GB2312" w:hAnsi="仿宋_GB2312" w:cs="仿宋_GB2312" w:eastAsia="仿宋_GB2312"/>
                <w:sz w:val="21"/>
              </w:rPr>
              <w:t>5、机器设备标准：</w:t>
            </w:r>
          </w:p>
          <w:p>
            <w:pPr>
              <w:pStyle w:val="null3"/>
              <w:ind w:firstLine="420"/>
              <w:jc w:val="both"/>
            </w:pPr>
            <w:r>
              <w:rPr>
                <w:rFonts w:ascii="仿宋_GB2312" w:hAnsi="仿宋_GB2312" w:cs="仿宋_GB2312" w:eastAsia="仿宋_GB2312"/>
                <w:sz w:val="21"/>
              </w:rPr>
              <w:t>符合</w:t>
            </w:r>
            <w:r>
              <w:rPr>
                <w:rFonts w:ascii="仿宋_GB2312" w:hAnsi="仿宋_GB2312" w:cs="仿宋_GB2312" w:eastAsia="仿宋_GB2312"/>
                <w:sz w:val="21"/>
              </w:rPr>
              <w:t>机械安全标准</w:t>
            </w:r>
            <w:r>
              <w:rPr>
                <w:rFonts w:ascii="仿宋_GB2312" w:hAnsi="仿宋_GB2312" w:cs="仿宋_GB2312" w:eastAsia="仿宋_GB2312"/>
                <w:sz w:val="21"/>
              </w:rPr>
              <w:t>GB/720850--2025  A类</w:t>
            </w:r>
            <w:r>
              <w:rPr>
                <w:rFonts w:ascii="仿宋_GB2312" w:hAnsi="仿宋_GB2312" w:cs="仿宋_GB2312" w:eastAsia="仿宋_GB2312"/>
                <w:sz w:val="21"/>
              </w:rPr>
              <w:t>（提供相关证明资料）</w:t>
            </w:r>
          </w:p>
          <w:p>
            <w:pPr>
              <w:pStyle w:val="null3"/>
              <w:jc w:val="both"/>
            </w:pPr>
            <w:r>
              <w:rPr>
                <w:rFonts w:ascii="仿宋_GB2312" w:hAnsi="仿宋_GB2312" w:cs="仿宋_GB2312" w:eastAsia="仿宋_GB2312"/>
                <w:sz w:val="21"/>
              </w:rPr>
              <w:t>6、尾菜烘干处理要求：</w:t>
            </w:r>
          </w:p>
          <w:p>
            <w:pPr>
              <w:pStyle w:val="null3"/>
              <w:ind w:firstLine="420"/>
              <w:jc w:val="both"/>
            </w:pPr>
            <w:r>
              <w:rPr>
                <w:rFonts w:ascii="仿宋_GB2312" w:hAnsi="仿宋_GB2312" w:cs="仿宋_GB2312" w:eastAsia="仿宋_GB2312"/>
                <w:sz w:val="21"/>
              </w:rPr>
              <w:t>尾菜处理设备运行时</w:t>
            </w:r>
            <w:r>
              <w:rPr>
                <w:rFonts w:ascii="仿宋_GB2312" w:hAnsi="仿宋_GB2312" w:cs="仿宋_GB2312" w:eastAsia="仿宋_GB2312"/>
                <w:sz w:val="21"/>
              </w:rPr>
              <w:t>要确保烘干均匀，避免局部过烘干或烘干不足，且烘干过程中不能产生异味或粉尘。</w:t>
            </w:r>
            <w:r>
              <w:rPr>
                <w:rFonts w:ascii="仿宋_GB2312" w:hAnsi="仿宋_GB2312" w:cs="仿宋_GB2312" w:eastAsia="仿宋_GB2312"/>
                <w:sz w:val="21"/>
              </w:rPr>
              <w:t>（验收小组不定时抽检，如未达到要求，视为验收未通过。）</w:t>
            </w:r>
          </w:p>
          <w:p>
            <w:pPr>
              <w:pStyle w:val="null3"/>
              <w:jc w:val="both"/>
            </w:pPr>
            <w:r>
              <w:rPr>
                <w:rFonts w:ascii="仿宋_GB2312" w:hAnsi="仿宋_GB2312" w:cs="仿宋_GB2312" w:eastAsia="仿宋_GB2312"/>
                <w:sz w:val="21"/>
              </w:rPr>
              <w:t>7、设备故障处置：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尾菜处理</w:t>
            </w:r>
            <w:r>
              <w:rPr>
                <w:rFonts w:ascii="仿宋_GB2312" w:hAnsi="仿宋_GB2312" w:cs="仿宋_GB2312" w:eastAsia="仿宋_GB2312"/>
                <w:sz w:val="21"/>
              </w:rPr>
              <w:t>设备如果出现故障，</w:t>
            </w:r>
            <w:r>
              <w:rPr>
                <w:rFonts w:ascii="仿宋_GB2312" w:hAnsi="仿宋_GB2312" w:cs="仿宋_GB2312" w:eastAsia="仿宋_GB2312"/>
                <w:sz w:val="21"/>
              </w:rPr>
              <w:t>需在</w:t>
            </w:r>
            <w:r>
              <w:rPr>
                <w:rFonts w:ascii="仿宋_GB2312" w:hAnsi="仿宋_GB2312" w:cs="仿宋_GB2312" w:eastAsia="仿宋_GB2312"/>
                <w:sz w:val="21"/>
              </w:rPr>
              <w:t>三小时内</w:t>
            </w:r>
            <w:r>
              <w:rPr>
                <w:rFonts w:ascii="仿宋_GB2312" w:hAnsi="仿宋_GB2312" w:cs="仿宋_GB2312" w:eastAsia="仿宋_GB2312"/>
                <w:sz w:val="21"/>
              </w:rPr>
              <w:t>维修完好，并能达到正常工作要求，</w:t>
            </w:r>
            <w:r>
              <w:rPr>
                <w:rFonts w:ascii="仿宋_GB2312" w:hAnsi="仿宋_GB2312" w:cs="仿宋_GB2312" w:eastAsia="仿宋_GB2312"/>
                <w:sz w:val="21"/>
              </w:rPr>
              <w:t>确保尾菜处理不受影响。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合同签订后25天内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货物交付并验收合格，项目资金到位</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货物交付并验收合格，项目资金到位</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 2、验收依据：验收须以合同、招标文件、响应文件、澄清及国家相应的标准、规范等为依据。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1、由采购人实施验收。 2、验收依据：验收须以合同、招标文件、响应文件、澄清及国家相应的标准、规范等为依据。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质保期：根据车辆厂商质保标准执行。 保修范围：1、按厂家保修手册执行，在接到用户故障通知后，4小时内派出合格的维修人员到达现场处理故障问题。2、在每次维护完毕后，必须提交相应的维护技术文档。3、在质保期内发生的质量问题 ，由乙方负责解决；在质保期外发生的质量问题，乙方应提供维修服务且相关配件及人工费用不得高于市场平均价格。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质保期：5年，质保期间提供设备免费维修及免费更换零配件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履行合同的过程中，如果乙方遇到妨碍按时交货和提供服务的情况时，应及时以书面形式将拖延的事实、可能拖延的时间和原因通知甲方。甲方在收到乙方通知后，应尽快对情况进行核实，并有权根据情况确定是否酌情延长交货时间以及是否收取逾期交货的违约金及损害赔偿金（如有），或依照法律程序解除部分或全部合同。延期应通过签订补充合同的方式由双方认可并履行。 2、如乙方逾期交货且未经甲方同意延长交货时间，除不可抗力外，每逾期一日，乙方应按照逾期交货金额的万分之五的标准累计计算向甲方支付违约金。逾期超过20个工作日的，甲方有权依照法律程序解除合同，甲方如已支付费用的，乙方全部返还，且乙方应按照合同总价的30%向甲方支付违约金，如给甲方造成损失的，还应赔偿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在履行合同的过程中，如果乙方遇到妨碍按时交货和提供服务的情况时，应及时以书面形式将拖延的事实、可能拖延的时间和原因通知甲方。甲方在收到乙方通知后，应尽快对情况进行核实，并有权根据情况确定是否酌情延长交货时间以及是否收取逾期交货的违约金及损害赔偿金（如有），或依照法律程序解除部分或全部合同。延期应通过签订补充合同的方式由双方认可并履行。 2、如乙方逾期交货且未经甲方同意延长交货时间，除不可抗力外，每逾期一日，乙方应按照逾期交货金额的万分之五的标准累计计算向甲方支付违约金。逾期超过20个工作日的，甲方有权依照法律程序解除合同，甲方如已支付费用的，乙方全部返还，且乙方应按照合同总价的30%向甲方支付违约金，如给甲方造成损失的，还应赔偿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（一）采购包1核心产品：多功能抑尘车。 （二）采购项目需要落实的政府采购政策： 1.《国务院办公厅关于建立政府强制采购节能产品制度的通知》（国办发〔2007〕51号）； 2.《财政部 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5.《陕西省中小企业政府采购信用融资办法》（陕财办采〔2018〕23号）； 6.《关于印发环境标志产品政府采购品目清单的通知》（财库〔2019〕18号）； 7.《关于印发节能产品政府采购品目清单的通知》（财库〔2019〕19号）； 8.《陕西省财政厅关于加快推进我省中小企业政府采购信用融资工作的通知》（陕财办采〔2020〕15号）； 9.《政府采购促进中小企业发展管理办法》（财库〔2020〕46号）； 10.《关于运用政府采购政策支持乡村产业振兴的通知》（财库〔2021〕19号）； 11.陕西省财政厅《关于进一步加强政府绿色采购有关问题的通知》（陕财办采〔2021〕29号）； 12.《关于进一步加大政府采购支持中小企业力度的通知》（财库〔2022〕19号； 13.《关于扩大政府采购支持绿色建材促进建筑品质提升政策实施范围的通知》（财库〔2022〕35号）； 14.其他需执行的政府采购政策。 （三）采购标的对应的中小企业划分标准所属行业为工业。 执行价格评审优惠的扶持政策，投标人为小型、微型企业释义：供应商所提供的货物应由小型、微型企业制造（即货物由小型、微型企业生产且使用该小型、微型企业商号或者注册商标）。 工业的划型标准为： 从业人员1000人以下或营业收入40000万元以下的为中小微型企业。其中，从业人员300人及以上，且营业收入2000万元及 以上的为中型企业；从业人员20人及以上，且营业收入300万元及以上的为小型企业；从业人员20人以下或营业收入300万 元以下的为微型企业。 （四）为顺利推进政府采购电子化交易平台应用工作，供应商需要在线提交所有通过电子化交易平台实施的政府采购项目的响应文件，同时，线下提交纸质响应文件正本壹份、电子版（U盘）壹份（电子版包含word版响应文件，签章后的pdf响应文件）。线下递交文件截止时间同项目电子化交易系统递交文件截止时间，线下递交地址：西安市国家民用航天产业基地神舟五路与东长安街交汇处东南角航天城中心广场1号楼708室。纸质响应文件胶装，标明供应商名称密封递交；供应商应保持响应文件纸质版内容、电子版内容与系统上传内容完全一致，否则将承担一切法律责任。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投标人认为需要说明的其他内容.docx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投标人认为需要说明的其他内容.docx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投标人所投车型须在国家工业和信息化部《道路机动车辆生产企业及产品公告》可查询，且获得CCC认证</w:t>
            </w:r>
          </w:p>
        </w:tc>
        <w:tc>
          <w:tcPr>
            <w:tcW w:type="dxa" w:w="3322"/>
          </w:tcPr>
          <w:p>
            <w:pPr>
              <w:pStyle w:val="null3"/>
            </w:pPr>
            <w:r>
              <w:rPr>
                <w:rFonts w:ascii="仿宋_GB2312" w:hAnsi="仿宋_GB2312" w:cs="仿宋_GB2312" w:eastAsia="仿宋_GB2312"/>
              </w:rPr>
              <w:t>投标人所投车型须在国家工业和信息化部《道路机动车辆生产企业及产品公告》可查询，且获得CCC认证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投标人认为需要说明的其他内容.docx 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投标人认为需要说明的其他内容.docx 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供应商资格要求.docx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投标报价超过采购预算或最高限价(不合格)</w:t>
            </w:r>
          </w:p>
        </w:tc>
        <w:tc>
          <w:tcPr>
            <w:tcW w:type="dxa" w:w="1661"/>
          </w:tcPr>
          <w:p>
            <w:pPr>
              <w:pStyle w:val="null3"/>
            </w:pPr>
            <w:r>
              <w:rPr>
                <w:rFonts w:ascii="仿宋_GB2312" w:hAnsi="仿宋_GB2312" w:cs="仿宋_GB2312" w:eastAsia="仿宋_GB2312"/>
              </w:rPr>
              <w:t>开标一览表 投标报价表.docx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 质保期不满足招标文件要求(不合格)。</w:t>
            </w:r>
          </w:p>
        </w:tc>
        <w:tc>
          <w:tcPr>
            <w:tcW w:type="dxa" w:w="1661"/>
          </w:tcPr>
          <w:p>
            <w:pPr>
              <w:pStyle w:val="null3"/>
            </w:pPr>
            <w:r>
              <w:rPr>
                <w:rFonts w:ascii="仿宋_GB2312" w:hAnsi="仿宋_GB2312" w:cs="仿宋_GB2312" w:eastAsia="仿宋_GB2312"/>
              </w:rPr>
              <w:t>开标一览表 投标报价表.docx 投标函 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投标报价表.docx 供应商资格要求.docx 投标函 标的清单 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符合“投标文件格式”要求(合格)， 不符合“投标文件格式”要求(不合格)。 （不得因文件排序等非实质性的格式、形式问题限制和影响供应商投标)</w:t>
            </w:r>
          </w:p>
        </w:tc>
        <w:tc>
          <w:tcPr>
            <w:tcW w:type="dxa" w:w="1661"/>
          </w:tcPr>
          <w:p>
            <w:pPr>
              <w:pStyle w:val="null3"/>
            </w:pPr>
            <w:r>
              <w:rPr>
                <w:rFonts w:ascii="仿宋_GB2312" w:hAnsi="仿宋_GB2312" w:cs="仿宋_GB2312" w:eastAsia="仿宋_GB2312"/>
              </w:rPr>
              <w:t>投标报价表.docx 供应商资格要求.docx 投标函 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供应商资格要求.docx 投标函 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标的或数量</w:t>
            </w:r>
          </w:p>
        </w:tc>
        <w:tc>
          <w:tcPr>
            <w:tcW w:type="dxa" w:w="3322"/>
          </w:tcPr>
          <w:p>
            <w:pPr>
              <w:pStyle w:val="null3"/>
            </w:pPr>
            <w:r>
              <w:rPr>
                <w:rFonts w:ascii="仿宋_GB2312" w:hAnsi="仿宋_GB2312" w:cs="仿宋_GB2312" w:eastAsia="仿宋_GB2312"/>
              </w:rPr>
              <w:t>投标文件标的或数量满足采购要求（合格）； 投标文件标的或数量不满足采购要求（不合格）</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投标文件内容齐全、无遗漏(合格)，投标文件内容不齐全、有遗漏（不合格）</w:t>
            </w:r>
          </w:p>
        </w:tc>
        <w:tc>
          <w:tcPr>
            <w:tcW w:type="dxa" w:w="1661"/>
          </w:tcPr>
          <w:p>
            <w:pPr>
              <w:pStyle w:val="null3"/>
            </w:pPr>
            <w:r>
              <w:rPr>
                <w:rFonts w:ascii="仿宋_GB2312" w:hAnsi="仿宋_GB2312" w:cs="仿宋_GB2312" w:eastAsia="仿宋_GB2312"/>
              </w:rPr>
              <w:t>投标报价表.docx 供应商资格要求.docx 技术部分.docx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符合招标文件实质性条款的要求(合格)，不符合招标文件实质性条款的要求（不合格）</w:t>
            </w:r>
          </w:p>
        </w:tc>
        <w:tc>
          <w:tcPr>
            <w:tcW w:type="dxa" w:w="1661"/>
          </w:tcPr>
          <w:p>
            <w:pPr>
              <w:pStyle w:val="null3"/>
            </w:pPr>
            <w:r>
              <w:rPr>
                <w:rFonts w:ascii="仿宋_GB2312" w:hAnsi="仿宋_GB2312" w:cs="仿宋_GB2312" w:eastAsia="仿宋_GB2312"/>
              </w:rPr>
              <w:t>开标一览表 投标报价表.docx 供应商资格要求.docx 技术部分.docx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投标文件是否含有采购人不能接受的附加条件的</w:t>
            </w:r>
          </w:p>
        </w:tc>
        <w:tc>
          <w:tcPr>
            <w:tcW w:type="dxa" w:w="3322"/>
          </w:tcPr>
          <w:p>
            <w:pPr>
              <w:pStyle w:val="null3"/>
            </w:pPr>
            <w:r>
              <w:rPr>
                <w:rFonts w:ascii="仿宋_GB2312" w:hAnsi="仿宋_GB2312" w:cs="仿宋_GB2312" w:eastAsia="仿宋_GB2312"/>
              </w:rPr>
              <w:t>投标文件如含有采购人不能接受的附加条件的（不合格）</w:t>
            </w:r>
          </w:p>
        </w:tc>
        <w:tc>
          <w:tcPr>
            <w:tcW w:type="dxa" w:w="1661"/>
          </w:tcPr>
          <w:p>
            <w:pPr>
              <w:pStyle w:val="null3"/>
            </w:pPr>
            <w:r>
              <w:rPr>
                <w:rFonts w:ascii="仿宋_GB2312" w:hAnsi="仿宋_GB2312" w:cs="仿宋_GB2312" w:eastAsia="仿宋_GB2312"/>
              </w:rPr>
              <w:t>投标报价表.docx 供应商资格要求.docx 技术部分.docx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 不存在法律、法规和招标文件规定的其他实质性要求(合格)，存在法律、法规和招标文件规定的其他实质性要求(不合格)</w:t>
            </w:r>
          </w:p>
        </w:tc>
        <w:tc>
          <w:tcPr>
            <w:tcW w:type="dxa" w:w="1661"/>
          </w:tcPr>
          <w:p>
            <w:pPr>
              <w:pStyle w:val="null3"/>
            </w:pPr>
            <w:r>
              <w:rPr>
                <w:rFonts w:ascii="仿宋_GB2312" w:hAnsi="仿宋_GB2312" w:cs="仿宋_GB2312" w:eastAsia="仿宋_GB2312"/>
              </w:rPr>
              <w:t>投标报价表.docx 供应商资格要求.docx 技术部分.docx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供应商资格要求.docx 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投标报价超过采购预算或最高限价(不合格)</w:t>
            </w:r>
          </w:p>
        </w:tc>
        <w:tc>
          <w:tcPr>
            <w:tcW w:type="dxa" w:w="1661"/>
          </w:tcPr>
          <w:p>
            <w:pPr>
              <w:pStyle w:val="null3"/>
            </w:pPr>
            <w:r>
              <w:rPr>
                <w:rFonts w:ascii="仿宋_GB2312" w:hAnsi="仿宋_GB2312" w:cs="仿宋_GB2312" w:eastAsia="仿宋_GB2312"/>
              </w:rPr>
              <w:t>开标一览表 投标报价表.docx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投标报价表.docx 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 质保期不满足招标文件要求(不合格)。</w:t>
            </w:r>
          </w:p>
        </w:tc>
        <w:tc>
          <w:tcPr>
            <w:tcW w:type="dxa" w:w="1661"/>
          </w:tcPr>
          <w:p>
            <w:pPr>
              <w:pStyle w:val="null3"/>
            </w:pPr>
            <w:r>
              <w:rPr>
                <w:rFonts w:ascii="仿宋_GB2312" w:hAnsi="仿宋_GB2312" w:cs="仿宋_GB2312" w:eastAsia="仿宋_GB2312"/>
              </w:rPr>
              <w:t>投标报价表.docx 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投标人认为需要说明的其他内容.docx 投标报价表.docx 供应商资格要求.docx 投标函 标的清单 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符合“投标文件格式”要求(合格)， 不符合“投标文件格式”要求(不合格)。 （不得因文件排序等非实质性的格式、形式问题限制和影响供应商投标)</w:t>
            </w:r>
          </w:p>
        </w:tc>
        <w:tc>
          <w:tcPr>
            <w:tcW w:type="dxa" w:w="1661"/>
          </w:tcPr>
          <w:p>
            <w:pPr>
              <w:pStyle w:val="null3"/>
            </w:pPr>
            <w:r>
              <w:rPr>
                <w:rFonts w:ascii="仿宋_GB2312" w:hAnsi="仿宋_GB2312" w:cs="仿宋_GB2312" w:eastAsia="仿宋_GB2312"/>
              </w:rPr>
              <w:t>投标报价表.docx 供应商资格要求.docx 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投标报价表.docx 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标的或数量</w:t>
            </w:r>
          </w:p>
        </w:tc>
        <w:tc>
          <w:tcPr>
            <w:tcW w:type="dxa" w:w="3322"/>
          </w:tcPr>
          <w:p>
            <w:pPr>
              <w:pStyle w:val="null3"/>
            </w:pPr>
            <w:r>
              <w:rPr>
                <w:rFonts w:ascii="仿宋_GB2312" w:hAnsi="仿宋_GB2312" w:cs="仿宋_GB2312" w:eastAsia="仿宋_GB2312"/>
              </w:rPr>
              <w:t>投标文件标的或数量满足采购要求（合格）； 投标文件标的或数量不满足采购要求（不合格）</w:t>
            </w:r>
          </w:p>
        </w:tc>
        <w:tc>
          <w:tcPr>
            <w:tcW w:type="dxa" w:w="1661"/>
          </w:tcPr>
          <w:p>
            <w:pPr>
              <w:pStyle w:val="null3"/>
            </w:pPr>
            <w:r>
              <w:rPr>
                <w:rFonts w:ascii="仿宋_GB2312" w:hAnsi="仿宋_GB2312" w:cs="仿宋_GB2312" w:eastAsia="仿宋_GB2312"/>
              </w:rPr>
              <w:t>投标报价表.docx 投标文件封面 技术部分.docx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投标文件内容齐全、无遗漏(合格)，投标文件内容不齐全、有遗漏</w:t>
            </w:r>
          </w:p>
        </w:tc>
        <w:tc>
          <w:tcPr>
            <w:tcW w:type="dxa" w:w="1661"/>
          </w:tcPr>
          <w:p>
            <w:pPr>
              <w:pStyle w:val="null3"/>
            </w:pPr>
            <w:r>
              <w:rPr>
                <w:rFonts w:ascii="仿宋_GB2312" w:hAnsi="仿宋_GB2312" w:cs="仿宋_GB2312" w:eastAsia="仿宋_GB2312"/>
              </w:rPr>
              <w:t>投标报价表.docx 供应商资格要求.docx 技术部分.docx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符合招标文件实质性条款的要求(合格)，不符合招标文件实质性条款的要求（不合格）</w:t>
            </w:r>
          </w:p>
        </w:tc>
        <w:tc>
          <w:tcPr>
            <w:tcW w:type="dxa" w:w="1661"/>
          </w:tcPr>
          <w:p>
            <w:pPr>
              <w:pStyle w:val="null3"/>
            </w:pPr>
            <w:r>
              <w:rPr>
                <w:rFonts w:ascii="仿宋_GB2312" w:hAnsi="仿宋_GB2312" w:cs="仿宋_GB2312" w:eastAsia="仿宋_GB2312"/>
              </w:rPr>
              <w:t>投标人认为需要说明的其他内容.docx 投标报价表.docx 供应商资格要求.docx 技术部分.docx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投标文件是否含有采购人不能接受的附加条件的</w:t>
            </w:r>
          </w:p>
        </w:tc>
        <w:tc>
          <w:tcPr>
            <w:tcW w:type="dxa" w:w="3322"/>
          </w:tcPr>
          <w:p>
            <w:pPr>
              <w:pStyle w:val="null3"/>
            </w:pPr>
            <w:r>
              <w:rPr>
                <w:rFonts w:ascii="仿宋_GB2312" w:hAnsi="仿宋_GB2312" w:cs="仿宋_GB2312" w:eastAsia="仿宋_GB2312"/>
              </w:rPr>
              <w:t>投标文件如含有采购人不能接受的附加条件的（不合格）</w:t>
            </w:r>
          </w:p>
        </w:tc>
        <w:tc>
          <w:tcPr>
            <w:tcW w:type="dxa" w:w="1661"/>
          </w:tcPr>
          <w:p>
            <w:pPr>
              <w:pStyle w:val="null3"/>
            </w:pPr>
            <w:r>
              <w:rPr>
                <w:rFonts w:ascii="仿宋_GB2312" w:hAnsi="仿宋_GB2312" w:cs="仿宋_GB2312" w:eastAsia="仿宋_GB2312"/>
              </w:rPr>
              <w:t>投标人认为需要说明的其他内容.docx 投标报价表.docx 供应商资格要求.docx 技术部分.docx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 不存在法律、法规和招标文件规定的其他实质性要求(合格)，存在法律、法规和招标文件规定的其他实质性要求(不合格)</w:t>
            </w:r>
          </w:p>
        </w:tc>
        <w:tc>
          <w:tcPr>
            <w:tcW w:type="dxa" w:w="1661"/>
          </w:tcPr>
          <w:p>
            <w:pPr>
              <w:pStyle w:val="null3"/>
            </w:pPr>
            <w:r>
              <w:rPr>
                <w:rFonts w:ascii="仿宋_GB2312" w:hAnsi="仿宋_GB2312" w:cs="仿宋_GB2312" w:eastAsia="仿宋_GB2312"/>
              </w:rPr>
              <w:t>投标人认为需要说明的其他内容.docx 投标报价表.docx 供应商资格要求.docx 技术部分.docx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采购文件中“★”项为实质性技术指标、参数；▲为重要技术指标、参数；其他为一般指标、参数。 1、投标人▲重要技术指标、参数完全符合、响应招标文件参数要求没有负偏离计12分；▲项（共30项）每负偏离一项的,扣0.4分，扣完为止； 2、一般技术指标、参数完全符合、响应招标文件参数要求没有负偏离计2分； 一般技术指标负偏离≥3项的扣1分，一般技术指标负偏离≥5项及以上的扣2分，扣完为止； 注：1）带“★”项为实质性技术指标、参数，不符合为无效投标； 2)须提供与其产品一致的佐证材料（包含但不限于检测报告、官网功能截图、产品的彩页、说明书、技术文件或官方技术白皮书等），予以证明参数的技术响应性，经评委认定后方可得分。对于未提供佐证材料的或其佐证材料无法实质性证明的，不予加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产品来源渠道合法</w:t>
            </w:r>
          </w:p>
        </w:tc>
        <w:tc>
          <w:tcPr>
            <w:tcW w:type="dxa" w:w="2492"/>
          </w:tcPr>
          <w:p>
            <w:pPr>
              <w:pStyle w:val="null3"/>
            </w:pPr>
            <w:r>
              <w:rPr>
                <w:rFonts w:ascii="仿宋_GB2312" w:hAnsi="仿宋_GB2312" w:cs="仿宋_GB2312" w:eastAsia="仿宋_GB2312"/>
              </w:rPr>
              <w:t>供应商所提供产品货源渠道合法，提供所投产品来源渠道合法的承诺函（承诺函格式自拟），提供的得2分，未提供不得分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对本项目拟定的实施方案，进行综合评审，内容包含:①供货流程；②备货方案；③包装运输方案；④安装方案；⑤交付方案；⑥验收方案；⑦安全方案；⑧项目重点、难点分析及解决方案。方案包括以上8项内容（专门根据本项目编写且符合本项目实际需求的）得12分；每缺少一项内容扣1.5分；单项内容中存在瑕疵的，每有一处扣0.75分，单项最多扣1.5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供应商对本项目拟定的应急保障方案，进行综合评审，内容包含:①进度延误；②出现质量问题时的补救措施；③应急储备预案；④应急处置流程。方案包括以上4项内容（专门根据本项目编写且符合本项目实际需求的）得4分；每缺少一项内容扣1分；单项内容中存在瑕疵的，每有一处扣0.5分，单项最多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对本项目拟定的质量保证措施，进行综合评审，内容包含:①产品技术保障措施；②产品质量保障措施；③产品服务质量保障措施；④项目实施质量保障措施；⑤质量质检控制及流程方案；⑥安装调试质量保障措施；⑦质保期内出现质量问题时的应对；⑧质量管理团队建设。包括以上8项内容（专门根据本项目编写且符合本项目实际需求的）得8分；每缺少一项内容扣1分；单项内容中存在瑕疵的，每有一处扣0.5分，单项最多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对本项目拟定的培训方案，进行综合评审，内容包含:①培训方案；②培训计划；③培训方式；④培训周期；⑤培训人员资质详情；⑥培训方案对产品组成部分的覆盖；⑦培训方案对产品功能部分的覆盖；⑧培训方案对产品维保部分的覆盖。方案包括以上8项内容（专门根据本项目编写且符合本项目实际需求的）得8分；每缺少一项内容扣1分；单项内容中存在瑕疵的，每有一处扣0.5分，单项最多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对本项目拟定的售后服务方案，进行综合评审，内容包含：①总体售后服务方案；②售后服务网点的设定；③拟投入售后服务人员配置情况；④故障处理的响应时间和安排计划；⑤零配件支持；⑥处罚承诺；⑦质保期内保障维修服务；⑧质保期外保障维修服务；⑨维修保养服务；⑩道路救援服务；⑪售后服务质量监督；⑫售后服务满意度调查。方案包括以上12项内容（专门根据本项目编写且符合本项目实际需求的）得18分；每缺少一项内容扣1.5分；单项内容中存在瑕疵的，每有一处扣0.75分，单项最多扣1.5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提供供应商或所投产品制造商的自2022年1月1日（以合同签订日期为准）至今类似项目业绩合同，每提供1种产品得0.6分， 业绩种类：1走航设备（车辆+走航设备）类似业绩1个得0.6分；2多功能抑尘车（≥100m）类似业绩1个得0.6分；3多功能抑尘车（≥60m）类似业绩1个得0.6分；4清洗车（洒水车）类似业绩1个得0.6分；5纯电动洗扫车类似业绩1个得0.6分；以上5种产品累计得3分；单品种不提供或多提供不再计分。 注：需提供完整合同复印件并加盖公章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政府强制采购的节能产品不加分） *提供国家确定的认证机构出具的、处于有效期之内的节能或者环境标志产品认证证书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根据供应商提供所投设备的主要技术指标（参数）的相应的证明材料（包括但不限于产品彩页、测试报告、官网和功能截图）等技术支持性文件（资料），经评审专家审定得分。 基本分（16分）：完全符合、响应招标文件参数要求没有负偏离计16分（共8项）；一般参数每负偏离一项扣2分，扣完为止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产品来源渠道合法</w:t>
            </w:r>
          </w:p>
        </w:tc>
        <w:tc>
          <w:tcPr>
            <w:tcW w:type="dxa" w:w="2492"/>
          </w:tcPr>
          <w:p>
            <w:pPr>
              <w:pStyle w:val="null3"/>
            </w:pPr>
            <w:r>
              <w:rPr>
                <w:rFonts w:ascii="仿宋_GB2312" w:hAnsi="仿宋_GB2312" w:cs="仿宋_GB2312" w:eastAsia="仿宋_GB2312"/>
              </w:rPr>
              <w:t>供应商所提供产品货源渠道合法，提供所投产品来源渠道合法的承诺函（承诺函格式自拟），提供的得2分，未提供不得分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对本项目拟定的实施方案，进行综合评审，内容包含:①供货流程；②备货方案；③包装运输方案；④安装方案；⑤交付方案；⑥验收方案；⑦安全方案；⑧项目重点、难点分析及解决方案。方案包括以上8项内容（专门根据本项目编写且符合本项目实际需求的）得16分；每缺少一项内容扣2分；单项内容中存在瑕疵的，每有一处扣1分，单项最多扣2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供应商对本项目拟定的应急保障方案，进行综合评审，内容包含:①进度延误；②出现质量问题时的补救措施；③应急储备预案；④应急处置流程。方案包括以上4项内容（专门根据本项目编写且符合本项目实际需求的）得4分；每缺少一项内容扣1分；单项内容中存在瑕疵的，每有一处扣0.5分，单项最多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对本项目拟定的质量保证措施，进行综合评审，内容包含:①产品技术保障措施；②产品质量保障措施；③产品服务质量保障措施；④项目实施质量保障措施；⑤质量质检控制及流程方案；⑥安装调试质量保障措施；⑦质保期内出现质量问题时的应对；⑧质量管理团队建设。包括以上8项内容（专门根据本项目编写且符合本项目实际需求的）得8分；每缺少一项内容扣1分；单项内容中存在瑕疵的，每有一处扣0.5分，单项最多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对本项目拟定的培训方案，进行综合评审，内容包含:①培训方案；②培训计划；③培训方式；④培训周期；⑤培训人员资质详情；⑥培训方案对产品组成部分的覆盖；⑦培训方案对产品功能部分的覆盖；⑧培训方案对产品维保部分的覆盖。方案包括以上8项内容（专门根据本项目编写且符合本项目实际需求的）得8分；每缺少一项内容扣1分；单项内容中存在瑕疵的，每有一处扣0.5分，单项最多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对本项目拟定的售后服务方案，进行综合评审，内容包含：①总体售后服务方案；②售后服务网点的设定；③拟投入售后服务人员配置情况；④故障处理的响应时间和安排计划；⑤零配件支持；⑥处罚承诺；⑦质保期内保障维修服务；⑧质保期外保障维修服务；⑨维修保养服务；⑩道路救援服务；⑪售后服务质量监督；⑫售后服务满意度调查。方案包括以上12项内容（专门根据本项目编写且符合本项目实际需求的）得12分；每缺少一项内容扣1分；单项内容中存在瑕疵的，每有一处扣0.5分，单项最多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供应商提供2022年1月1日（以合同签订日期为准）至今类似项目业绩合同，每份得1.5分，最高得3分（投标文件中需要提供完整合同复印件）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政府强制采购的节能产品不加分） *提供国家确定的认证机构出具的、处于有效期之内的节能或者环境标志产品认证证书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详见附件：投标人认为需要说明的其他内容.docx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详见附件：投标人认为需要说明的其他内容.docx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