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FFB915">
      <w:pPr>
        <w:spacing w:line="500" w:lineRule="exact"/>
        <w:ind w:firstLine="236" w:firstLineChars="98"/>
        <w:rPr>
          <w:rFonts w:hint="eastAsia" w:ascii="宋体" w:hAnsi="宋体" w:eastAsia="宋体" w:cs="宋体"/>
          <w:b/>
          <w:sz w:val="24"/>
          <w:highlight w:val="none"/>
        </w:rPr>
      </w:pPr>
      <w:r>
        <w:rPr>
          <w:rFonts w:hint="eastAsia" w:ascii="宋体" w:hAnsi="宋体" w:eastAsia="宋体" w:cs="宋体"/>
          <w:b/>
          <w:sz w:val="24"/>
          <w:highlight w:val="none"/>
        </w:rPr>
        <w:t>技术规格响应偏离表（格式）</w:t>
      </w:r>
    </w:p>
    <w:p w14:paraId="15EE5D37">
      <w:pPr>
        <w:tabs>
          <w:tab w:val="left" w:pos="2795"/>
        </w:tabs>
        <w:rPr>
          <w:rFonts w:hint="eastAsia" w:ascii="宋体" w:hAnsi="宋体" w:eastAsia="宋体" w:cs="宋体"/>
          <w:b/>
          <w:bCs/>
          <w:sz w:val="36"/>
          <w:szCs w:val="21"/>
          <w:highlight w:val="none"/>
        </w:rPr>
      </w:pPr>
      <w:r>
        <w:rPr>
          <w:rFonts w:hint="eastAsia" w:ascii="宋体" w:hAnsi="宋体" w:eastAsia="宋体" w:cs="宋体"/>
          <w:sz w:val="28"/>
          <w:szCs w:val="28"/>
          <w:highlight w:val="none"/>
        </w:rPr>
        <w:tab/>
      </w:r>
    </w:p>
    <w:p w14:paraId="47F10A7D">
      <w:pPr>
        <w:spacing w:line="480" w:lineRule="exact"/>
        <w:jc w:val="left"/>
        <w:rPr>
          <w:rFonts w:hint="eastAsia" w:ascii="宋体" w:hAnsi="宋体" w:eastAsia="宋体" w:cs="宋体"/>
          <w:sz w:val="24"/>
          <w:highlight w:val="none"/>
          <w:u w:val="singl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(供应商单位公章)    项目编号：</w:t>
      </w:r>
      <w:r>
        <w:rPr>
          <w:rFonts w:hint="eastAsia" w:ascii="宋体" w:hAnsi="宋体" w:eastAsia="宋体" w:cs="宋体"/>
          <w:sz w:val="24"/>
          <w:highlight w:val="none"/>
          <w:u w:val="single"/>
        </w:rPr>
        <w:t xml:space="preserve">           </w:t>
      </w:r>
    </w:p>
    <w:tbl>
      <w:tblPr>
        <w:tblStyle w:val="5"/>
        <w:tblpPr w:leftFromText="180" w:rightFromText="180" w:vertAnchor="text" w:horzAnchor="page" w:tblpXSpec="center" w:tblpY="204"/>
        <w:tblOverlap w:val="never"/>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615"/>
        <w:gridCol w:w="2694"/>
        <w:gridCol w:w="1417"/>
        <w:gridCol w:w="1532"/>
      </w:tblGrid>
      <w:tr w14:paraId="6EA802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tcMar>
              <w:top w:w="57" w:type="dxa"/>
              <w:left w:w="28" w:type="dxa"/>
              <w:bottom w:w="57" w:type="dxa"/>
              <w:right w:w="28" w:type="dxa"/>
            </w:tcMar>
            <w:vAlign w:val="center"/>
          </w:tcPr>
          <w:p w14:paraId="0978004D">
            <w:pPr>
              <w:spacing w:line="360" w:lineRule="exact"/>
              <w:ind w:left="40" w:leftChars="19"/>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2615" w:type="dxa"/>
            <w:noWrap w:val="0"/>
            <w:tcMar>
              <w:top w:w="57" w:type="dxa"/>
              <w:left w:w="28" w:type="dxa"/>
              <w:bottom w:w="57" w:type="dxa"/>
              <w:right w:w="28" w:type="dxa"/>
            </w:tcMar>
            <w:vAlign w:val="center"/>
          </w:tcPr>
          <w:p w14:paraId="18194B94">
            <w:pPr>
              <w:spacing w:line="360" w:lineRule="exact"/>
              <w:ind w:left="210" w:leftChars="100"/>
              <w:jc w:val="center"/>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竞争性</w:t>
            </w:r>
            <w:r>
              <w:rPr>
                <w:rFonts w:hint="eastAsia" w:ascii="宋体" w:hAnsi="宋体" w:cs="宋体"/>
                <w:b/>
                <w:sz w:val="24"/>
                <w:highlight w:val="none"/>
                <w:lang w:eastAsia="zh-CN"/>
              </w:rPr>
              <w:t>磋商</w:t>
            </w:r>
            <w:r>
              <w:rPr>
                <w:rFonts w:hint="eastAsia" w:ascii="宋体" w:hAnsi="宋体" w:eastAsia="宋体" w:cs="宋体"/>
                <w:b/>
                <w:sz w:val="24"/>
                <w:highlight w:val="none"/>
                <w:lang w:eastAsia="zh-CN"/>
              </w:rPr>
              <w:t>文件</w:t>
            </w:r>
          </w:p>
          <w:p w14:paraId="3E734E90">
            <w:pPr>
              <w:spacing w:line="360" w:lineRule="exact"/>
              <w:ind w:left="210" w:leftChars="100"/>
              <w:jc w:val="center"/>
              <w:rPr>
                <w:rFonts w:hint="eastAsia" w:ascii="宋体" w:hAnsi="宋体" w:eastAsia="宋体" w:cs="宋体"/>
                <w:b/>
                <w:sz w:val="24"/>
                <w:highlight w:val="none"/>
              </w:rPr>
            </w:pPr>
            <w:r>
              <w:rPr>
                <w:rFonts w:hint="eastAsia" w:ascii="宋体" w:hAnsi="宋体" w:eastAsia="宋体" w:cs="宋体"/>
                <w:b/>
                <w:sz w:val="24"/>
                <w:szCs w:val="24"/>
                <w:highlight w:val="none"/>
                <w:lang w:eastAsia="zh-CN"/>
              </w:rPr>
              <w:t>采购内容及技术要求</w:t>
            </w:r>
          </w:p>
        </w:tc>
        <w:tc>
          <w:tcPr>
            <w:tcW w:w="2694" w:type="dxa"/>
            <w:noWrap w:val="0"/>
            <w:tcMar>
              <w:top w:w="57" w:type="dxa"/>
              <w:left w:w="28" w:type="dxa"/>
              <w:bottom w:w="57" w:type="dxa"/>
              <w:right w:w="28" w:type="dxa"/>
            </w:tcMar>
            <w:vAlign w:val="center"/>
          </w:tcPr>
          <w:p w14:paraId="49598F28">
            <w:pPr>
              <w:spacing w:line="360" w:lineRule="exact"/>
              <w:jc w:val="center"/>
              <w:rPr>
                <w:rFonts w:hint="eastAsia" w:ascii="宋体" w:hAnsi="宋体" w:eastAsia="宋体" w:cs="宋体"/>
                <w:b/>
                <w:sz w:val="24"/>
                <w:szCs w:val="24"/>
                <w:highlight w:val="none"/>
              </w:rPr>
            </w:pPr>
            <w:r>
              <w:rPr>
                <w:rFonts w:hint="eastAsia" w:ascii="宋体" w:hAnsi="宋体" w:eastAsia="宋体" w:cs="宋体"/>
                <w:b/>
                <w:sz w:val="24"/>
                <w:highlight w:val="none"/>
                <w:lang w:eastAsia="zh-CN"/>
              </w:rPr>
              <w:t>竞争性</w:t>
            </w:r>
            <w:r>
              <w:rPr>
                <w:rFonts w:hint="eastAsia" w:ascii="宋体" w:hAnsi="宋体" w:cs="宋体"/>
                <w:b/>
                <w:sz w:val="24"/>
                <w:highlight w:val="none"/>
                <w:lang w:eastAsia="zh-CN"/>
              </w:rPr>
              <w:t>磋商</w:t>
            </w:r>
            <w:r>
              <w:rPr>
                <w:rFonts w:hint="eastAsia" w:ascii="宋体" w:hAnsi="宋体" w:eastAsia="宋体" w:cs="宋体"/>
                <w:b/>
                <w:sz w:val="24"/>
                <w:szCs w:val="24"/>
                <w:highlight w:val="none"/>
                <w:lang w:eastAsia="zh-CN"/>
              </w:rPr>
              <w:t>响应</w:t>
            </w:r>
            <w:r>
              <w:rPr>
                <w:rFonts w:hint="eastAsia" w:ascii="宋体" w:hAnsi="宋体" w:eastAsia="宋体" w:cs="宋体"/>
                <w:b/>
                <w:sz w:val="24"/>
                <w:szCs w:val="24"/>
                <w:highlight w:val="none"/>
              </w:rPr>
              <w:t>文件</w:t>
            </w:r>
          </w:p>
          <w:p w14:paraId="0EB9FBB1">
            <w:pPr>
              <w:spacing w:line="360" w:lineRule="exact"/>
              <w:jc w:val="center"/>
              <w:rPr>
                <w:rFonts w:hint="eastAsia" w:ascii="宋体" w:hAnsi="宋体" w:eastAsia="宋体" w:cs="宋体"/>
                <w:b/>
                <w:sz w:val="24"/>
                <w:highlight w:val="none"/>
              </w:rPr>
            </w:pPr>
            <w:r>
              <w:rPr>
                <w:rFonts w:hint="eastAsia" w:ascii="宋体" w:hAnsi="宋体" w:eastAsia="宋体" w:cs="宋体"/>
                <w:b/>
                <w:sz w:val="24"/>
                <w:szCs w:val="24"/>
                <w:highlight w:val="none"/>
              </w:rPr>
              <w:t>技术响应</w:t>
            </w:r>
          </w:p>
        </w:tc>
        <w:tc>
          <w:tcPr>
            <w:tcW w:w="1417" w:type="dxa"/>
            <w:noWrap w:val="0"/>
            <w:tcMar>
              <w:top w:w="57" w:type="dxa"/>
              <w:left w:w="28" w:type="dxa"/>
              <w:bottom w:w="57" w:type="dxa"/>
              <w:right w:w="28" w:type="dxa"/>
            </w:tcMar>
            <w:vAlign w:val="center"/>
          </w:tcPr>
          <w:p w14:paraId="2BC15DEE">
            <w:pPr>
              <w:spacing w:line="360" w:lineRule="exact"/>
              <w:jc w:val="center"/>
              <w:rPr>
                <w:rFonts w:hint="eastAsia" w:ascii="宋体" w:hAnsi="宋体" w:eastAsia="宋体" w:cs="宋体"/>
                <w:b/>
                <w:sz w:val="24"/>
                <w:highlight w:val="none"/>
              </w:rPr>
            </w:pPr>
            <w:r>
              <w:rPr>
                <w:rFonts w:hint="eastAsia" w:ascii="宋体" w:hAnsi="宋体" w:eastAsia="宋体" w:cs="宋体"/>
                <w:b/>
                <w:sz w:val="24"/>
                <w:szCs w:val="24"/>
                <w:highlight w:val="none"/>
                <w:lang w:eastAsia="zh-CN"/>
              </w:rPr>
              <w:t>响应</w:t>
            </w:r>
            <w:r>
              <w:rPr>
                <w:rFonts w:hint="eastAsia" w:ascii="宋体" w:hAnsi="宋体" w:eastAsia="宋体" w:cs="宋体"/>
                <w:b/>
                <w:sz w:val="24"/>
                <w:szCs w:val="24"/>
                <w:highlight w:val="none"/>
              </w:rPr>
              <w:t>情况</w:t>
            </w:r>
          </w:p>
        </w:tc>
        <w:tc>
          <w:tcPr>
            <w:tcW w:w="1532" w:type="dxa"/>
            <w:noWrap w:val="0"/>
            <w:vAlign w:val="center"/>
          </w:tcPr>
          <w:p w14:paraId="50474D4B">
            <w:pPr>
              <w:spacing w:line="360" w:lineRule="exact"/>
              <w:jc w:val="center"/>
              <w:rPr>
                <w:rFonts w:hint="eastAsia" w:ascii="宋体" w:hAnsi="宋体" w:eastAsia="宋体" w:cs="宋体"/>
                <w:b/>
                <w:sz w:val="24"/>
                <w:highlight w:val="none"/>
              </w:rPr>
            </w:pPr>
            <w:r>
              <w:rPr>
                <w:rFonts w:hint="eastAsia" w:ascii="宋体" w:hAnsi="宋体" w:eastAsia="宋体" w:cs="宋体"/>
                <w:b/>
                <w:sz w:val="24"/>
                <w:szCs w:val="24"/>
                <w:highlight w:val="none"/>
                <w:lang w:eastAsia="zh-CN"/>
              </w:rPr>
              <w:t>响应说明</w:t>
            </w:r>
          </w:p>
        </w:tc>
      </w:tr>
      <w:tr w14:paraId="189D34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15" w:type="dxa"/>
            <w:tcBorders>
              <w:bottom w:val="single" w:color="auto" w:sz="4" w:space="0"/>
            </w:tcBorders>
            <w:noWrap w:val="0"/>
            <w:tcMar>
              <w:top w:w="57" w:type="dxa"/>
              <w:left w:w="28" w:type="dxa"/>
              <w:bottom w:w="57" w:type="dxa"/>
              <w:right w:w="28" w:type="dxa"/>
            </w:tcMar>
            <w:vAlign w:val="center"/>
          </w:tcPr>
          <w:p w14:paraId="5E85A3FE">
            <w:pPr>
              <w:spacing w:line="480" w:lineRule="exact"/>
              <w:ind w:left="210" w:leftChars="100"/>
              <w:rPr>
                <w:rFonts w:hint="eastAsia" w:ascii="宋体" w:hAnsi="宋体" w:eastAsia="宋体" w:cs="宋体"/>
                <w:sz w:val="24"/>
                <w:highlight w:val="none"/>
              </w:rPr>
            </w:pPr>
          </w:p>
        </w:tc>
        <w:tc>
          <w:tcPr>
            <w:tcW w:w="2615" w:type="dxa"/>
            <w:tcBorders>
              <w:bottom w:val="single" w:color="auto" w:sz="4" w:space="0"/>
            </w:tcBorders>
            <w:noWrap w:val="0"/>
            <w:tcMar>
              <w:top w:w="57" w:type="dxa"/>
              <w:left w:w="28" w:type="dxa"/>
              <w:bottom w:w="57" w:type="dxa"/>
              <w:right w:w="28" w:type="dxa"/>
            </w:tcMar>
            <w:vAlign w:val="center"/>
          </w:tcPr>
          <w:p w14:paraId="0C6EB428">
            <w:pPr>
              <w:spacing w:line="480" w:lineRule="exact"/>
              <w:ind w:left="210" w:leftChars="100"/>
              <w:rPr>
                <w:rFonts w:hint="eastAsia" w:ascii="宋体" w:hAnsi="宋体" w:eastAsia="宋体" w:cs="宋体"/>
                <w:sz w:val="24"/>
                <w:highlight w:val="none"/>
              </w:rPr>
            </w:pPr>
          </w:p>
        </w:tc>
        <w:tc>
          <w:tcPr>
            <w:tcW w:w="2694" w:type="dxa"/>
            <w:tcBorders>
              <w:bottom w:val="single" w:color="auto" w:sz="4" w:space="0"/>
            </w:tcBorders>
            <w:noWrap w:val="0"/>
            <w:tcMar>
              <w:top w:w="57" w:type="dxa"/>
              <w:left w:w="28" w:type="dxa"/>
              <w:bottom w:w="57" w:type="dxa"/>
              <w:right w:w="28" w:type="dxa"/>
            </w:tcMar>
            <w:vAlign w:val="center"/>
          </w:tcPr>
          <w:p w14:paraId="49FCE00F">
            <w:pPr>
              <w:spacing w:line="480" w:lineRule="exact"/>
              <w:ind w:left="210" w:leftChars="100"/>
              <w:rPr>
                <w:rFonts w:hint="eastAsia" w:ascii="宋体" w:hAnsi="宋体" w:eastAsia="宋体" w:cs="宋体"/>
                <w:sz w:val="24"/>
                <w:highlight w:val="none"/>
              </w:rPr>
            </w:pPr>
          </w:p>
        </w:tc>
        <w:tc>
          <w:tcPr>
            <w:tcW w:w="1417" w:type="dxa"/>
            <w:tcBorders>
              <w:bottom w:val="single" w:color="auto" w:sz="4" w:space="0"/>
            </w:tcBorders>
            <w:noWrap w:val="0"/>
            <w:tcMar>
              <w:top w:w="57" w:type="dxa"/>
              <w:left w:w="28" w:type="dxa"/>
              <w:bottom w:w="57" w:type="dxa"/>
              <w:right w:w="28" w:type="dxa"/>
            </w:tcMar>
            <w:vAlign w:val="center"/>
          </w:tcPr>
          <w:p w14:paraId="108BF467">
            <w:pPr>
              <w:spacing w:line="240" w:lineRule="auto"/>
              <w:jc w:val="center"/>
              <w:rPr>
                <w:rFonts w:hint="eastAsia" w:ascii="宋体" w:hAnsi="宋体" w:eastAsia="宋体" w:cs="宋体"/>
                <w:sz w:val="24"/>
                <w:highlight w:val="none"/>
              </w:rPr>
            </w:pPr>
            <w:r>
              <w:rPr>
                <w:rFonts w:hint="eastAsia" w:ascii="宋体" w:hAnsi="宋体" w:eastAsia="宋体" w:cs="宋体"/>
                <w:sz w:val="18"/>
                <w:szCs w:val="18"/>
                <w:highlight w:val="none"/>
                <w:lang w:eastAsia="zh-CN"/>
              </w:rPr>
              <w:t>填写“正偏离”、“负偏离”</w:t>
            </w:r>
          </w:p>
        </w:tc>
        <w:tc>
          <w:tcPr>
            <w:tcW w:w="1532" w:type="dxa"/>
            <w:tcBorders>
              <w:bottom w:val="single" w:color="auto" w:sz="4" w:space="0"/>
            </w:tcBorders>
            <w:noWrap w:val="0"/>
            <w:vAlign w:val="center"/>
          </w:tcPr>
          <w:p w14:paraId="7F9BDA52">
            <w:pPr>
              <w:spacing w:line="240" w:lineRule="auto"/>
              <w:jc w:val="center"/>
              <w:rPr>
                <w:rFonts w:hint="eastAsia" w:ascii="宋体" w:hAnsi="宋体" w:eastAsia="宋体" w:cs="宋体"/>
                <w:sz w:val="24"/>
                <w:highlight w:val="none"/>
              </w:rPr>
            </w:pPr>
            <w:r>
              <w:rPr>
                <w:rFonts w:hint="eastAsia" w:ascii="宋体" w:hAnsi="宋体" w:eastAsia="宋体" w:cs="宋体"/>
                <w:sz w:val="18"/>
                <w:szCs w:val="18"/>
                <w:highlight w:val="none"/>
                <w:lang w:eastAsia="zh-CN"/>
              </w:rPr>
              <w:t>如有正负偏离情况在此列详细说明</w:t>
            </w:r>
          </w:p>
        </w:tc>
      </w:tr>
      <w:tr w14:paraId="433EC64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tcMar>
              <w:top w:w="57" w:type="dxa"/>
              <w:left w:w="28" w:type="dxa"/>
              <w:bottom w:w="57" w:type="dxa"/>
              <w:right w:w="28" w:type="dxa"/>
            </w:tcMar>
            <w:vAlign w:val="center"/>
          </w:tcPr>
          <w:p w14:paraId="7A978215">
            <w:pPr>
              <w:spacing w:line="480" w:lineRule="exact"/>
              <w:ind w:left="210" w:leftChars="100"/>
              <w:rPr>
                <w:rFonts w:hint="eastAsia" w:ascii="宋体" w:hAnsi="宋体" w:eastAsia="宋体" w:cs="宋体"/>
                <w:sz w:val="24"/>
                <w:highlight w:val="none"/>
              </w:rPr>
            </w:pPr>
          </w:p>
        </w:tc>
        <w:tc>
          <w:tcPr>
            <w:tcW w:w="2615" w:type="dxa"/>
            <w:noWrap w:val="0"/>
            <w:tcMar>
              <w:top w:w="57" w:type="dxa"/>
              <w:left w:w="28" w:type="dxa"/>
              <w:bottom w:w="57" w:type="dxa"/>
              <w:right w:w="28" w:type="dxa"/>
            </w:tcMar>
            <w:vAlign w:val="center"/>
          </w:tcPr>
          <w:p w14:paraId="3DF2221C">
            <w:pPr>
              <w:spacing w:line="480" w:lineRule="exact"/>
              <w:ind w:left="210" w:leftChars="100"/>
              <w:rPr>
                <w:rFonts w:hint="eastAsia" w:ascii="宋体" w:hAnsi="宋体" w:eastAsia="宋体" w:cs="宋体"/>
                <w:sz w:val="24"/>
                <w:highlight w:val="none"/>
              </w:rPr>
            </w:pPr>
          </w:p>
        </w:tc>
        <w:tc>
          <w:tcPr>
            <w:tcW w:w="2694" w:type="dxa"/>
            <w:noWrap w:val="0"/>
            <w:tcMar>
              <w:top w:w="57" w:type="dxa"/>
              <w:left w:w="28" w:type="dxa"/>
              <w:bottom w:w="57" w:type="dxa"/>
              <w:right w:w="28" w:type="dxa"/>
            </w:tcMar>
            <w:vAlign w:val="center"/>
          </w:tcPr>
          <w:p w14:paraId="762BC745">
            <w:pPr>
              <w:spacing w:line="480" w:lineRule="exact"/>
              <w:ind w:left="210" w:leftChars="100"/>
              <w:rPr>
                <w:rFonts w:hint="eastAsia" w:ascii="宋体" w:hAnsi="宋体" w:eastAsia="宋体" w:cs="宋体"/>
                <w:sz w:val="24"/>
                <w:highlight w:val="none"/>
              </w:rPr>
            </w:pPr>
          </w:p>
        </w:tc>
        <w:tc>
          <w:tcPr>
            <w:tcW w:w="1417" w:type="dxa"/>
            <w:noWrap w:val="0"/>
            <w:tcMar>
              <w:top w:w="57" w:type="dxa"/>
              <w:left w:w="28" w:type="dxa"/>
              <w:bottom w:w="57" w:type="dxa"/>
              <w:right w:w="28" w:type="dxa"/>
            </w:tcMar>
            <w:vAlign w:val="center"/>
          </w:tcPr>
          <w:p w14:paraId="175915AE">
            <w:pPr>
              <w:spacing w:line="480" w:lineRule="exact"/>
              <w:rPr>
                <w:rFonts w:hint="eastAsia" w:ascii="宋体" w:hAnsi="宋体" w:eastAsia="宋体" w:cs="宋体"/>
                <w:sz w:val="24"/>
                <w:highlight w:val="none"/>
              </w:rPr>
            </w:pPr>
          </w:p>
        </w:tc>
        <w:tc>
          <w:tcPr>
            <w:tcW w:w="1532" w:type="dxa"/>
            <w:noWrap w:val="0"/>
            <w:vAlign w:val="center"/>
          </w:tcPr>
          <w:p w14:paraId="47789D1F">
            <w:pPr>
              <w:spacing w:line="480" w:lineRule="exact"/>
              <w:rPr>
                <w:rFonts w:hint="eastAsia" w:ascii="宋体" w:hAnsi="宋体" w:eastAsia="宋体" w:cs="宋体"/>
                <w:sz w:val="24"/>
                <w:highlight w:val="none"/>
              </w:rPr>
            </w:pPr>
          </w:p>
        </w:tc>
      </w:tr>
      <w:tr w14:paraId="1DF72A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tcMar>
              <w:top w:w="57" w:type="dxa"/>
              <w:left w:w="28" w:type="dxa"/>
              <w:bottom w:w="57" w:type="dxa"/>
              <w:right w:w="28" w:type="dxa"/>
            </w:tcMar>
            <w:vAlign w:val="center"/>
          </w:tcPr>
          <w:p w14:paraId="4190D82B">
            <w:pPr>
              <w:spacing w:line="480" w:lineRule="exact"/>
              <w:ind w:left="210" w:leftChars="100"/>
              <w:rPr>
                <w:rFonts w:hint="eastAsia" w:ascii="宋体" w:hAnsi="宋体" w:eastAsia="宋体" w:cs="宋体"/>
                <w:sz w:val="24"/>
                <w:highlight w:val="none"/>
              </w:rPr>
            </w:pPr>
          </w:p>
        </w:tc>
        <w:tc>
          <w:tcPr>
            <w:tcW w:w="2615" w:type="dxa"/>
            <w:noWrap w:val="0"/>
            <w:tcMar>
              <w:top w:w="57" w:type="dxa"/>
              <w:left w:w="28" w:type="dxa"/>
              <w:bottom w:w="57" w:type="dxa"/>
              <w:right w:w="28" w:type="dxa"/>
            </w:tcMar>
            <w:vAlign w:val="center"/>
          </w:tcPr>
          <w:p w14:paraId="3D1E010C">
            <w:pPr>
              <w:spacing w:line="480" w:lineRule="exact"/>
              <w:ind w:left="210" w:leftChars="100"/>
              <w:rPr>
                <w:rFonts w:hint="eastAsia" w:ascii="宋体" w:hAnsi="宋体" w:eastAsia="宋体" w:cs="宋体"/>
                <w:sz w:val="24"/>
                <w:highlight w:val="none"/>
              </w:rPr>
            </w:pPr>
          </w:p>
        </w:tc>
        <w:tc>
          <w:tcPr>
            <w:tcW w:w="2694" w:type="dxa"/>
            <w:noWrap w:val="0"/>
            <w:tcMar>
              <w:top w:w="57" w:type="dxa"/>
              <w:left w:w="28" w:type="dxa"/>
              <w:bottom w:w="57" w:type="dxa"/>
              <w:right w:w="28" w:type="dxa"/>
            </w:tcMar>
            <w:vAlign w:val="center"/>
          </w:tcPr>
          <w:p w14:paraId="4D4146E7">
            <w:pPr>
              <w:spacing w:line="480" w:lineRule="exact"/>
              <w:ind w:left="210" w:leftChars="100"/>
              <w:rPr>
                <w:rFonts w:hint="eastAsia" w:ascii="宋体" w:hAnsi="宋体" w:eastAsia="宋体" w:cs="宋体"/>
                <w:sz w:val="24"/>
                <w:highlight w:val="none"/>
              </w:rPr>
            </w:pPr>
          </w:p>
        </w:tc>
        <w:tc>
          <w:tcPr>
            <w:tcW w:w="1417" w:type="dxa"/>
            <w:noWrap w:val="0"/>
            <w:tcMar>
              <w:top w:w="57" w:type="dxa"/>
              <w:left w:w="28" w:type="dxa"/>
              <w:bottom w:w="57" w:type="dxa"/>
              <w:right w:w="28" w:type="dxa"/>
            </w:tcMar>
            <w:vAlign w:val="center"/>
          </w:tcPr>
          <w:p w14:paraId="1C24B9B9">
            <w:pPr>
              <w:spacing w:line="480" w:lineRule="exact"/>
              <w:rPr>
                <w:rFonts w:hint="eastAsia" w:ascii="宋体" w:hAnsi="宋体" w:eastAsia="宋体" w:cs="宋体"/>
                <w:sz w:val="24"/>
                <w:highlight w:val="none"/>
              </w:rPr>
            </w:pPr>
          </w:p>
        </w:tc>
        <w:tc>
          <w:tcPr>
            <w:tcW w:w="1532" w:type="dxa"/>
            <w:noWrap w:val="0"/>
            <w:vAlign w:val="center"/>
          </w:tcPr>
          <w:p w14:paraId="3338EA12">
            <w:pPr>
              <w:spacing w:line="480" w:lineRule="exact"/>
              <w:rPr>
                <w:rFonts w:hint="eastAsia" w:ascii="宋体" w:hAnsi="宋体" w:eastAsia="宋体" w:cs="宋体"/>
                <w:sz w:val="24"/>
                <w:highlight w:val="none"/>
              </w:rPr>
            </w:pPr>
          </w:p>
        </w:tc>
      </w:tr>
      <w:tr w14:paraId="05C9FE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tcMar>
              <w:top w:w="57" w:type="dxa"/>
              <w:left w:w="28" w:type="dxa"/>
              <w:bottom w:w="57" w:type="dxa"/>
              <w:right w:w="28" w:type="dxa"/>
            </w:tcMar>
            <w:vAlign w:val="center"/>
          </w:tcPr>
          <w:p w14:paraId="6CAEF64B">
            <w:pPr>
              <w:spacing w:line="480" w:lineRule="exact"/>
              <w:ind w:left="210" w:leftChars="100"/>
              <w:rPr>
                <w:rFonts w:hint="eastAsia" w:ascii="宋体" w:hAnsi="宋体" w:eastAsia="宋体" w:cs="宋体"/>
                <w:sz w:val="24"/>
                <w:highlight w:val="none"/>
              </w:rPr>
            </w:pPr>
          </w:p>
        </w:tc>
        <w:tc>
          <w:tcPr>
            <w:tcW w:w="2615" w:type="dxa"/>
            <w:noWrap w:val="0"/>
            <w:tcMar>
              <w:top w:w="57" w:type="dxa"/>
              <w:left w:w="28" w:type="dxa"/>
              <w:bottom w:w="57" w:type="dxa"/>
              <w:right w:w="28" w:type="dxa"/>
            </w:tcMar>
            <w:vAlign w:val="center"/>
          </w:tcPr>
          <w:p w14:paraId="641DBD9B">
            <w:pPr>
              <w:spacing w:line="480" w:lineRule="exact"/>
              <w:ind w:left="210" w:leftChars="100"/>
              <w:rPr>
                <w:rFonts w:hint="eastAsia" w:ascii="宋体" w:hAnsi="宋体" w:eastAsia="宋体" w:cs="宋体"/>
                <w:sz w:val="24"/>
                <w:highlight w:val="none"/>
              </w:rPr>
            </w:pPr>
          </w:p>
        </w:tc>
        <w:tc>
          <w:tcPr>
            <w:tcW w:w="2694" w:type="dxa"/>
            <w:noWrap w:val="0"/>
            <w:tcMar>
              <w:top w:w="57" w:type="dxa"/>
              <w:left w:w="28" w:type="dxa"/>
              <w:bottom w:w="57" w:type="dxa"/>
              <w:right w:w="28" w:type="dxa"/>
            </w:tcMar>
            <w:vAlign w:val="center"/>
          </w:tcPr>
          <w:p w14:paraId="742690A9">
            <w:pPr>
              <w:spacing w:line="480" w:lineRule="exact"/>
              <w:ind w:left="210" w:leftChars="100"/>
              <w:rPr>
                <w:rFonts w:hint="eastAsia" w:ascii="宋体" w:hAnsi="宋体" w:eastAsia="宋体" w:cs="宋体"/>
                <w:sz w:val="24"/>
                <w:highlight w:val="none"/>
              </w:rPr>
            </w:pPr>
          </w:p>
        </w:tc>
        <w:tc>
          <w:tcPr>
            <w:tcW w:w="1417" w:type="dxa"/>
            <w:noWrap w:val="0"/>
            <w:tcMar>
              <w:top w:w="57" w:type="dxa"/>
              <w:left w:w="28" w:type="dxa"/>
              <w:bottom w:w="57" w:type="dxa"/>
              <w:right w:w="28" w:type="dxa"/>
            </w:tcMar>
            <w:vAlign w:val="center"/>
          </w:tcPr>
          <w:p w14:paraId="41B90D08">
            <w:pPr>
              <w:spacing w:line="480" w:lineRule="exact"/>
              <w:rPr>
                <w:rFonts w:hint="eastAsia" w:ascii="宋体" w:hAnsi="宋体" w:eastAsia="宋体" w:cs="宋体"/>
                <w:sz w:val="24"/>
                <w:highlight w:val="none"/>
              </w:rPr>
            </w:pPr>
          </w:p>
        </w:tc>
        <w:tc>
          <w:tcPr>
            <w:tcW w:w="1532" w:type="dxa"/>
            <w:noWrap w:val="0"/>
            <w:vAlign w:val="center"/>
          </w:tcPr>
          <w:p w14:paraId="0463B8A5">
            <w:pPr>
              <w:spacing w:line="480" w:lineRule="exact"/>
              <w:rPr>
                <w:rFonts w:hint="eastAsia" w:ascii="宋体" w:hAnsi="宋体" w:eastAsia="宋体" w:cs="宋体"/>
                <w:sz w:val="24"/>
                <w:highlight w:val="none"/>
              </w:rPr>
            </w:pPr>
          </w:p>
        </w:tc>
      </w:tr>
      <w:tr w14:paraId="29EC88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tcMar>
              <w:top w:w="57" w:type="dxa"/>
              <w:left w:w="28" w:type="dxa"/>
              <w:bottom w:w="57" w:type="dxa"/>
              <w:right w:w="28" w:type="dxa"/>
            </w:tcMar>
            <w:vAlign w:val="center"/>
          </w:tcPr>
          <w:p w14:paraId="6389EF66">
            <w:pPr>
              <w:spacing w:line="480" w:lineRule="exact"/>
              <w:ind w:left="210" w:leftChars="100"/>
              <w:rPr>
                <w:rFonts w:hint="eastAsia" w:ascii="宋体" w:hAnsi="宋体" w:eastAsia="宋体" w:cs="宋体"/>
                <w:sz w:val="24"/>
                <w:highlight w:val="none"/>
              </w:rPr>
            </w:pPr>
          </w:p>
        </w:tc>
        <w:tc>
          <w:tcPr>
            <w:tcW w:w="2615" w:type="dxa"/>
            <w:noWrap w:val="0"/>
            <w:tcMar>
              <w:top w:w="57" w:type="dxa"/>
              <w:left w:w="28" w:type="dxa"/>
              <w:bottom w:w="57" w:type="dxa"/>
              <w:right w:w="28" w:type="dxa"/>
            </w:tcMar>
            <w:vAlign w:val="center"/>
          </w:tcPr>
          <w:p w14:paraId="3D17A8D5">
            <w:pPr>
              <w:spacing w:line="480" w:lineRule="exact"/>
              <w:ind w:left="210" w:leftChars="100"/>
              <w:rPr>
                <w:rFonts w:hint="eastAsia" w:ascii="宋体" w:hAnsi="宋体" w:eastAsia="宋体" w:cs="宋体"/>
                <w:sz w:val="24"/>
                <w:highlight w:val="none"/>
              </w:rPr>
            </w:pPr>
          </w:p>
        </w:tc>
        <w:tc>
          <w:tcPr>
            <w:tcW w:w="2694" w:type="dxa"/>
            <w:noWrap w:val="0"/>
            <w:tcMar>
              <w:top w:w="57" w:type="dxa"/>
              <w:left w:w="28" w:type="dxa"/>
              <w:bottom w:w="57" w:type="dxa"/>
              <w:right w:w="28" w:type="dxa"/>
            </w:tcMar>
            <w:vAlign w:val="center"/>
          </w:tcPr>
          <w:p w14:paraId="04A1748B">
            <w:pPr>
              <w:spacing w:line="480" w:lineRule="exact"/>
              <w:ind w:left="210" w:leftChars="100"/>
              <w:rPr>
                <w:rFonts w:hint="eastAsia" w:ascii="宋体" w:hAnsi="宋体" w:eastAsia="宋体" w:cs="宋体"/>
                <w:sz w:val="24"/>
                <w:highlight w:val="none"/>
              </w:rPr>
            </w:pPr>
          </w:p>
        </w:tc>
        <w:tc>
          <w:tcPr>
            <w:tcW w:w="1417" w:type="dxa"/>
            <w:noWrap w:val="0"/>
            <w:tcMar>
              <w:top w:w="57" w:type="dxa"/>
              <w:left w:w="28" w:type="dxa"/>
              <w:bottom w:w="57" w:type="dxa"/>
              <w:right w:w="28" w:type="dxa"/>
            </w:tcMar>
            <w:vAlign w:val="center"/>
          </w:tcPr>
          <w:p w14:paraId="43928DE8">
            <w:pPr>
              <w:spacing w:line="480" w:lineRule="exact"/>
              <w:rPr>
                <w:rFonts w:hint="eastAsia" w:ascii="宋体" w:hAnsi="宋体" w:eastAsia="宋体" w:cs="宋体"/>
                <w:sz w:val="24"/>
                <w:highlight w:val="none"/>
              </w:rPr>
            </w:pPr>
          </w:p>
        </w:tc>
        <w:tc>
          <w:tcPr>
            <w:tcW w:w="1532" w:type="dxa"/>
            <w:noWrap w:val="0"/>
            <w:vAlign w:val="center"/>
          </w:tcPr>
          <w:p w14:paraId="18C6A5F6">
            <w:pPr>
              <w:spacing w:line="480" w:lineRule="exact"/>
              <w:rPr>
                <w:rFonts w:hint="eastAsia" w:ascii="宋体" w:hAnsi="宋体" w:eastAsia="宋体" w:cs="宋体"/>
                <w:sz w:val="24"/>
                <w:highlight w:val="none"/>
              </w:rPr>
            </w:pPr>
          </w:p>
        </w:tc>
      </w:tr>
      <w:tr w14:paraId="1905D4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tcMar>
              <w:top w:w="57" w:type="dxa"/>
              <w:left w:w="28" w:type="dxa"/>
              <w:bottom w:w="57" w:type="dxa"/>
              <w:right w:w="28" w:type="dxa"/>
            </w:tcMar>
            <w:vAlign w:val="center"/>
          </w:tcPr>
          <w:p w14:paraId="1E563B76">
            <w:pPr>
              <w:spacing w:line="480" w:lineRule="exact"/>
              <w:ind w:left="210" w:leftChars="100"/>
              <w:rPr>
                <w:rFonts w:hint="eastAsia" w:ascii="宋体" w:hAnsi="宋体" w:eastAsia="宋体" w:cs="宋体"/>
                <w:sz w:val="24"/>
                <w:highlight w:val="none"/>
              </w:rPr>
            </w:pPr>
          </w:p>
        </w:tc>
        <w:tc>
          <w:tcPr>
            <w:tcW w:w="2615" w:type="dxa"/>
            <w:noWrap w:val="0"/>
            <w:tcMar>
              <w:top w:w="57" w:type="dxa"/>
              <w:left w:w="28" w:type="dxa"/>
              <w:bottom w:w="57" w:type="dxa"/>
              <w:right w:w="28" w:type="dxa"/>
            </w:tcMar>
            <w:vAlign w:val="center"/>
          </w:tcPr>
          <w:p w14:paraId="58B3A880">
            <w:pPr>
              <w:spacing w:line="480" w:lineRule="exact"/>
              <w:ind w:left="210" w:leftChars="100"/>
              <w:rPr>
                <w:rFonts w:hint="eastAsia" w:ascii="宋体" w:hAnsi="宋体" w:eastAsia="宋体" w:cs="宋体"/>
                <w:sz w:val="24"/>
                <w:highlight w:val="none"/>
              </w:rPr>
            </w:pPr>
          </w:p>
        </w:tc>
        <w:tc>
          <w:tcPr>
            <w:tcW w:w="2694" w:type="dxa"/>
            <w:noWrap w:val="0"/>
            <w:tcMar>
              <w:top w:w="57" w:type="dxa"/>
              <w:left w:w="28" w:type="dxa"/>
              <w:bottom w:w="57" w:type="dxa"/>
              <w:right w:w="28" w:type="dxa"/>
            </w:tcMar>
            <w:vAlign w:val="center"/>
          </w:tcPr>
          <w:p w14:paraId="5EC6A5E1">
            <w:pPr>
              <w:spacing w:line="480" w:lineRule="exact"/>
              <w:ind w:left="210" w:leftChars="100"/>
              <w:rPr>
                <w:rFonts w:hint="eastAsia" w:ascii="宋体" w:hAnsi="宋体" w:eastAsia="宋体" w:cs="宋体"/>
                <w:sz w:val="24"/>
                <w:highlight w:val="none"/>
              </w:rPr>
            </w:pPr>
          </w:p>
        </w:tc>
        <w:tc>
          <w:tcPr>
            <w:tcW w:w="1417" w:type="dxa"/>
            <w:noWrap w:val="0"/>
            <w:tcMar>
              <w:top w:w="57" w:type="dxa"/>
              <w:left w:w="28" w:type="dxa"/>
              <w:bottom w:w="57" w:type="dxa"/>
              <w:right w:w="28" w:type="dxa"/>
            </w:tcMar>
            <w:vAlign w:val="center"/>
          </w:tcPr>
          <w:p w14:paraId="1774CE7E">
            <w:pPr>
              <w:spacing w:line="480" w:lineRule="exact"/>
              <w:rPr>
                <w:rFonts w:hint="eastAsia" w:ascii="宋体" w:hAnsi="宋体" w:eastAsia="宋体" w:cs="宋体"/>
                <w:sz w:val="24"/>
                <w:highlight w:val="none"/>
              </w:rPr>
            </w:pPr>
          </w:p>
        </w:tc>
        <w:tc>
          <w:tcPr>
            <w:tcW w:w="1532" w:type="dxa"/>
            <w:noWrap w:val="0"/>
            <w:vAlign w:val="center"/>
          </w:tcPr>
          <w:p w14:paraId="0033F016">
            <w:pPr>
              <w:spacing w:line="480" w:lineRule="exact"/>
              <w:rPr>
                <w:rFonts w:hint="eastAsia" w:ascii="宋体" w:hAnsi="宋体" w:eastAsia="宋体" w:cs="宋体"/>
                <w:sz w:val="24"/>
                <w:highlight w:val="none"/>
              </w:rPr>
            </w:pPr>
          </w:p>
        </w:tc>
      </w:tr>
    </w:tbl>
    <w:p w14:paraId="14F1EC09">
      <w:pPr>
        <w:spacing w:line="440" w:lineRule="exact"/>
        <w:rPr>
          <w:rFonts w:hint="eastAsia" w:ascii="宋体" w:hAnsi="宋体" w:eastAsia="宋体" w:cs="宋体"/>
          <w:b w:val="0"/>
          <w:bCs w:val="0"/>
          <w:color w:val="FF0000"/>
          <w:highlight w:val="none"/>
        </w:rPr>
      </w:pPr>
      <w:r>
        <w:rPr>
          <w:rFonts w:hint="eastAsia" w:ascii="宋体" w:hAnsi="宋体" w:eastAsia="宋体" w:cs="宋体"/>
          <w:b w:val="0"/>
          <w:bCs w:val="0"/>
          <w:color w:val="FF0000"/>
          <w:highlight w:val="none"/>
        </w:rPr>
        <w:t>备注:</w:t>
      </w:r>
    </w:p>
    <w:p w14:paraId="7CAA0FD9">
      <w:pPr>
        <w:spacing w:line="440" w:lineRule="exact"/>
        <w:rPr>
          <w:rFonts w:hint="eastAsia" w:ascii="宋体" w:hAnsi="宋体" w:eastAsia="宋体" w:cs="宋体"/>
          <w:b w:val="0"/>
          <w:bCs w:val="0"/>
          <w:color w:val="FF0000"/>
          <w:highlight w:val="none"/>
        </w:rPr>
      </w:pPr>
      <w:r>
        <w:rPr>
          <w:rFonts w:hint="eastAsia" w:ascii="宋体" w:hAnsi="宋体" w:eastAsia="宋体" w:cs="宋体"/>
          <w:b w:val="0"/>
          <w:bCs w:val="0"/>
          <w:color w:val="FF0000"/>
          <w:highlight w:val="none"/>
        </w:rPr>
        <w:t>1、本表只填写</w:t>
      </w:r>
      <w:r>
        <w:rPr>
          <w:rFonts w:hint="eastAsia" w:ascii="宋体" w:hAnsi="宋体" w:eastAsia="宋体" w:cs="宋体"/>
          <w:b w:val="0"/>
          <w:bCs w:val="0"/>
          <w:color w:val="FF0000"/>
          <w:highlight w:val="none"/>
          <w:lang w:eastAsia="zh-CN"/>
        </w:rPr>
        <w:t>竞争性</w:t>
      </w:r>
      <w:r>
        <w:rPr>
          <w:rFonts w:hint="eastAsia" w:ascii="宋体" w:hAnsi="宋体" w:cs="宋体"/>
          <w:b w:val="0"/>
          <w:bCs w:val="0"/>
          <w:color w:val="FF0000"/>
          <w:highlight w:val="none"/>
          <w:lang w:eastAsia="zh-CN"/>
        </w:rPr>
        <w:t>磋商</w:t>
      </w:r>
      <w:r>
        <w:rPr>
          <w:rFonts w:hint="eastAsia" w:ascii="宋体" w:hAnsi="宋体" w:eastAsia="宋体" w:cs="宋体"/>
          <w:b w:val="0"/>
          <w:bCs w:val="0"/>
          <w:color w:val="FF0000"/>
          <w:highlight w:val="none"/>
          <w:lang w:eastAsia="zh-CN"/>
        </w:rPr>
        <w:t>文件</w:t>
      </w:r>
      <w:r>
        <w:rPr>
          <w:rFonts w:hint="eastAsia" w:ascii="宋体" w:hAnsi="宋体" w:eastAsia="宋体" w:cs="宋体"/>
          <w:b w:val="0"/>
          <w:bCs w:val="0"/>
          <w:color w:val="FF0000"/>
          <w:highlight w:val="none"/>
        </w:rPr>
        <w:t>中与</w:t>
      </w:r>
      <w:r>
        <w:rPr>
          <w:rFonts w:hint="eastAsia" w:ascii="宋体" w:hAnsi="宋体" w:eastAsia="宋体" w:cs="宋体"/>
          <w:b w:val="0"/>
          <w:bCs w:val="0"/>
          <w:color w:val="FF0000"/>
          <w:highlight w:val="none"/>
          <w:lang w:eastAsia="zh-CN"/>
        </w:rPr>
        <w:t>竞争性</w:t>
      </w:r>
      <w:r>
        <w:rPr>
          <w:rFonts w:hint="eastAsia" w:ascii="宋体" w:hAnsi="宋体" w:cs="宋体"/>
          <w:b w:val="0"/>
          <w:bCs w:val="0"/>
          <w:color w:val="FF0000"/>
          <w:highlight w:val="none"/>
          <w:lang w:eastAsia="zh-CN"/>
        </w:rPr>
        <w:t>磋商</w:t>
      </w:r>
      <w:r>
        <w:rPr>
          <w:rFonts w:hint="eastAsia" w:ascii="宋体" w:hAnsi="宋体" w:eastAsia="宋体" w:cs="宋体"/>
          <w:b w:val="0"/>
          <w:bCs w:val="0"/>
          <w:color w:val="FF0000"/>
          <w:highlight w:val="none"/>
          <w:lang w:eastAsia="zh-CN"/>
        </w:rPr>
        <w:t>响应文件</w:t>
      </w:r>
      <w:r>
        <w:rPr>
          <w:rFonts w:hint="eastAsia" w:ascii="宋体" w:hAnsi="宋体" w:eastAsia="宋体" w:cs="宋体"/>
          <w:b w:val="0"/>
          <w:bCs w:val="0"/>
          <w:color w:val="FF0000"/>
          <w:highlight w:val="none"/>
        </w:rPr>
        <w:t>有偏离(包括正偏离和负偏离)的内容，表</w:t>
      </w:r>
      <w:r>
        <w:rPr>
          <w:rFonts w:hint="eastAsia" w:ascii="宋体" w:hAnsi="宋体" w:eastAsia="宋体" w:cs="宋体"/>
          <w:b w:val="0"/>
          <w:bCs w:val="0"/>
          <w:color w:val="FF0000"/>
          <w:highlight w:val="none"/>
          <w:lang w:eastAsia="zh-CN"/>
        </w:rPr>
        <w:t>中“竞争性</w:t>
      </w:r>
      <w:r>
        <w:rPr>
          <w:rFonts w:hint="eastAsia" w:ascii="宋体" w:hAnsi="宋体" w:cs="宋体"/>
          <w:b w:val="0"/>
          <w:bCs w:val="0"/>
          <w:color w:val="FF0000"/>
          <w:highlight w:val="none"/>
          <w:lang w:eastAsia="zh-CN"/>
        </w:rPr>
        <w:t>磋商</w:t>
      </w:r>
      <w:r>
        <w:rPr>
          <w:rFonts w:hint="eastAsia" w:ascii="宋体" w:hAnsi="宋体" w:eastAsia="宋体" w:cs="宋体"/>
          <w:b w:val="0"/>
          <w:bCs w:val="0"/>
          <w:color w:val="FF0000"/>
          <w:highlight w:val="none"/>
          <w:lang w:eastAsia="zh-CN"/>
        </w:rPr>
        <w:t>响应文件技术响应”</w:t>
      </w:r>
      <w:r>
        <w:rPr>
          <w:rFonts w:hint="eastAsia" w:ascii="宋体" w:hAnsi="宋体" w:eastAsia="宋体" w:cs="宋体"/>
          <w:b w:val="0"/>
          <w:bCs w:val="0"/>
          <w:color w:val="FF0000"/>
          <w:highlight w:val="none"/>
        </w:rPr>
        <w:t>与</w:t>
      </w:r>
      <w:r>
        <w:rPr>
          <w:rFonts w:hint="eastAsia" w:ascii="宋体" w:hAnsi="宋体" w:eastAsia="宋体" w:cs="宋体"/>
          <w:b w:val="0"/>
          <w:bCs w:val="0"/>
          <w:color w:val="FF0000"/>
          <w:highlight w:val="none"/>
          <w:lang w:eastAsia="zh-CN"/>
        </w:rPr>
        <w:t>竞争性</w:t>
      </w:r>
      <w:r>
        <w:rPr>
          <w:rFonts w:hint="eastAsia" w:ascii="宋体" w:hAnsi="宋体" w:cs="宋体"/>
          <w:b w:val="0"/>
          <w:bCs w:val="0"/>
          <w:color w:val="FF0000"/>
          <w:highlight w:val="none"/>
          <w:lang w:eastAsia="zh-CN"/>
        </w:rPr>
        <w:t>磋商</w:t>
      </w:r>
      <w:r>
        <w:rPr>
          <w:rFonts w:hint="eastAsia" w:ascii="宋体" w:hAnsi="宋体" w:eastAsia="宋体" w:cs="宋体"/>
          <w:b w:val="0"/>
          <w:bCs w:val="0"/>
          <w:color w:val="FF0000"/>
          <w:highlight w:val="none"/>
          <w:lang w:eastAsia="zh-CN"/>
        </w:rPr>
        <w:t>文件“铜避雷短针</w:t>
      </w:r>
      <w:r>
        <w:rPr>
          <w:rFonts w:hint="eastAsia" w:ascii="宋体" w:hAnsi="宋体" w:cs="宋体"/>
          <w:b w:val="0"/>
          <w:bCs w:val="0"/>
          <w:color w:val="FF0000"/>
          <w:highlight w:val="none"/>
          <w:lang w:eastAsia="zh-CN"/>
        </w:rPr>
        <w:t>、集中式信号防雷箱、三相电源防雷箱</w:t>
      </w:r>
      <w:bookmarkStart w:id="0" w:name="_GoBack"/>
      <w:bookmarkEnd w:id="0"/>
      <w:r>
        <w:rPr>
          <w:rFonts w:hint="eastAsia" w:ascii="宋体" w:hAnsi="宋体" w:cs="宋体"/>
          <w:b w:val="0"/>
          <w:bCs w:val="0"/>
          <w:color w:val="FF0000"/>
          <w:highlight w:val="none"/>
          <w:lang w:eastAsia="zh-CN"/>
        </w:rPr>
        <w:t>、三相电源防雷箱</w:t>
      </w:r>
      <w:r>
        <w:rPr>
          <w:rFonts w:hint="eastAsia" w:ascii="宋体" w:hAnsi="宋体" w:eastAsia="宋体" w:cs="宋体"/>
          <w:b w:val="0"/>
          <w:bCs w:val="0"/>
          <w:color w:val="FF0000"/>
          <w:highlight w:val="none"/>
          <w:lang w:eastAsia="zh-CN"/>
        </w:rPr>
        <w:t>”</w:t>
      </w:r>
      <w:r>
        <w:rPr>
          <w:rFonts w:hint="eastAsia" w:ascii="宋体" w:hAnsi="宋体" w:eastAsia="宋体" w:cs="宋体"/>
          <w:b w:val="0"/>
          <w:bCs w:val="0"/>
          <w:color w:val="FF0000"/>
          <w:highlight w:val="none"/>
        </w:rPr>
        <w:t>要求完全一致的，不用在此表中列出，但必须提交空白表（否则视为</w:t>
      </w:r>
      <w:r>
        <w:rPr>
          <w:rFonts w:hint="eastAsia" w:ascii="宋体" w:hAnsi="宋体" w:eastAsia="宋体" w:cs="宋体"/>
          <w:b/>
          <w:bCs/>
          <w:color w:val="FF0000"/>
          <w:highlight w:val="none"/>
          <w:lang w:eastAsia="zh-CN"/>
        </w:rPr>
        <w:t>未</w:t>
      </w:r>
      <w:r>
        <w:rPr>
          <w:rFonts w:hint="eastAsia" w:ascii="宋体" w:hAnsi="宋体" w:eastAsia="宋体" w:cs="宋体"/>
          <w:b w:val="0"/>
          <w:bCs w:val="0"/>
          <w:color w:val="FF0000"/>
          <w:highlight w:val="none"/>
        </w:rPr>
        <w:t>完全响应</w:t>
      </w:r>
      <w:r>
        <w:rPr>
          <w:rFonts w:hint="eastAsia" w:ascii="宋体" w:hAnsi="宋体" w:eastAsia="宋体" w:cs="宋体"/>
          <w:b w:val="0"/>
          <w:bCs w:val="0"/>
          <w:color w:val="FF0000"/>
          <w:highlight w:val="none"/>
          <w:lang w:eastAsia="zh-CN"/>
        </w:rPr>
        <w:t>竞争性</w:t>
      </w:r>
      <w:r>
        <w:rPr>
          <w:rFonts w:hint="eastAsia" w:ascii="宋体" w:hAnsi="宋体" w:cs="宋体"/>
          <w:b w:val="0"/>
          <w:bCs w:val="0"/>
          <w:color w:val="FF0000"/>
          <w:highlight w:val="none"/>
          <w:lang w:eastAsia="zh-CN"/>
        </w:rPr>
        <w:t>磋商</w:t>
      </w:r>
      <w:r>
        <w:rPr>
          <w:rFonts w:hint="eastAsia" w:ascii="宋体" w:hAnsi="宋体" w:eastAsia="宋体" w:cs="宋体"/>
          <w:b w:val="0"/>
          <w:bCs w:val="0"/>
          <w:color w:val="FF0000"/>
          <w:highlight w:val="none"/>
          <w:lang w:eastAsia="zh-CN"/>
        </w:rPr>
        <w:t>文件</w:t>
      </w:r>
      <w:r>
        <w:rPr>
          <w:rFonts w:hint="eastAsia" w:ascii="宋体" w:hAnsi="宋体" w:eastAsia="宋体" w:cs="宋体"/>
          <w:b w:val="0"/>
          <w:bCs w:val="0"/>
          <w:color w:val="FF0000"/>
          <w:highlight w:val="none"/>
        </w:rPr>
        <w:t>要求)。</w:t>
      </w:r>
    </w:p>
    <w:p w14:paraId="78771A63">
      <w:pPr>
        <w:spacing w:line="440" w:lineRule="exact"/>
        <w:rPr>
          <w:rFonts w:hint="eastAsia" w:ascii="宋体" w:hAnsi="宋体" w:eastAsia="宋体" w:cs="宋体"/>
          <w:b/>
          <w:bCs/>
          <w:sz w:val="24"/>
          <w:highlight w:val="none"/>
        </w:rPr>
      </w:pPr>
      <w:r>
        <w:rPr>
          <w:rFonts w:hint="eastAsia" w:ascii="宋体" w:hAnsi="宋体" w:eastAsia="宋体" w:cs="宋体"/>
          <w:b w:val="0"/>
          <w:bCs w:val="0"/>
          <w:color w:val="FF0000"/>
          <w:highlight w:val="none"/>
        </w:rPr>
        <w:t>2、</w:t>
      </w:r>
      <w:r>
        <w:rPr>
          <w:rFonts w:hint="eastAsia" w:ascii="宋体" w:hAnsi="宋体" w:eastAsia="宋体" w:cs="宋体"/>
          <w:b w:val="0"/>
          <w:bCs w:val="0"/>
          <w:color w:val="FF0000"/>
          <w:highlight w:val="none"/>
          <w:lang w:eastAsia="zh-CN"/>
        </w:rPr>
        <w:t>供应商</w:t>
      </w:r>
      <w:r>
        <w:rPr>
          <w:rFonts w:hint="eastAsia" w:ascii="宋体" w:hAnsi="宋体" w:eastAsia="宋体" w:cs="宋体"/>
          <w:b w:val="0"/>
          <w:bCs w:val="0"/>
          <w:color w:val="FF0000"/>
          <w:highlight w:val="none"/>
        </w:rPr>
        <w:t>必须据实填写，不得虚假响应，否则将取消其</w:t>
      </w:r>
      <w:r>
        <w:rPr>
          <w:rFonts w:hint="eastAsia" w:ascii="宋体" w:hAnsi="宋体" w:cs="宋体"/>
          <w:b w:val="0"/>
          <w:bCs w:val="0"/>
          <w:color w:val="FF0000"/>
          <w:highlight w:val="none"/>
          <w:lang w:eastAsia="zh-CN"/>
        </w:rPr>
        <w:t>磋商</w:t>
      </w:r>
      <w:r>
        <w:rPr>
          <w:rFonts w:hint="eastAsia" w:ascii="宋体" w:hAnsi="宋体" w:eastAsia="宋体" w:cs="宋体"/>
          <w:b w:val="0"/>
          <w:bCs w:val="0"/>
          <w:color w:val="FF0000"/>
          <w:highlight w:val="none"/>
        </w:rPr>
        <w:t>或</w:t>
      </w:r>
      <w:r>
        <w:rPr>
          <w:rFonts w:hint="eastAsia" w:ascii="宋体" w:hAnsi="宋体" w:eastAsia="宋体" w:cs="宋体"/>
          <w:b w:val="0"/>
          <w:bCs w:val="0"/>
          <w:color w:val="FF0000"/>
          <w:highlight w:val="none"/>
          <w:lang w:eastAsia="zh-CN"/>
        </w:rPr>
        <w:t>成交</w:t>
      </w:r>
      <w:r>
        <w:rPr>
          <w:rFonts w:hint="eastAsia" w:ascii="宋体" w:hAnsi="宋体" w:eastAsia="宋体" w:cs="宋体"/>
          <w:b w:val="0"/>
          <w:bCs w:val="0"/>
          <w:color w:val="FF0000"/>
          <w:highlight w:val="none"/>
        </w:rPr>
        <w:t>资格，并按有关规定进处罚。</w:t>
      </w:r>
    </w:p>
    <w:p w14:paraId="67583ABF">
      <w:pPr>
        <w:spacing w:line="480" w:lineRule="exact"/>
        <w:rPr>
          <w:rFonts w:hint="eastAsia" w:ascii="宋体" w:hAnsi="宋体" w:eastAsia="宋体" w:cs="宋体"/>
          <w:sz w:val="24"/>
          <w:highlight w:val="none"/>
          <w:lang w:val="zh-CN"/>
        </w:rPr>
      </w:pPr>
    </w:p>
    <w:p w14:paraId="1037515A">
      <w:pPr>
        <w:spacing w:line="480" w:lineRule="exact"/>
        <w:rPr>
          <w:rFonts w:hint="eastAsia" w:ascii="宋体" w:hAnsi="宋体" w:eastAsia="宋体" w:cs="宋体"/>
          <w:b/>
          <w:bCs/>
          <w:sz w:val="24"/>
          <w:highlight w:val="none"/>
        </w:rPr>
        <w:sectPr>
          <w:headerReference r:id="rId3" w:type="first"/>
          <w:footerReference r:id="rId4" w:type="default"/>
          <w:pgSz w:w="11907" w:h="16840"/>
          <w:pgMar w:top="1418" w:right="1287" w:bottom="936" w:left="1259" w:header="851" w:footer="1021" w:gutter="0"/>
          <w:cols w:space="720" w:num="1"/>
          <w:docGrid w:linePitch="312" w:charSpace="0"/>
        </w:sectPr>
      </w:pPr>
      <w:r>
        <w:rPr>
          <w:rFonts w:hint="eastAsia" w:ascii="宋体" w:hAnsi="宋体" w:eastAsia="宋体" w:cs="宋体"/>
          <w:sz w:val="24"/>
          <w:highlight w:val="none"/>
          <w:lang w:val="zh-CN"/>
        </w:rPr>
        <w:t>法定代表人或被授权人（签字或盖章）</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日 期：</w:t>
      </w:r>
      <w:r>
        <w:rPr>
          <w:rFonts w:hint="eastAsia" w:ascii="宋体" w:hAnsi="宋体" w:eastAsia="宋体" w:cs="宋体"/>
          <w:sz w:val="24"/>
          <w:highlight w:val="none"/>
          <w:u w:val="single"/>
        </w:rPr>
        <w:t xml:space="preserve">               </w:t>
      </w:r>
    </w:p>
    <w:p w14:paraId="00A4C7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BAB6">
    <w:pPr>
      <w:pStyle w:val="2"/>
      <w:framePr w:wrap="around" w:vAnchor="text" w:hAnchor="page" w:x="8515" w:y="64"/>
      <w:ind w:firstLine="90" w:firstLineChars="50"/>
      <w:rPr>
        <w:rStyle w:val="7"/>
        <w:rFonts w:hint="eastAsia"/>
      </w:rPr>
    </w:pPr>
    <w:r>
      <w:rPr>
        <w:rStyle w:val="7"/>
        <w:rFonts w:hint="eastAsia"/>
      </w:rPr>
      <w:t xml:space="preserve">  </w:t>
    </w:r>
  </w:p>
  <w:p w14:paraId="37E5FE81">
    <w:pPr>
      <w:spacing w:line="280" w:lineRule="exact"/>
      <w:jc w:val="center"/>
      <w:rPr>
        <w:rFonts w:hint="eastAsia"/>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AC124">
    <w:pPr>
      <w:widowControl/>
      <w:shd w:val="clear" w:color="auto" w:fill="FFFFFF"/>
      <w:spacing w:line="440" w:lineRule="exact"/>
      <w:outlineLvl w:val="5"/>
      <w:rPr>
        <w:rFonts w:hint="eastAsia" w:ascii="宋体" w:hAnsi="宋体"/>
        <w:b/>
        <w:szCs w:val="21"/>
        <w:shd w:val="pct10" w:color="auto" w:fill="FFFFFF"/>
      </w:rPr>
    </w:pPr>
    <w:r>
      <w:rPr>
        <w:rFonts w:hint="eastAsia"/>
        <w:b/>
        <w:shd w:val="pct10" w:color="auto" w:fill="FFFFFF"/>
      </w:rPr>
      <w:t>陕西省尾矿资源综合利用重点实验室实验台面及仪器柜等设备采购项目    项目编号：SDZB2013-189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F7DDD"/>
    <w:rsid w:val="2FC7436D"/>
    <w:rsid w:val="44E1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customStyle="1" w:styleId="3">
    <w:name w:val="正文缩进1"/>
    <w:basedOn w:val="4"/>
    <w:next w:val="1"/>
    <w:qFormat/>
    <w:uiPriority w:val="99"/>
    <w:pPr>
      <w:ind w:firstLine="420" w:firstLineChars="200"/>
    </w:pPr>
    <w:rPr>
      <w:szCs w:val="24"/>
    </w:rPr>
  </w:style>
  <w:style w:type="paragraph" w:customStyle="1" w:styleId="4">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styleId="7">
    <w:name w:val="page number"/>
    <w:basedOn w:val="6"/>
    <w:qFormat/>
    <w:uiPriority w:val="0"/>
  </w:style>
  <w:style w:type="character" w:styleId="8">
    <w:name w:val="Hyperlink"/>
    <w:basedOn w:val="6"/>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321</Words>
  <Characters>338</Characters>
  <Lines>0</Lines>
  <Paragraphs>0</Paragraphs>
  <TotalTime>8</TotalTime>
  <ScaleCrop>false</ScaleCrop>
  <LinksUpToDate>false</LinksUpToDate>
  <CharactersWithSpaces>410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2025-04-18T01:27:00Z</dcterms:created>
  <dc:creator>Administrator</dc:creator>
  <cp:lastModifiedBy>Fernweh</cp:lastModifiedBy>
  <dcterms:modified xsi:type="dcterms:W3CDTF">2025-04-23T02:45:36Z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eyJoZGlkIjoiYzMxZmRhOTZmZGI5NWFjNDhjNWU5ODNjYTQwNGEyM2IiLCJ1c2VySWQiOiIyMDMzODM5NzcifQ==</vt:lpwstr>
  </property>
  <property fmtid="{D5CDD505-2E9C-101B-9397-08002B2CF9AE}" pid="4" name="ICV">
    <vt:lpwstr>91CEE2382AEC4AD5BDDC76D7EA8D416C_12</vt:lpwstr>
  </property>
</Properties>
</file>