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版本号：SXLZ-2025-12820250523001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低碳智慧停车场建设项目方案设计、初步设计、初步设计概算、施工图设计招标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SXLZ-2025-128</w:t>
      </w:r>
      <w:r>
        <w:br/>
      </w:r>
      <w:r>
        <w:br/>
      </w:r>
      <w:r>
        <w:br/>
      </w:r>
    </w:p>
    <w:p>
      <w:pPr>
        <w:pStyle w:val="null3"/>
        <w:jc w:val="center"/>
        <w:outlineLvl w:val="2"/>
      </w:pPr>
      <w:r>
        <w:rPr>
          <w:rFonts w:ascii="仿宋_GB2312" w:hAnsi="仿宋_GB2312" w:cs="仿宋_GB2312" w:eastAsia="仿宋_GB2312"/>
          <w:sz w:val="28"/>
          <w:b/>
        </w:rPr>
        <w:t>陕西省咸阳市三原县水利局</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陕西省咸阳市三原县水利局</w:t>
      </w:r>
      <w:r>
        <w:rPr>
          <w:rFonts w:ascii="仿宋_GB2312" w:hAnsi="仿宋_GB2312" w:cs="仿宋_GB2312" w:eastAsia="仿宋_GB2312"/>
        </w:rPr>
        <w:t>委托，拟对</w:t>
      </w:r>
      <w:r>
        <w:rPr>
          <w:rFonts w:ascii="仿宋_GB2312" w:hAnsi="仿宋_GB2312" w:cs="仿宋_GB2312" w:eastAsia="仿宋_GB2312"/>
        </w:rPr>
        <w:t>低碳智慧停车场建设项目方案设计、初步设计、初步设计概算、施工图设计招标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SXLZ-2025-128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低碳智慧停车场建设项目方案设计、初步设计、初步设计概算、施工图设计招标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本项目拟对低碳智慧停车场建设项目规划方案设计、初步设计、概算、施工图、预算服务的采购。其他具体内容，详见磋商文件。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采购包1（低碳智慧停车场建设项目方案设计、初步设计、初步设计概算、施工图设计招标）：属于专门面向中小企业采购。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2、企业资质：供应商须具备行政主管部门颁发的有效的工程设计综合资质甲级,或建筑行业（建筑工程）设计乙级及以上资质，或建筑行业建筑专业（建筑工程）乙级及以上资质。</w:t>
      </w:r>
    </w:p>
    <w:p>
      <w:pPr>
        <w:pStyle w:val="null3"/>
      </w:pPr>
      <w:r>
        <w:rPr>
          <w:rFonts w:ascii="仿宋_GB2312" w:hAnsi="仿宋_GB2312" w:cs="仿宋_GB2312" w:eastAsia="仿宋_GB2312"/>
        </w:rPr>
        <w:t>3、法定代表人身份证明/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rFonts w:ascii="仿宋_GB2312" w:hAnsi="仿宋_GB2312" w:cs="仿宋_GB2312" w:eastAsia="仿宋_GB2312"/>
        </w:rPr>
        <w:t>4、财务状况报告：提供经具有审计资质单位出具的2023或2024度的财务审计报告（成立时间至提交磋商响应文件截止时间不足一年的可提供成立后任意时段的资产负债表），或其磋商前六个月内基本存款账户开户银行出具的资信证明。（以上两种形式的资料提供任何一种即可）。</w:t>
      </w:r>
    </w:p>
    <w:p>
      <w:pPr>
        <w:pStyle w:val="null3"/>
      </w:pPr>
      <w:r>
        <w:rPr>
          <w:rFonts w:ascii="仿宋_GB2312" w:hAnsi="仿宋_GB2312" w:cs="仿宋_GB2312" w:eastAsia="仿宋_GB2312"/>
        </w:rPr>
        <w:t>5、税收缴纳证明：提供磋商响应文件递交截止时间前六个月内已缴纳的至少一个月的纳税证明或完税证明，依法免税的单位应提供相关证明材料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6、社会保障资金缴纳证明：提供磋商响应文件递交截止时间前六个月内已缴存的至少一个月的社会保障资金缴纳凭证或证明，依法不需要缴纳社会保障资金的单位应提供相关证明材料。</w:t>
      </w:r>
    </w:p>
    <w:p>
      <w:pPr>
        <w:pStyle w:val="null3"/>
      </w:pPr>
      <w:r>
        <w:rPr>
          <w:rFonts w:ascii="仿宋_GB2312" w:hAnsi="仿宋_GB2312" w:cs="仿宋_GB2312" w:eastAsia="仿宋_GB2312"/>
        </w:rPr>
        <w:t>7、信用记录：不得为“信用中国"网站(http://www.creditchina.gov.c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8、履行合同承诺函：提供具有履行合同所必需的设备和专业技术能力的书面声明。</w:t>
      </w:r>
    </w:p>
    <w:p>
      <w:pPr>
        <w:pStyle w:val="null3"/>
      </w:pPr>
      <w:r>
        <w:rPr>
          <w:rFonts w:ascii="仿宋_GB2312" w:hAnsi="仿宋_GB2312" w:cs="仿宋_GB2312" w:eastAsia="仿宋_GB2312"/>
        </w:rPr>
        <w:t>9、书面声明：提供参加政府采购活动前三年内在经营活动中没有重大违法记录的书面声明。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陕西省咸阳市三原县水利局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陕西省咸阳市三原县水利局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18292903726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17691099523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按国家计委颁发的《招标代理服务收费管理暂行办法》（计价格[2002]1980号）和国家发展改革委员会办公厅颁发的《关于招标代理服务收费有关问题的通知》（发改办价格[2003] 857号）的标准计取，由成交人在领取成交通知书前向招标代理机构一次支付。 采购代理服务费交纳账户： 采购代理机构开户名称：陕西龙泽项目咨询管理有限公司 开户行名称：中国建设银行股份有限公司西安雁塔南路南段支行 账 号：61050111583800000087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陕西省咸阳市三原县水利局</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陕西省咸阳市三原县水利局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陕西省咸阳市三原县水利局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1.技术履约内容：完成本项目规划方案设计、初步设计、概算、施工图的编制服务，达到相关行业标准要求，最终提交成果报告。 2.商务履约内容：按照合同约定，签订合同后交付达到现行业标准要求的设计成果，配合甲方完成与设计有关的工程建设其他工作。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联系人：郭佳星</w:t>
      </w:r>
    </w:p>
    <w:p>
      <w:pPr>
        <w:pStyle w:val="null3"/>
      </w:pPr>
      <w:r>
        <w:rPr>
          <w:rFonts w:ascii="仿宋_GB2312" w:hAnsi="仿宋_GB2312" w:cs="仿宋_GB2312" w:eastAsia="仿宋_GB2312"/>
        </w:rPr>
        <w:t>联系电话：17691099523</w:t>
      </w:r>
    </w:p>
    <w:p>
      <w:pPr>
        <w:pStyle w:val="null3"/>
      </w:pPr>
      <w:r>
        <w:rPr>
          <w:rFonts w:ascii="仿宋_GB2312" w:hAnsi="仿宋_GB2312" w:cs="仿宋_GB2312" w:eastAsia="仿宋_GB2312"/>
        </w:rPr>
        <w:t>地址：陕西省西安市长安区神州大道与东长安街十字西南角航天城中心广场1幢1单元708室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本项目拟对低碳智慧停车场建设项目规划方案设计、初步设计、概算、施工图、预算服务的采购。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728,800.00</w:t>
      </w:r>
    </w:p>
    <w:p>
      <w:pPr>
        <w:pStyle w:val="null3"/>
      </w:pPr>
      <w:r>
        <w:rPr>
          <w:rFonts w:ascii="仿宋_GB2312" w:hAnsi="仿宋_GB2312" w:cs="仿宋_GB2312" w:eastAsia="仿宋_GB2312"/>
        </w:rPr>
        <w:t>采购包最高限价（元）: 728,800.00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低碳智慧停车场建设项目方案设计、初 步设计、初步设计概算、施工图设计招标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标的名称：低碳智慧停车场建设项目方案设计、初 步设计、初步设计概算、施工图设计招标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一、项目概况：拟对低碳智慧停车场建设项目规划方案设计、初步设计、概算、施工图、预算服务的采购。</w:t>
            </w:r>
          </w:p>
          <w:p>
            <w:pPr>
              <w:pStyle w:val="null3"/>
            </w:pPr>
            <w:r>
              <w:rPr>
                <w:rFonts w:ascii="仿宋_GB2312" w:hAnsi="仿宋_GB2312" w:cs="仿宋_GB2312" w:eastAsia="仿宋_GB2312"/>
                <w:sz w:val="21"/>
              </w:rPr>
              <w:t>二、采购项目实施必要性论述： 该项目建设是解决三原县“停车难、难停车、车难停”的需要，是营造文明交通、安全、有序的道路交通环境，全面提升城市精细化管理水平的需要。</w:t>
            </w:r>
          </w:p>
          <w:p>
            <w:pPr>
              <w:pStyle w:val="null3"/>
            </w:pPr>
            <w:r>
              <w:rPr>
                <w:rFonts w:ascii="仿宋_GB2312" w:hAnsi="仿宋_GB2312" w:cs="仿宋_GB2312" w:eastAsia="仿宋_GB2312"/>
                <w:sz w:val="21"/>
              </w:rPr>
              <w:t>三、采购项目需实现目标： 完成本项目规划方案设计、初步设计、概算、施工图的编制服务，达到相关行业标准要求，最终提交成果报告。</w:t>
            </w:r>
          </w:p>
          <w:p>
            <w:pPr>
              <w:pStyle w:val="null3"/>
            </w:pPr>
            <w:r>
              <w:rPr>
                <w:rFonts w:ascii="仿宋_GB2312" w:hAnsi="仿宋_GB2312" w:cs="仿宋_GB2312" w:eastAsia="仿宋_GB2312"/>
                <w:sz w:val="21"/>
              </w:rPr>
              <w:t>四、采购项目商务要求：</w:t>
            </w:r>
          </w:p>
          <w:p>
            <w:pPr>
              <w:pStyle w:val="null3"/>
            </w:pPr>
            <w:r>
              <w:rPr>
                <w:rFonts w:ascii="仿宋_GB2312" w:hAnsi="仿宋_GB2312" w:cs="仿宋_GB2312" w:eastAsia="仿宋_GB2312"/>
                <w:sz w:val="21"/>
              </w:rPr>
              <w:t>1.交付（实施）的时间（期限）：具体以项目实际需求为准。</w:t>
            </w:r>
          </w:p>
          <w:p>
            <w:pPr>
              <w:pStyle w:val="null3"/>
            </w:pPr>
            <w:r>
              <w:rPr>
                <w:rFonts w:ascii="仿宋_GB2312" w:hAnsi="仿宋_GB2312" w:cs="仿宋_GB2312" w:eastAsia="仿宋_GB2312"/>
                <w:sz w:val="21"/>
              </w:rPr>
              <w:t>2.交付（实施）的地点（范围）：三原县水利投资开发有限公司。</w:t>
            </w:r>
          </w:p>
          <w:p>
            <w:pPr>
              <w:pStyle w:val="null3"/>
            </w:pPr>
            <w:r>
              <w:rPr>
                <w:rFonts w:ascii="仿宋_GB2312" w:hAnsi="仿宋_GB2312" w:cs="仿宋_GB2312" w:eastAsia="仿宋_GB2312"/>
                <w:sz w:val="21"/>
              </w:rPr>
              <w:t>3.付款条件（进度和方式）：  1、方案设计成果提交后支付20％，2、初设方案及设计概算完成后支付20%，3、施工图完成后支付20%，4、竣工验收完成后结清剩余40%。</w:t>
            </w:r>
          </w:p>
          <w:p>
            <w:pPr>
              <w:pStyle w:val="null3"/>
            </w:pPr>
            <w:r>
              <w:rPr>
                <w:rFonts w:ascii="仿宋_GB2312" w:hAnsi="仿宋_GB2312" w:cs="仿宋_GB2312" w:eastAsia="仿宋_GB2312"/>
                <w:sz w:val="21"/>
              </w:rPr>
              <w:t>4.售后服务要求</w:t>
            </w:r>
          </w:p>
          <w:p>
            <w:pPr>
              <w:pStyle w:val="null3"/>
            </w:pPr>
            <w:r>
              <w:rPr>
                <w:rFonts w:ascii="仿宋_GB2312" w:hAnsi="仿宋_GB2312" w:cs="仿宋_GB2312" w:eastAsia="仿宋_GB2312"/>
                <w:sz w:val="21"/>
              </w:rPr>
              <w:t>设计实施期间实行全过程的跟踪配合服务；设计的编制过程中与发包人及时有效沟通做好设计文件；配合发包人取得规划管理部门审批文件。</w:t>
            </w:r>
          </w:p>
          <w:p>
            <w:pPr>
              <w:pStyle w:val="null3"/>
            </w:pPr>
            <w:r>
              <w:rPr>
                <w:rFonts w:ascii="仿宋_GB2312" w:hAnsi="仿宋_GB2312" w:cs="仿宋_GB2312" w:eastAsia="仿宋_GB2312"/>
                <w:sz w:val="21"/>
              </w:rPr>
              <w:t>5.其他商务要求（包装和运输、保险等）</w:t>
            </w:r>
          </w:p>
          <w:p>
            <w:pPr>
              <w:pStyle w:val="null3"/>
            </w:pPr>
            <w:r>
              <w:rPr>
                <w:rFonts w:ascii="仿宋_GB2312" w:hAnsi="仿宋_GB2312" w:cs="仿宋_GB2312" w:eastAsia="仿宋_GB2312"/>
                <w:sz w:val="21"/>
              </w:rPr>
              <w:t>配合后期施工工作；配合现场施工工作等。</w:t>
            </w:r>
          </w:p>
          <w:p>
            <w:pPr>
              <w:pStyle w:val="null3"/>
            </w:pPr>
            <w:r>
              <w:rPr>
                <w:rFonts w:ascii="仿宋_GB2312" w:hAnsi="仿宋_GB2312" w:cs="仿宋_GB2312" w:eastAsia="仿宋_GB2312"/>
                <w:sz w:val="21"/>
              </w:rPr>
              <w:t>6.采购项目的其他要求</w:t>
            </w:r>
          </w:p>
          <w:p>
            <w:pPr>
              <w:pStyle w:val="null3"/>
            </w:pPr>
            <w:r>
              <w:rPr>
                <w:rFonts w:ascii="仿宋_GB2312" w:hAnsi="仿宋_GB2312" w:cs="仿宋_GB2312" w:eastAsia="仿宋_GB2312"/>
                <w:sz w:val="21"/>
              </w:rPr>
              <w:t xml:space="preserve">无                                                         </w:t>
            </w:r>
          </w:p>
          <w:p>
            <w:pPr>
              <w:pStyle w:val="null3"/>
            </w:pPr>
            <w:r>
              <w:rPr>
                <w:rFonts w:ascii="仿宋_GB2312" w:hAnsi="仿宋_GB2312" w:cs="仿宋_GB2312" w:eastAsia="仿宋_GB2312"/>
                <w:sz w:val="21"/>
              </w:rPr>
              <w:t>7.采购标的实现的功能：完成本项目规划方案设计、初步设计、概算、施工图、预算的编制服务，达到相关行业标准要求，最终提交成果报告。</w:t>
            </w:r>
          </w:p>
          <w:p>
            <w:pPr>
              <w:pStyle w:val="null3"/>
            </w:pPr>
            <w:r>
              <w:rPr>
                <w:rFonts w:ascii="仿宋_GB2312" w:hAnsi="仿宋_GB2312" w:cs="仿宋_GB2312" w:eastAsia="仿宋_GB2312"/>
                <w:sz w:val="21"/>
              </w:rPr>
              <w:t>8.采购标的的应用场景： 缓解城市交通拥堵问题，提高公众出行效率，提升三原县城市环境品质，提升居民生活质量。</w:t>
            </w:r>
          </w:p>
          <w:p>
            <w:pPr>
              <w:pStyle w:val="null3"/>
              <w:jc w:val="both"/>
            </w:pPr>
            <w:r>
              <w:rPr>
                <w:rFonts w:ascii="仿宋_GB2312" w:hAnsi="仿宋_GB2312" w:cs="仿宋_GB2312" w:eastAsia="仿宋_GB2312"/>
                <w:sz w:val="21"/>
              </w:rPr>
              <w:t>9.采购标的需实现的采购目标： 完成项目规划方案设计、初步设计、概算、施工图的服务。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项目团队人员不少于4人，其中有暖通、电气、给排水专业合格执业设计人员分别不少于1人；具有土木建筑工程一级造价师不少于1人；并且提供在本单位缴纳社保证明。</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售后服务要求：设计实施期间实行全过程的跟踪配合服务；设计的编制过程中与发包人及时有效沟通做好设计文件；配合发包人取得规划管理部门审批文件。 其他商务要求：配合后期施工工作；配合现场施工工作等。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合同签订并生效后120日历天。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三原县水利投资开发有限公司，按时提交设计成果并做好施工期设计服务。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符合国家相关规定和要求，且由采购人组织验收;确保服务优良。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自合同签订方案设计成果提交后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初设方案及设计概算完成后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施工图完成后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由仲裁机构裁决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1.本项目采购活动执行下列政府采购政策： （1）《财政部 国家发展改革委关于印发〈节能产品政府采购实施意见〉的通知》（财库〔2004〕185号）； （2）《国务院办公厅关于建立政府强制采购节能产品制度的通知》（国办发〔2007〕51号）； （3）《财政部环保总局关于环境标志产品政府采购实施的意见》（财库〔2006〕90号）； （4）《财政部 司法部关于政府采购支持监狱企业发展有关问题的通知》（财库〔2014〕68号）； （5）《财政部、民政部、中国残疾人联合会关于促进残疾人就业政府采购政策的通知》（财库〔2017〕141号）； （6）《财政部 发展改革委 生态环境部 市场监管总局关于调整优化节能产品、环境标志产品政府采购执行机制的通知》（财库〔2019〕9号）；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 2.本项目为专门面向中小企业； 3.本项目所属行业为其他未列明行业； 4.本项目采购单位为：三原县水利投资开发有限公司。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响应文件封面 法定代表人身份证明及授权委托书.docx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供应商须具备行政主管部门颁发的有效的工程设计综合资质甲级,或建筑行业（建筑工程）设计乙级及以上资质，或建筑行业建筑专业（建筑工程）乙级及以上资质。</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响应文件封面 法定代表人身份证明及授权委托书.docx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2023或2024度的财务审计报告（成立时间至提交磋商响应文件截止时间不足一年的可提供成立后任意时段的资产负债表），或其磋商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提供磋商响应文件递交截止时间前六个月内已缴纳的至少一个月的纳税证明或完税证明，依法免税的单位应提供相关证明材料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提供磋商响应文件递交截止时间前六个月内已缴存的至少一个月的社会保障资金缴纳凭证或证明，依法不需要缴纳社会保障资金的单位应提供相关证明材料。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磋商有效期是否符合竞争性磋商文件的要求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提供总体服务方案，包含但不限于：①总体设计方案；②对本项目理解及分析；③对本项目设计工作内容概述；④设计阶段工程造价控制措施；⑤设计思路及方案等以上内容专门针对本项目且符合本项目实际需求的得20分，每缺一项内容扣4分，若上述内容存在瑕疵，每出现一处瑕疵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供应商提供重、难点分析的对策措施，包含但不限于：①对本项目实施面临的重点、难点进行分析；②对本项目重点、难点的应对措施等以上内容专门针对本项目且符合本项目实际需求的得10分，每缺一项内容扣5分，若上述内容存在瑕疵，每出现一处瑕疵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项目负责人具备相关专业高级职称的的得6分，中级职称的得3分，缺项或专业不符不得分。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所配人员满足采购要求，内容至少包括①团队组织人员配置明细；②团队人员管理制度；③各专业岗位配置；④配置人员资格、职称及工作经验等，以上内容专门针对本项目且符合本项目实际需求的得12分，每缺一项内容扣3分，若上述内容存在瑕疵，每出现一处瑕疵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供应商提供的进度计划及保障包含但不限于①项目工作计划；②项目进度安排；③项目进度保证措施。④应急保障措施等以上内容专门针对本项目且符合本项目实际需求的得16分，每缺一项内容扣4分，若上述内容存在瑕疵，每出现一处瑕疵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质量保障措施包含但不限于：①质量保证体系；②质量保障方案；③质量目标；④成果文件质量控制措施等以上内容专门针对本项目且符合本项目实际需求的得16分，每缺一项内容扣4分，若上述内容存在瑕疵，每出现一处瑕疵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服务方案说明.docx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供应商提供近三年的类似项目业绩(（2022年1月1日--至今，每提供一份得2分)，最高得10分。（以合同签订日期及合同复印件加盖供应商公章为准）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供应商，其磋商报价为有效磋商报价。2、满足磋商文件实质性要求且最终报价最低的供应商的价格为磋商基准价，其价格分为满分10分。3、磋商报价得分=（磋商基准价/最终磋商报价）×10。4、磋商报价不完整的，不进入磋商基准价的计算，本项得0分。4、本项目专门面向中小企业采购，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详见附件：服务方案说明.docx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