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版本号：SXLZ-2025-12320250506001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三原县智慧教育新型基础设施建设项目（一期）设计服务采购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SXLZ-2025-123</w:t>
      </w:r>
      <w:r>
        <w:br/>
      </w:r>
      <w:r>
        <w:br/>
      </w:r>
      <w:r>
        <w:br/>
      </w:r>
    </w:p>
    <w:p>
      <w:pPr>
        <w:pStyle w:val="null3"/>
        <w:jc w:val="center"/>
        <w:outlineLvl w:val="2"/>
      </w:pPr>
      <w:r>
        <w:rPr>
          <w:rFonts w:ascii="仿宋_GB2312" w:hAnsi="仿宋_GB2312" w:cs="仿宋_GB2312" w:eastAsia="仿宋_GB2312"/>
          <w:sz w:val="28"/>
          <w:b/>
        </w:rPr>
        <w:t>三原县教育局</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三原县教育局</w:t>
      </w:r>
      <w:r>
        <w:rPr>
          <w:rFonts w:ascii="仿宋_GB2312" w:hAnsi="仿宋_GB2312" w:cs="仿宋_GB2312" w:eastAsia="仿宋_GB2312"/>
        </w:rPr>
        <w:t>委托，拟对</w:t>
      </w:r>
      <w:r>
        <w:rPr>
          <w:rFonts w:ascii="仿宋_GB2312" w:hAnsi="仿宋_GB2312" w:cs="仿宋_GB2312" w:eastAsia="仿宋_GB2312"/>
        </w:rPr>
        <w:t>三原县智慧教育新型基础设施建设项目（一期）设计服务采购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SXLZ-2025-123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三原县智慧教育新型基础设施建设项目（一期）设计服务采购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本次项目采购内容为安装项目的建设范围，编制初步设计方案、投资概算及后期建设全过程服务的工作。其他具体内容，详见磋商文件。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2、企业资质：供应商须具备行政主管部门颁发的有效的电子通信广电行业专业甲级工程设计资质证书或建筑智能化系统设计专项甲级资质证书</w:t>
      </w:r>
    </w:p>
    <w:p>
      <w:pPr>
        <w:pStyle w:val="null3"/>
      </w:pPr>
      <w:r>
        <w:rPr>
          <w:rFonts w:ascii="仿宋_GB2312" w:hAnsi="仿宋_GB2312" w:cs="仿宋_GB2312" w:eastAsia="仿宋_GB2312"/>
        </w:rPr>
        <w:t>3、法定代表人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4、财务状况报告：提供经具有审计资质单位出具的2024年度的财务审计报告（成立时间至提交投标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5、税收缴纳证明：提供投标文件递交截止时间前六个月内已缴纳的至少一个月的纳税证明或完税证明，依法免税的单位应提供相关证明材料；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6、社会保障资金缴纳证明：提供投标文件递交截止时间前六个月内已缴存的至少一个月的社会保障资金缴纳凭证或证明，依法不需要缴纳社会保障资金的单位应提供相关证明材料；</w:t>
      </w:r>
    </w:p>
    <w:p>
      <w:pPr>
        <w:pStyle w:val="null3"/>
      </w:pPr>
      <w:r>
        <w:rPr>
          <w:rFonts w:ascii="仿宋_GB2312" w:hAnsi="仿宋_GB2312" w:cs="仿宋_GB2312" w:eastAsia="仿宋_GB2312"/>
        </w:rPr>
        <w:t>7、信用记录：投标人不得为“信用中国"网站(http://www.creditchina.gov.c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8、履行合同承诺函：提供具有履行合同所必需的设备和专业技术能力的书面声明。</w:t>
      </w:r>
    </w:p>
    <w:p>
      <w:pPr>
        <w:pStyle w:val="null3"/>
      </w:pPr>
      <w:r>
        <w:rPr>
          <w:rFonts w:ascii="仿宋_GB2312" w:hAnsi="仿宋_GB2312" w:cs="仿宋_GB2312" w:eastAsia="仿宋_GB2312"/>
        </w:rPr>
        <w:t>9、无重大违法记录的书面声明：提供参加政府采购活动前三年内在经营活动中没有重大违法记录的书面声明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陕西省咸阳市三原县教育局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13759711420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17691099523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国家计委颁发的《招标代理服务收费管理暂行办法》（计价格[2002]1980号）和国家发展改革委员会办公厅颁发的《关于招标代理服务收费有关问题的通知》（发改办价格[2003] 857号）的标准计取，由成交人在领取成交通知书前向招标代理机构一次支付。 采购代理服务费交纳账户： 采购代理机构开户名称：陕西龙泽项目咨询管理有限公司 开户行名称：中国建设银行股份有限公司西安雁塔南路南段支行 账 号：61050111583800000087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三原县教育局</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国家、行业相关标准、政府采购相关法律法规以及参考《财政部关于进一步加强政府采购需求和履约验收管理的指导意见》（财库〔2016〕205号）和比选人的要求进行验收，验收合格，双方签署质量验收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联系电话：17691099523</w:t>
      </w:r>
    </w:p>
    <w:p>
      <w:pPr>
        <w:pStyle w:val="null3"/>
      </w:pPr>
      <w:r>
        <w:rPr>
          <w:rFonts w:ascii="仿宋_GB2312" w:hAnsi="仿宋_GB2312" w:cs="仿宋_GB2312" w:eastAsia="仿宋_GB2312"/>
        </w:rPr>
        <w:t>地址：陕西省西安市长安区神州大道与东长安街十字西南角航天城中心广场1幢1单元708室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本次项目采购内容为安装项目的建设范围，编制初步设计方案、投资概算及后期建设全过程服务的工作。其他具体内容，详见磋商文件。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594,000.00</w:t>
      </w:r>
    </w:p>
    <w:p>
      <w:pPr>
        <w:pStyle w:val="null3"/>
      </w:pPr>
      <w:r>
        <w:rPr>
          <w:rFonts w:ascii="仿宋_GB2312" w:hAnsi="仿宋_GB2312" w:cs="仿宋_GB2312" w:eastAsia="仿宋_GB2312"/>
        </w:rPr>
        <w:t>采购包最高限价（元）: 594,000.00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三原县智慧教育新型基础设施建设项目（一期）设计服务采购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标的名称：三原县智慧教育新型基础设施建设项目（一期）设计服务采购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一、项目概况</w:t>
            </w:r>
          </w:p>
          <w:p>
            <w:pPr>
              <w:pStyle w:val="null3"/>
              <w:jc w:val="left"/>
            </w:pPr>
            <w:r>
              <w:rPr>
                <w:rFonts w:ascii="仿宋_GB2312" w:hAnsi="仿宋_GB2312" w:cs="仿宋_GB2312" w:eastAsia="仿宋_GB2312"/>
                <w:sz w:val="24"/>
              </w:rPr>
              <w:t>（一）采购项目概况：本次项目采购内容为安装项目的建设范围，编制初步设计方案、投资概算及后期建设全过程服务的工作。</w:t>
            </w:r>
          </w:p>
          <w:p>
            <w:pPr>
              <w:pStyle w:val="null3"/>
              <w:jc w:val="left"/>
            </w:pPr>
            <w:r>
              <w:rPr>
                <w:rFonts w:ascii="仿宋_GB2312" w:hAnsi="仿宋_GB2312" w:cs="仿宋_GB2312" w:eastAsia="仿宋_GB2312"/>
                <w:sz w:val="24"/>
              </w:rPr>
              <w:t>（二）采购项目实施必要性论述：本项目的建设将提高政府决策的科学性和教育资源的利用效率、能够提升学生的学习效果和兴趣、能够促进学生全面发展和创新能力的培养、能够改善教学条件和提高教学质量并将积极推动教育领域的现代化和高质量发展。</w:t>
            </w:r>
          </w:p>
          <w:p>
            <w:pPr>
              <w:pStyle w:val="null3"/>
              <w:jc w:val="left"/>
            </w:pPr>
            <w:r>
              <w:rPr>
                <w:rFonts w:ascii="仿宋_GB2312" w:hAnsi="仿宋_GB2312" w:cs="仿宋_GB2312" w:eastAsia="仿宋_GB2312"/>
                <w:sz w:val="24"/>
              </w:rPr>
              <w:t>（三）采购项目实施依据：《三原县智慧教育新型基础设施建设项目可行性研究报告》、《中华人民共和国政府采购法》</w:t>
            </w:r>
          </w:p>
          <w:p>
            <w:pPr>
              <w:pStyle w:val="null3"/>
              <w:jc w:val="left"/>
            </w:pPr>
            <w:r>
              <w:rPr>
                <w:rFonts w:ascii="仿宋_GB2312" w:hAnsi="仿宋_GB2312" w:cs="仿宋_GB2312" w:eastAsia="仿宋_GB2312"/>
                <w:sz w:val="24"/>
              </w:rPr>
              <w:t>（四）采购项目需实现目标：</w:t>
            </w:r>
            <w:r>
              <w:rPr>
                <w:rFonts w:ascii="仿宋_GB2312" w:hAnsi="仿宋_GB2312" w:cs="仿宋_GB2312" w:eastAsia="仿宋_GB2312"/>
                <w:sz w:val="24"/>
              </w:rPr>
              <w:t>设计文件的编制必须遵循所确定的内容、要求、基础资料及调研成果进行编制，总体设计应采用国际先进成熟的技术架构，符合信息化发展趋势及相关技术和安全标准规范，设计深度应达到并高于行业内相关标准。</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商务要求：</w:t>
            </w:r>
          </w:p>
          <w:p>
            <w:pPr>
              <w:pStyle w:val="null3"/>
              <w:jc w:val="left"/>
            </w:pPr>
            <w:r>
              <w:rPr>
                <w:rFonts w:ascii="仿宋_GB2312" w:hAnsi="仿宋_GB2312" w:cs="仿宋_GB2312" w:eastAsia="仿宋_GB2312"/>
                <w:sz w:val="24"/>
              </w:rPr>
              <w:t xml:space="preserve">1.交付（实施）的时间（期限）： 合同签订并生效后30日内完成。        </w:t>
            </w:r>
          </w:p>
          <w:p>
            <w:pPr>
              <w:pStyle w:val="null3"/>
              <w:jc w:val="left"/>
            </w:pPr>
            <w:r>
              <w:rPr>
                <w:rFonts w:ascii="仿宋_GB2312" w:hAnsi="仿宋_GB2312" w:cs="仿宋_GB2312" w:eastAsia="仿宋_GB2312"/>
                <w:sz w:val="24"/>
              </w:rPr>
              <w:t xml:space="preserve">2.交付（实施）的地点（范围）： 三原县教育局                         </w:t>
            </w:r>
          </w:p>
          <w:p>
            <w:pPr>
              <w:pStyle w:val="null3"/>
              <w:jc w:val="left"/>
            </w:pPr>
            <w:r>
              <w:rPr>
                <w:rFonts w:ascii="仿宋_GB2312" w:hAnsi="仿宋_GB2312" w:cs="仿宋_GB2312" w:eastAsia="仿宋_GB2312"/>
                <w:sz w:val="24"/>
              </w:rPr>
              <w:t xml:space="preserve">3.付款条件（进度和方式）： 项目完成并经采购人验收合格后一次支付。   </w:t>
            </w:r>
          </w:p>
          <w:p>
            <w:pPr>
              <w:pStyle w:val="null3"/>
              <w:jc w:val="left"/>
            </w:pPr>
            <w:r>
              <w:rPr>
                <w:rFonts w:ascii="仿宋_GB2312" w:hAnsi="仿宋_GB2312" w:cs="仿宋_GB2312" w:eastAsia="仿宋_GB2312"/>
                <w:sz w:val="24"/>
              </w:rPr>
              <w:t>4.售后服务要求</w:t>
            </w:r>
          </w:p>
          <w:p>
            <w:pPr>
              <w:pStyle w:val="null3"/>
              <w:jc w:val="left"/>
            </w:pPr>
            <w:r>
              <w:rPr>
                <w:rFonts w:ascii="仿宋_GB2312" w:hAnsi="仿宋_GB2312" w:cs="仿宋_GB2312" w:eastAsia="仿宋_GB2312"/>
                <w:sz w:val="24"/>
              </w:rPr>
              <w:t>自项目验收通过之日起，设计方提供</w:t>
            </w:r>
            <w:r>
              <w:rPr>
                <w:rFonts w:ascii="仿宋_GB2312" w:hAnsi="仿宋_GB2312" w:cs="仿宋_GB2312" w:eastAsia="仿宋_GB2312"/>
                <w:sz w:val="24"/>
              </w:rPr>
              <w:t>6个月免费售后服务，涵盖设计错误修正及技术咨询。招标人需通过指定邮箱提交书面服务请求，设计方应在48小时内响应并制定解决方案。</w:t>
            </w:r>
          </w:p>
          <w:p>
            <w:pPr>
              <w:pStyle w:val="null3"/>
              <w:jc w:val="left"/>
            </w:pPr>
            <w:r>
              <w:rPr>
                <w:rFonts w:ascii="仿宋_GB2312" w:hAnsi="仿宋_GB2312" w:cs="仿宋_GB2312" w:eastAsia="仿宋_GB2312"/>
                <w:sz w:val="24"/>
              </w:rPr>
              <w:t>5.其他商务要求（包装和运输、保险等）</w:t>
            </w:r>
          </w:p>
          <w:p>
            <w:pPr>
              <w:pStyle w:val="null3"/>
              <w:jc w:val="left"/>
            </w:pPr>
            <w:r>
              <w:rPr>
                <w:rFonts w:ascii="仿宋_GB2312" w:hAnsi="仿宋_GB2312" w:cs="仿宋_GB2312" w:eastAsia="仿宋_GB2312"/>
                <w:sz w:val="24"/>
              </w:rPr>
              <w:t>设计成果应以文本和电子文件的形式提交（纸质文件</w:t>
            </w:r>
            <w:r>
              <w:rPr>
                <w:rFonts w:ascii="仿宋_GB2312" w:hAnsi="仿宋_GB2312" w:cs="仿宋_GB2312" w:eastAsia="仿宋_GB2312"/>
                <w:sz w:val="24"/>
              </w:rPr>
              <w:t>5套、带标签的电子文件1套）。</w:t>
            </w:r>
          </w:p>
          <w:p>
            <w:pPr>
              <w:pStyle w:val="null3"/>
              <w:jc w:val="both"/>
            </w:pPr>
            <w:r>
              <w:rPr>
                <w:rFonts w:ascii="仿宋_GB2312" w:hAnsi="仿宋_GB2312" w:cs="仿宋_GB2312" w:eastAsia="仿宋_GB2312"/>
                <w:sz w:val="24"/>
              </w:rPr>
              <w:t>6.采购项目的其他要求</w:t>
            </w:r>
          </w:p>
          <w:p>
            <w:pPr>
              <w:pStyle w:val="null3"/>
              <w:jc w:val="left"/>
            </w:pPr>
            <w:r>
              <w:rPr>
                <w:rFonts w:ascii="仿宋_GB2312" w:hAnsi="仿宋_GB2312" w:cs="仿宋_GB2312" w:eastAsia="仿宋_GB2312"/>
                <w:sz w:val="24"/>
              </w:rPr>
              <w:t>项目设计成果须通过招标人组织的评审；同时须协助招标人通过初设评审，取得初设及概算批复。</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采购标的实现的功能：</w:t>
            </w:r>
            <w:r>
              <w:rPr>
                <w:rFonts w:ascii="仿宋_GB2312" w:hAnsi="仿宋_GB2312" w:cs="仿宋_GB2312" w:eastAsia="仿宋_GB2312"/>
                <w:sz w:val="24"/>
              </w:rPr>
              <w:t>完成项目初步设计及概算</w:t>
            </w:r>
          </w:p>
          <w:p>
            <w:pPr>
              <w:pStyle w:val="null3"/>
              <w:jc w:val="left"/>
            </w:pPr>
            <w:r>
              <w:rPr>
                <w:rFonts w:ascii="仿宋_GB2312" w:hAnsi="仿宋_GB2312" w:cs="仿宋_GB2312" w:eastAsia="仿宋_GB2312"/>
                <w:sz w:val="24"/>
              </w:rPr>
              <w:t>2、采购标的的应用场景：应用于招标控制价和招标文件编制。</w:t>
            </w:r>
          </w:p>
          <w:p>
            <w:pPr>
              <w:pStyle w:val="null3"/>
              <w:jc w:val="both"/>
            </w:pPr>
            <w:r>
              <w:rPr>
                <w:rFonts w:ascii="仿宋_GB2312" w:hAnsi="仿宋_GB2312" w:cs="仿宋_GB2312" w:eastAsia="仿宋_GB2312"/>
                <w:sz w:val="24"/>
              </w:rPr>
              <w:t>3、采购标的需实现的采购目标：完成项目初步设计及概算批复，项目建设具备招标相关条件。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售后服务要求：自项目验收通过之日起，设计方提供6个月免费售后服务，涵盖设计错误修正及技术咨询。招标人需通过指定邮箱提交书面服务请求，设计方应在48小时内响应并制定解决方案。 其他商务要求：设计成果应以文本和电子文件的形式提交（纸质文件5套、带标签的电子文件1套）。 其他要求：项目设计成果须通过招标人组织的评审；同时须协助招标人通过初设评审，取得初设及概算批复。</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合同签订并生效后30日内完成。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行业相关标准、政府采购相关法律法规以及参考《财政部关于进一步加强政府采购需求和履约验收管理的指导意见》（财库〔2016〕205号）和采购人的要求进行验收，验收合格，双方签署质量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按《中华人民共和国民法典》、《中华人民共和国政府采购法》的相关条款和本合同约定执行。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1.本项目采购活动执行下列政府采购政策：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（5）《财政部、民政部、中国残疾人联合会关于促进残疾人就业政府采购政策的通知》（财库〔2017〕141号）； （6）《财政部 发展改革委 生态环境部 市场监管总局关于调整优化节能产品、环境标志产品政府采购执行机制的通知》（财库〔2019〕9号）；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 2.本项目为非专门面向中小企业； 3.本项目所属行业为其他未列明行业。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响应文件封面 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供应商须具备行政主管部门颁发的有效的电子通信广电行业专业甲级工程设计资质证书或建筑智能化系统设计专项甲级资质证书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法定代表人身份证明及授权委托书.docx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2024年度的财务审计报告（成立时间至提交投标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提供投标文件递交截止时间前六个月内已缴存的至少一个月的社会保障资金缴纳凭证或证明，依法不需要缴纳社会保障资金的单位应提供相关证明材料；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磋商有效期是否符合竞争性磋商文件的要求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设计目标、规模、内容理解透彻，能对采购人的需求提供详细的整体设计方案,理念新颖、思路清晰、服务方案完整、项目理解到位、分析准确，掌握项目各项工作要求，任务分析全面完善，得10分；项目理解基本准确，了解项目相关情况，基本掌握项目各项工作要求，任务分析基本全面，得7分；项目理解有欠缺，相关情况了解有欠缺，掌握项目基础工作要求，任务分析片面，得4分；项目理解不准确，任务分析有欠缺，得1分；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项目重难点、关键性技术问题的认识及其对策措施：对项目重难点、关键性技术问题的把握准确、分析到位，所提供的对策措施完善，有较强的针对性，得9分；对项目重难点、关键性技术问题的把握基本准确、分析简单，所提供的对策措施合理，有一定的针对性，得6分；对项目重难点、关键性技术问题的把握有偏差、分析欠缺，所提供的对策措施简单普遍，对本项目没有针对性，得3分。其他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设计思路及方案</w:t>
            </w:r>
          </w:p>
        </w:tc>
        <w:tc>
          <w:tcPr>
            <w:tcW w:type="dxa" w:w="2492"/>
          </w:tcPr>
          <w:p>
            <w:pPr>
              <w:pStyle w:val="null3"/>
            </w:pPr>
            <w:r>
              <w:rPr>
                <w:rFonts w:ascii="仿宋_GB2312" w:hAnsi="仿宋_GB2312" w:cs="仿宋_GB2312" w:eastAsia="仿宋_GB2312"/>
              </w:rPr>
              <w:t>设计思路合理、严谨、清晰，设计方案完整，描述详尽，针对性、可行性强，得10分；设计思路较合理、清晰，设计方案较完整，描述清晰，针对性、可行性一般，得7分；设计思路基本明确、合理，设计方案普遍通用，描述简单，针对性、可行性一般，得4分；设计思路需进一步梳理，设计方案不完整，描述模糊，针对性、可行性欠缺，得1分；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项目负责人具备相关专业高级职称的的得3分，中级职称的得2分，缺项或专业不符不得分。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针对本项目供应商提供的人员组织架构完整，岗位设置合理、明确，技术人员专业性、经验性强，且对本项目有针对性，得6分；人员组织架构有待优化，技术人员岗位设置基本合理，人员专业性、经验性一般，得4分；人员组织架构不完整，人员岗位设置紧张，技术人员专业性、经验性欠缺，得2分；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根据设计工作进度计划安排的合理性、与本项目实际情况的符合性，进度保证措施的可靠性、可实施性进行评分：进度安排合理可行，进度保证措施详细、工作节点清晰，得9分；进度安排基本合理，进度保证措施不明确，需进一步协调，得6分；进度安排不合理，进度保证措施简单，得3分；其他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质量保障措施，设计质量保障措施描述严谨、完整合理、切实可行，针对性、可行性强，得10分；设计质量保障措施描述清晰但不够完整，基本合理性，针对性、可行性一般，得7分；设计质量保障措施描述简单，合理性、严谨度一般，针对性、可行性一般，得4分；设计质量保障措施描述不够清晰，合理性一般，针对性、可行性欠缺，得1分；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设计阶段工程造价控制措施</w:t>
            </w:r>
          </w:p>
        </w:tc>
        <w:tc>
          <w:tcPr>
            <w:tcW w:type="dxa" w:w="2492"/>
          </w:tcPr>
          <w:p>
            <w:pPr>
              <w:pStyle w:val="null3"/>
            </w:pPr>
            <w:r>
              <w:rPr>
                <w:rFonts w:ascii="仿宋_GB2312" w:hAnsi="仿宋_GB2312" w:cs="仿宋_GB2312" w:eastAsia="仿宋_GB2312"/>
              </w:rPr>
              <w:t>控制措施内容完整，描述详尽，针对性、可行性强得10分；控制措施描述清晰但不够完整，基本合理，针对性、可行性一般得7分；控制措施描述简单，合理性、严谨度一般，针对性、可行性一般，得4分；控制措施描述不够清晰，合理性一般，针对性、可行性欠缺，得1分；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内容全面，描述详尽，针对性、可行性强，得8分；承诺内容较全面，描述较详尽，针对性、可行性一般，得6分；承诺内容简单，描述粗略，针对性、可行性一般得4分；承诺内容简单笼统，针对性、可行性欠缺，得2分；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服务内容及特点，提出合理化建议：内容详细，见解独到，具有较强针对性，得5分；内容较简单，提出的建议常规通用，缺乏针对性，得3分；内容笼统，没有对其观点展开论述，得1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供应商提供近三年的类似项目业绩(（2021年1月1日--至今，每提供一份得2分)，最高得10分。（以合同签订日期及合同复印件加盖供应商公章为准）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供应商，其磋商报价为有效磋商报价。2、满足磋商文件实质性要求且最终报价最低的供应商的价格为磋商基准价，其价格分为满分10分。3、磋商报价得分=（磋商基准价/最终磋商报价）×10。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详见附件：服务方案说明.docx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