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版本号：SYCG-CS-2501720250613004</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陂西镇政府机关院内维修改造项目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SYCG-CS-25017</w:t>
      </w:r>
      <w:r>
        <w:br/>
      </w:r>
      <w:r>
        <w:br/>
      </w:r>
      <w:r>
        <w:br/>
      </w:r>
    </w:p>
    <w:p>
      <w:pPr>
        <w:pStyle w:val="null3"/>
        <w:jc w:val="center"/>
        <w:outlineLvl w:val="2"/>
      </w:pPr>
      <w:r>
        <w:rPr>
          <w:rFonts w:ascii="仿宋_GB2312" w:hAnsi="仿宋_GB2312" w:cs="仿宋_GB2312" w:eastAsia="仿宋_GB2312"/>
          <w:sz w:val="28"/>
          <w:b/>
        </w:rPr>
        <w:t>三原县陂西镇人民政府</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三原县陂西镇人民政府</w:t>
      </w:r>
      <w:r>
        <w:rPr>
          <w:rFonts w:ascii="仿宋_GB2312" w:hAnsi="仿宋_GB2312" w:cs="仿宋_GB2312" w:eastAsia="仿宋_GB2312"/>
        </w:rPr>
        <w:t>委托，拟对</w:t>
      </w:r>
      <w:r>
        <w:rPr>
          <w:rFonts w:ascii="仿宋_GB2312" w:hAnsi="仿宋_GB2312" w:cs="仿宋_GB2312" w:eastAsia="仿宋_GB2312"/>
        </w:rPr>
        <w:t>陂西镇政府机关院内维修改造项目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SYCG-CS-25017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陂西镇政府机关院内维修改造项目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本工程位于咸阳市三原县陂西镇政府院内。主要包含：会议室、公共卫生间及机关室内外维修改造等工程内容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采购包1（陂西镇政府机关院内维修改造项目）：属于专门面向中小企业采购。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1、响应主体：供应商为合法注册的法人、其他组织或自然人，具有独立承担民事责任的能力，提供统一社会信用代码的营业执照等证明文件；</w:t>
      </w:r>
    </w:p>
    <w:p>
      <w:pPr>
        <w:pStyle w:val="null3"/>
      </w:pPr>
      <w:r>
        <w:rPr>
          <w:rFonts w:ascii="仿宋_GB2312" w:hAnsi="仿宋_GB2312" w:cs="仿宋_GB2312" w:eastAsia="仿宋_GB2312"/>
        </w:rPr>
        <w:t>2、法定代表人授权委托书：法定代表人直接参加投标的，须提供法定代表人身份证明、身份证复印件及原件；法定代表人授权代表参加投标的，须提供法定代表人授权委托书、身份证复印件及原件；</w:t>
      </w:r>
    </w:p>
    <w:p>
      <w:pPr>
        <w:pStyle w:val="null3"/>
      </w:pPr>
      <w:r>
        <w:rPr>
          <w:rFonts w:ascii="仿宋_GB2312" w:hAnsi="仿宋_GB2312" w:cs="仿宋_GB2312" w:eastAsia="仿宋_GB2312"/>
        </w:rPr>
        <w:t>3、项目负责人：拟派往本项目的项目经理必须为本企业注册的建造师，具备建筑工程专业二级及以上注册建造师执业资格和有效的安全生产考核合格证书(B证)，提供2024年6月至今至少一个月的供应商为其缴纳社会保险的证明材料（五险一金提供一项即可），且未担任其它在建工程、无不良信用记录；</w:t>
      </w:r>
    </w:p>
    <w:p>
      <w:pPr>
        <w:pStyle w:val="null3"/>
      </w:pPr>
      <w:r>
        <w:rPr>
          <w:rFonts w:ascii="仿宋_GB2312" w:hAnsi="仿宋_GB2312" w:cs="仿宋_GB2312" w:eastAsia="仿宋_GB2312"/>
        </w:rPr>
        <w:t>4、资质要求：供应商具备建设行政主管部门核发的建筑工程施工总承包三级及以上资质；具备有效的安全生产许可证，供应商可在“陕西省住房和城乡建设厅官网（http://js.shaanxi.gov.cn/）”可查询。”</w:t>
      </w:r>
    </w:p>
    <w:p>
      <w:pPr>
        <w:pStyle w:val="null3"/>
      </w:pPr>
      <w:r>
        <w:rPr>
          <w:rFonts w:ascii="仿宋_GB2312" w:hAnsi="仿宋_GB2312" w:cs="仿宋_GB2312" w:eastAsia="仿宋_GB2312"/>
        </w:rPr>
        <w:t>5、财务报告：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p>
      <w:pPr>
        <w:pStyle w:val="null3"/>
      </w:pPr>
      <w:r>
        <w:rPr>
          <w:rFonts w:ascii="仿宋_GB2312" w:hAnsi="仿宋_GB2312" w:cs="仿宋_GB2312" w:eastAsia="仿宋_GB2312"/>
        </w:rPr>
        <w:t>6、税收缴纳证明：提供2024年6月至今至少一个月的纳税证明（以税务机关证明材料为准）或完税证明，依法免税的单位应提供相关证明材料；</w:t>
      </w:r>
    </w:p>
    <w:p>
      <w:pPr>
        <w:pStyle w:val="null3"/>
      </w:pPr>
      <w:r>
        <w:rPr>
          <w:rFonts w:ascii="仿宋_GB2312" w:hAnsi="仿宋_GB2312" w:cs="仿宋_GB2312" w:eastAsia="仿宋_GB2312"/>
        </w:rPr>
        <w:t>7、社会保障资金缴纳证明：提供2024年6月至今已缴纳的至少一个月的社会保障资金缴存单据或社保机构开具的社会保险参保缴费情况证明，依法不需要缴纳社会保障资金的单位应提供相关证明材料；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用查询：供应商不得为“中国执行信息公开网”网站（zxgk.court.gov.cn/shixin/）中列入失信被执行人和“信用中国”网站（www.creditchina.gov.cn/）列入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9、重大违法记录书面声明：参加政府采购活动前3年内，在经营活动中没有重大违法记录的书面声明；</w:t>
      </w:r>
    </w:p>
    <w:p>
      <w:pPr>
        <w:pStyle w:val="null3"/>
      </w:pPr>
      <w:r>
        <w:rPr>
          <w:rFonts w:ascii="仿宋_GB2312" w:hAnsi="仿宋_GB2312" w:cs="仿宋_GB2312" w:eastAsia="仿宋_GB2312"/>
        </w:rPr>
        <w:t>10、设备和专业技术能力的声明：提供具有履行本合同所必需的设备和专业技术能力的声明；</w:t>
      </w:r>
    </w:p>
    <w:p>
      <w:pPr>
        <w:pStyle w:val="null3"/>
      </w:pPr>
      <w:r>
        <w:rPr>
          <w:rFonts w:ascii="仿宋_GB2312" w:hAnsi="仿宋_GB2312" w:cs="仿宋_GB2312" w:eastAsia="仿宋_GB2312"/>
        </w:rPr>
        <w:t>11、非联合体及控股、管理关系声明：本项目不接受联合体磋商，单位负责人为同一人或者存在直接控股、管理关系的不同供应商，不得参加同一合同项下的政府采购活动。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三原县陂西镇人民政府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三原县陂西镇人民政府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13689181940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采购包1：1,400,432.10元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三原县陂西镇人民政府</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三原县陂西镇人民政府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三原县陂西镇人民政府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三原县政府采购中心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1,400,432.10</w:t>
      </w:r>
    </w:p>
    <w:p>
      <w:pPr>
        <w:pStyle w:val="null3"/>
      </w:pPr>
      <w:r>
        <w:rPr>
          <w:rFonts w:ascii="仿宋_GB2312" w:hAnsi="仿宋_GB2312" w:cs="仿宋_GB2312" w:eastAsia="仿宋_GB2312"/>
        </w:rPr>
        <w:t>采购包最高限价（元）: 1,400,432.10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陂西镇政府机关院内维修改造项目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1,400,432.10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标的名称：陂西镇政府机关院内维修改造项目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工期：自进场之日起</w:t>
            </w:r>
            <w:r>
              <w:rPr>
                <w:rFonts w:ascii="仿宋_GB2312" w:hAnsi="仿宋_GB2312" w:cs="仿宋_GB2312" w:eastAsia="仿宋_GB2312"/>
                <w:sz w:val="21"/>
              </w:rPr>
              <w:t>60个日历天内竣工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质量保修期：自项目完成验收合格之日</w:t>
            </w:r>
            <w:r>
              <w:rPr>
                <w:rFonts w:ascii="仿宋_GB2312" w:hAnsi="仿宋_GB2312" w:cs="仿宋_GB2312" w:eastAsia="仿宋_GB2312"/>
                <w:sz w:val="21"/>
              </w:rPr>
              <w:t>2年。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施工要求：在施工期间，成交供应商必须注意院内人员安全，加强安全措施，并对施工人员进行安全教育。施工人员必须持证上岗。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供应商为合法注册的法人、其他组织或自然人，具有独立承担民事责任的能力，提供统一社会信用代码的营业执照等证明文件；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法定代表人直接参加投标的，须提供法定代表人身份证明、身份证复印件及原件；法定代表人授权代表参加投标的，须提供法定代表人授权委托书、身份证复印件及原件；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往本项目的项目经理必须为本企业注册的建造师，具备建筑工程专业二级及以上注册建造师执业资格和有效的安全生产考核合格证书(B证)，提供2024年6月至今至少一个月的供应商为其缴纳社会保险的证明材料（五险一金提供一项即可），且未担任其它在建工程、无不良信用记录；</w:t>
            </w:r>
          </w:p>
        </w:tc>
        <w:tc>
          <w:tcPr>
            <w:tcW w:type="dxa" w:w="1661"/>
          </w:tcPr>
          <w:p>
            <w:pPr>
              <w:pStyle w:val="null3"/>
            </w:pPr>
            <w:r>
              <w:rPr>
                <w:rFonts w:ascii="仿宋_GB2312" w:hAnsi="仿宋_GB2312" w:cs="仿宋_GB2312" w:eastAsia="仿宋_GB2312"/>
              </w:rPr>
              <w:t>项目管理机构组成表 供应商应提交的相关资格证明材料 技术服务合同条款及其他商务要求应答表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供应商具备建设行政主管部门核发的建筑工程施工总承包三级及以上资质；具备有效的安全生产许可证，供应商可在“陕西省住房和城乡建设厅官网（http://js.shaanxi.gov.cn/）”可查询。”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提供2024年6月至今至少一个月的纳税证明（以税务机关证明材料为准）或完税证明，依法免税的单位应提供相关证明材料；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中国执行信息公开网”网站（zxgk.court.gov.cn/shixin/）中列入失信被执行人和“信用中国”网站（www.creditchina.gov.cn/）列入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非联合体及控股、管理关系声明</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响应文件构成无重大缺项（详细评审除外），按照文件要求的格式编写响应文件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响应文件的签署、盖章符合文件要求，供应商递交的响应文件与本项目名称一致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①前期筹备全面部署②施工流程科学规划及成本控制精准高③安全管理全程覆盖 ④工程质量保证措施⑤施工机械设备配备⑥劳动力计划及主要材料供应计划计划效评审标准：施工方案切合本项目实际情况，内容与要点相符、每个要点均有展开详细的阐述且能够适用于本项目的得12分；评审内容任意一项缺项扣2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①项目管理机构②项目经理部组成 评审标准：以上内容切合本项目实际情况及实施要求，内容与要点相符、每个要点均有展开详细的阐述且能够适用于本项目的得6分；评审内容任意一项缺项扣3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①确保安全生产的技术组织措施②应急预案 评审标准：以上内容切合本项目实际情况及实施要求，内容与要点相符、每个要点均有展开详细的阐述且能够适用于本项目的得10分；评审内容任意一项缺项扣5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①确保文明施工的技术措施②环境保护措施 评审标准：以上内容切合本项目实际情况及实施要求，内容与要点相符、每个要点均有展开详细的阐述且能够适用于本项目的得10分；评审内容任意一项缺项扣5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①施工进度计划②确保工期的技术措施 评审标准：以上内容切合本项目实际情况及实施要求，内容与要点相符、每个要点均有展开详细的阐述且能够适用于本项目的得6分；评审内容任意一项缺项扣3分； 评审内容任意一项有缺陷（缺陷是指：进度计划安排不合理、措施内容简单、与项目特点不匹配、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雨季施工管理防范措施 评审标准：以上内容切合本项目实际情况，方案详细有针对性得5分；未提供措施方案不得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垃圾清运方案 评审标准：以上内容切合本项目实际情况，方案详细有针对性得3分；未提供方案不得分。评审内容有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①服务过程中的相关承诺②投入材料质量承诺③质量保修期内的服务承诺④合理化建议 评审标准：以上内容与要点相符、每个要点均有展开详细的阐述且能够适用于本项目的得10分； 评审内容任意一项缺项扣2.5分；评审内容任意一项有缺陷（缺陷是指：内容简单、与项目特点不匹配、套用其他项目相关内容或存在不适用项目实际情况的情形）扣1分。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2024年6月以来同类项目业绩；每提供1份计2分，最高得8分。业绩证明（以合同或中标/成交通知书为准，须在磋商响应文件中附以上证明材料的扫描件加盖单位公章，原件备查）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详见附件：《建设工程施工合同（示范文本）》（GF-2017-0201）(1).docx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