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版本号：SXWZD-（GK）2025-060120250620002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2025年三原县粮食绿色高效提单产项目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SXWZD-（GK）2025-0601</w:t>
      </w:r>
      <w:r>
        <w:br/>
      </w:r>
      <w:r>
        <w:br/>
      </w:r>
      <w:r>
        <w:br/>
      </w:r>
    </w:p>
    <w:p>
      <w:pPr>
        <w:pStyle w:val="null3"/>
        <w:jc w:val="center"/>
        <w:outlineLvl w:val="2"/>
      </w:pPr>
      <w:r>
        <w:rPr>
          <w:rFonts w:ascii="仿宋_GB2312" w:hAnsi="仿宋_GB2312" w:cs="仿宋_GB2312" w:eastAsia="仿宋_GB2312"/>
          <w:sz w:val="28"/>
          <w:b/>
        </w:rPr>
        <w:t>三原县农业科学技术中心</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三原县农业科学技术中心</w:t>
      </w:r>
      <w:r>
        <w:rPr>
          <w:rFonts w:ascii="仿宋_GB2312" w:hAnsi="仿宋_GB2312" w:cs="仿宋_GB2312" w:eastAsia="仿宋_GB2312"/>
        </w:rPr>
        <w:t>委托，拟对</w:t>
      </w:r>
      <w:r>
        <w:rPr>
          <w:rFonts w:ascii="仿宋_GB2312" w:hAnsi="仿宋_GB2312" w:cs="仿宋_GB2312" w:eastAsia="仿宋_GB2312"/>
        </w:rPr>
        <w:t>2025年三原县粮食绿色高效提单产项目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SXWZD-（GK）2025-0601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2025年三原县粮食绿色高效提单产项目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2025年三原县粮食绿色高效提单产项目共分为3个采购包，其中采购包1为：肥料，1批；采购包2为：小麦种子，1批；采购包3为：小麦种子，1批；具体详见招标文件。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采购包1（2025年三原县粮食绿色高效提单产项目一标段）：属于专门面向中小企业采购。</w:t>
      </w:r>
    </w:p>
    <w:p>
      <w:pPr>
        <w:pStyle w:val="null3"/>
      </w:pPr>
      <w:r>
        <w:rPr>
          <w:rFonts w:ascii="仿宋_GB2312" w:hAnsi="仿宋_GB2312" w:cs="仿宋_GB2312" w:eastAsia="仿宋_GB2312"/>
        </w:rPr>
        <w:t>采购包2（2025年三原县粮食绿色高效提单产项目二标段）：属于专门面向中小企业采购。</w:t>
      </w:r>
    </w:p>
    <w:p>
      <w:pPr>
        <w:pStyle w:val="null3"/>
      </w:pPr>
      <w:r>
        <w:rPr>
          <w:rFonts w:ascii="仿宋_GB2312" w:hAnsi="仿宋_GB2312" w:cs="仿宋_GB2312" w:eastAsia="仿宋_GB2312"/>
        </w:rPr>
        <w:t>采购包3（2025年三原县粮食绿色高效提单产项目三标段）：属于专门面向中小企业采购。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6、肥料登记证：提供《肥料登记证》（投标人为代理商的提供加盖厂家公章的肥料登记证）</w:t>
      </w:r>
    </w:p>
    <w:p>
      <w:pPr>
        <w:pStyle w:val="null3"/>
      </w:pPr>
      <w:r>
        <w:rPr>
          <w:rFonts w:ascii="仿宋_GB2312" w:hAnsi="仿宋_GB2312" w:cs="仿宋_GB2312" w:eastAsia="仿宋_GB2312"/>
        </w:rPr>
        <w:t>7、声明函：参加政府采购活动前3年内经营活动中没有重大违法记录声明函</w:t>
      </w:r>
    </w:p>
    <w:p>
      <w:pPr>
        <w:pStyle w:val="null3"/>
      </w:pPr>
      <w:r>
        <w:rPr>
          <w:rFonts w:ascii="仿宋_GB2312" w:hAnsi="仿宋_GB2312" w:cs="仿宋_GB2312" w:eastAsia="仿宋_GB2312"/>
        </w:rPr>
        <w:t>8、信用：通过“信用中国”网站（www.creditchina.gov.cn/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9、承诺书：提供具有履行服务合同所必需的产品和专业技术能力的承诺书</w:t>
      </w:r>
    </w:p>
    <w:p>
      <w:pPr>
        <w:pStyle w:val="null3"/>
      </w:pPr>
      <w:r>
        <w:rPr>
          <w:rFonts w:ascii="仿宋_GB2312" w:hAnsi="仿宋_GB2312" w:cs="仿宋_GB2312" w:eastAsia="仿宋_GB2312"/>
        </w:rPr>
        <w:t>10、控股、管理关系：单位负责人为同一人或者存在直接控股、管理关系的不同投标人，不得同时参加本项目投标；</w:t>
      </w:r>
    </w:p>
    <w:p>
      <w:pPr>
        <w:pStyle w:val="null3"/>
      </w:pPr>
      <w:r>
        <w:rPr>
          <w:rFonts w:ascii="仿宋_GB2312" w:hAnsi="仿宋_GB2312" w:cs="仿宋_GB2312" w:eastAsia="仿宋_GB2312"/>
        </w:rPr>
        <w:t>11、中小企业：本项目为专门面向中小企业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6、生产商或代理商：供应商为生产商的须提供农作物种子生产经营许可证；投标人为代理商须提供生产经营单位的农作物种子生产经营许可证复印件加盖生产商单位公章</w:t>
      </w:r>
    </w:p>
    <w:p>
      <w:pPr>
        <w:pStyle w:val="null3"/>
      </w:pPr>
      <w:r>
        <w:rPr>
          <w:rFonts w:ascii="仿宋_GB2312" w:hAnsi="仿宋_GB2312" w:cs="仿宋_GB2312" w:eastAsia="仿宋_GB2312"/>
        </w:rPr>
        <w:t>7、声明函：参加政府采购活动前3年内经营活动中没有重大违法记录声明函</w:t>
      </w:r>
    </w:p>
    <w:p>
      <w:pPr>
        <w:pStyle w:val="null3"/>
      </w:pPr>
      <w:r>
        <w:rPr>
          <w:rFonts w:ascii="仿宋_GB2312" w:hAnsi="仿宋_GB2312" w:cs="仿宋_GB2312" w:eastAsia="仿宋_GB2312"/>
        </w:rPr>
        <w:t>8、信用：通过“信用中国”网站（www.creditchina.gov.cn/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9、承诺书：提供具有履行服务合同所必需的产品和专业技术能力的承诺书</w:t>
      </w:r>
    </w:p>
    <w:p>
      <w:pPr>
        <w:pStyle w:val="null3"/>
      </w:pPr>
      <w:r>
        <w:rPr>
          <w:rFonts w:ascii="仿宋_GB2312" w:hAnsi="仿宋_GB2312" w:cs="仿宋_GB2312" w:eastAsia="仿宋_GB2312"/>
        </w:rPr>
        <w:t>10、控股、管理关系：单位负责人为同一人或者存在直接控股、管理关系的不同投标人，不得同时参加本项目投标；</w:t>
      </w:r>
    </w:p>
    <w:p>
      <w:pPr>
        <w:pStyle w:val="null3"/>
      </w:pPr>
      <w:r>
        <w:rPr>
          <w:rFonts w:ascii="仿宋_GB2312" w:hAnsi="仿宋_GB2312" w:cs="仿宋_GB2312" w:eastAsia="仿宋_GB2312"/>
        </w:rPr>
        <w:t>11、中小企业：本项目为专门面向中小企业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6、生厂商或代理商：供应商为生产商的须提供农作物种子生产经营许可证；投标人为代理商须提供生产经营单位的农作物种子生产经营许可证复印件加盖生产商单位公章；</w:t>
      </w:r>
    </w:p>
    <w:p>
      <w:pPr>
        <w:pStyle w:val="null3"/>
      </w:pPr>
      <w:r>
        <w:rPr>
          <w:rFonts w:ascii="仿宋_GB2312" w:hAnsi="仿宋_GB2312" w:cs="仿宋_GB2312" w:eastAsia="仿宋_GB2312"/>
        </w:rPr>
        <w:t>7、声明函：参加政府采购活动前3年内经营活动中没有重大违法记录声明函</w:t>
      </w:r>
    </w:p>
    <w:p>
      <w:pPr>
        <w:pStyle w:val="null3"/>
      </w:pPr>
      <w:r>
        <w:rPr>
          <w:rFonts w:ascii="仿宋_GB2312" w:hAnsi="仿宋_GB2312" w:cs="仿宋_GB2312" w:eastAsia="仿宋_GB2312"/>
        </w:rPr>
        <w:t>8、信用：通过“信用中国”网站（www.creditchina.gov.cn/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9、承诺书：提供具有履行服务合同所必需的产品和专业技术能力的承诺书；</w:t>
      </w:r>
    </w:p>
    <w:p>
      <w:pPr>
        <w:pStyle w:val="null3"/>
      </w:pPr>
      <w:r>
        <w:rPr>
          <w:rFonts w:ascii="仿宋_GB2312" w:hAnsi="仿宋_GB2312" w:cs="仿宋_GB2312" w:eastAsia="仿宋_GB2312"/>
        </w:rPr>
        <w:t>10、控股、管理关系：单位负责人为同一人或者存在直接控股、管理关系的不同投标人，不得同时参加本项目投标；</w:t>
      </w:r>
    </w:p>
    <w:p>
      <w:pPr>
        <w:pStyle w:val="null3"/>
      </w:pPr>
      <w:r>
        <w:rPr>
          <w:rFonts w:ascii="仿宋_GB2312" w:hAnsi="仿宋_GB2312" w:cs="仿宋_GB2312" w:eastAsia="仿宋_GB2312"/>
        </w:rPr>
        <w:t>11、中小企业：本项目为专门面向中小企业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三原县农业科学技术中心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三原县东一路中段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029-32261009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陕西省西安市高新区锦业路锦业时代B2-506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18629426765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采购包1：2,115,500.00元</w:t>
            </w:r>
          </w:p>
          <w:p>
            <w:pPr>
              <w:pStyle w:val="null3"/>
            </w:pPr>
            <w:r>
              <w:rPr>
                <w:rFonts w:ascii="仿宋_GB2312" w:hAnsi="仿宋_GB2312" w:cs="仿宋_GB2312" w:eastAsia="仿宋_GB2312"/>
              </w:rPr>
              <w:t>采购包2：1,032,500.00元</w:t>
            </w:r>
          </w:p>
          <w:p>
            <w:pPr>
              <w:pStyle w:val="null3"/>
            </w:pPr>
            <w:r>
              <w:rPr>
                <w:rFonts w:ascii="仿宋_GB2312" w:hAnsi="仿宋_GB2312" w:cs="仿宋_GB2312" w:eastAsia="仿宋_GB2312"/>
              </w:rPr>
              <w:t>采购包3：1,032,000.00元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代理服务费收费标准：1.参照国家计委计价格[2002]1980号及发改办价格[2003]857号通知规定，由中标人支付招标代理服务费。收费标准以中标金额为基数计取，不足伍仟元按伍仟元收取。 2.支付方式：中标人应在领取通知书的同时，向陕西文之鼎项目管理有限责任公司交纳本项目招标代理服费。 3.本项目属性：货物招标。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三原县农业科学技术中心</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三原县农业科学技术中心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三原县农业科学技术中心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2025年三原县粮食绿色高效提单产项目共分为3个采购包，其中采购包1为：肥料，1批；采购包2为：小麦种子，1批；采购包3为：小麦种子，1批；具体详见招标文件。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2,115,500.00</w:t>
      </w:r>
    </w:p>
    <w:p>
      <w:pPr>
        <w:pStyle w:val="null3"/>
      </w:pPr>
      <w:r>
        <w:rPr>
          <w:rFonts w:ascii="仿宋_GB2312" w:hAnsi="仿宋_GB2312" w:cs="仿宋_GB2312" w:eastAsia="仿宋_GB2312"/>
        </w:rPr>
        <w:t>采购包最高限价（元）: 2,115,500.00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玉米追施的肥复合肥料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1,032,500.00</w:t>
      </w:r>
    </w:p>
    <w:p>
      <w:pPr>
        <w:pStyle w:val="null3"/>
      </w:pPr>
      <w:r>
        <w:rPr>
          <w:rFonts w:ascii="仿宋_GB2312" w:hAnsi="仿宋_GB2312" w:cs="仿宋_GB2312" w:eastAsia="仿宋_GB2312"/>
        </w:rPr>
        <w:t>采购包最高限价（元）: 1,032,500.00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小麦良种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1,032,000.00</w:t>
      </w:r>
    </w:p>
    <w:p>
      <w:pPr>
        <w:pStyle w:val="null3"/>
      </w:pPr>
      <w:r>
        <w:rPr>
          <w:rFonts w:ascii="仿宋_GB2312" w:hAnsi="仿宋_GB2312" w:cs="仿宋_GB2312" w:eastAsia="仿宋_GB2312"/>
        </w:rPr>
        <w:t>采购包最高限价（元）: 1,032,000.00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小麦良种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标的名称：玉米追施的肥复合肥料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单价最高限价：</w:t>
            </w:r>
            <w:r>
              <w:rPr>
                <w:rFonts w:ascii="仿宋_GB2312" w:hAnsi="仿宋_GB2312" w:cs="仿宋_GB2312" w:eastAsia="仿宋_GB2312"/>
                <w:sz w:val="21"/>
                <w:color w:val="000000"/>
              </w:rPr>
              <w:t>2500元/吨；本标段报价采用单价进行报价。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color w:val="000000"/>
              </w:rPr>
              <w:t>县域内城关、陂西、渠岸、独李、西阳、鲁桥</w:t>
            </w:r>
            <w:r>
              <w:rPr>
                <w:rFonts w:ascii="仿宋_GB2312" w:hAnsi="仿宋_GB2312" w:cs="仿宋_GB2312" w:eastAsia="仿宋_GB2312"/>
                <w:color w:val="000000"/>
              </w:rPr>
              <w:t>6个镇办开遴选确定的1.3万亩玉米“三主融合”项目示范区；大程镇2.95万亩“吨粮镇”玉米示范区，0.05万玉米亩百亩核心示范区，0.05万小麦亩百亩核心示范区。共计4.35万亩次。适合玉米追施使用的总养分≥35%（N≥30-P205≥0-K02≥5)或相近配方（上下浮动正负2%）。</w:t>
            </w:r>
          </w:p>
          <w:p>
            <w:pPr>
              <w:pStyle w:val="null3"/>
              <w:jc w:val="both"/>
            </w:pPr>
            <w:r>
              <w:rPr>
                <w:rFonts w:ascii="仿宋_GB2312" w:hAnsi="仿宋_GB2312" w:cs="仿宋_GB2312" w:eastAsia="仿宋_GB2312"/>
                <w:sz w:val="21"/>
                <w:color w:val="000000"/>
              </w:rPr>
              <w:t>包装规格：</w:t>
            </w:r>
            <w:r>
              <w:rPr>
                <w:rFonts w:ascii="仿宋_GB2312" w:hAnsi="仿宋_GB2312" w:cs="仿宋_GB2312" w:eastAsia="仿宋_GB2312"/>
                <w:sz w:val="21"/>
                <w:color w:val="000000"/>
              </w:rPr>
              <w:t>40或50公斤/袋。</w:t>
            </w:r>
            <w:r>
              <w:rPr>
                <w:rFonts w:ascii="仿宋_GB2312" w:hAnsi="仿宋_GB2312" w:cs="仿宋_GB2312" w:eastAsia="仿宋_GB2312"/>
                <w:sz w:val="21"/>
                <w:color w:val="000000"/>
              </w:rPr>
              <w:t>投标报价含税金、运输、发放、登记造册、技术指导等服务费用，采购数量按照中标单价计。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标的名称：小麦良种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单价最高限价：</w:t>
            </w:r>
            <w:r>
              <w:rPr>
                <w:rFonts w:ascii="仿宋_GB2312" w:hAnsi="仿宋_GB2312" w:cs="仿宋_GB2312" w:eastAsia="仿宋_GB2312"/>
                <w:sz w:val="21"/>
                <w:color w:val="000000"/>
              </w:rPr>
              <w:t>6元/公斤；本标段报价采用单价进行报价。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color w:val="000000"/>
              </w:rPr>
              <w:t>实施区域及面积县域内城关、陂西、渠岸、独李、西阳、鲁桥</w:t>
            </w:r>
            <w:r>
              <w:rPr>
                <w:rFonts w:ascii="仿宋_GB2312" w:hAnsi="仿宋_GB2312" w:cs="仿宋_GB2312" w:eastAsia="仿宋_GB2312"/>
                <w:color w:val="000000"/>
              </w:rPr>
              <w:t>6个镇办开遴选确定的1.2万亩“三主融合”项目示范区；大程镇2.95万亩“吨粮镇”示范区，0.05万亩百亩核心示范区；0.02万亩单产提升技术集成展示区。共计4.22万亩。包装规格：15公斤或50公斤/袋</w:t>
            </w:r>
          </w:p>
          <w:p>
            <w:pPr>
              <w:pStyle w:val="null3"/>
              <w:jc w:val="left"/>
            </w:pPr>
            <w:r>
              <w:rPr>
                <w:rFonts w:ascii="仿宋_GB2312" w:hAnsi="仿宋_GB2312" w:cs="仿宋_GB2312" w:eastAsia="仿宋_GB2312"/>
                <w:color w:val="000000"/>
              </w:rPr>
              <w:t>小麦种子的要求有：</w:t>
            </w:r>
          </w:p>
          <w:p>
            <w:pPr>
              <w:pStyle w:val="null3"/>
              <w:jc w:val="left"/>
            </w:pPr>
            <w:r>
              <w:rPr>
                <w:rFonts w:ascii="仿宋_GB2312" w:hAnsi="仿宋_GB2312" w:cs="仿宋_GB2312" w:eastAsia="仿宋_GB2312"/>
                <w:color w:val="000000"/>
              </w:rPr>
              <w:t>1、适合三原县种植的高产小麦品种，丰产性好、适应性强，抗倒伏、抗病性综合表现优良的品种。</w:t>
            </w:r>
          </w:p>
          <w:p>
            <w:pPr>
              <w:pStyle w:val="null3"/>
              <w:jc w:val="left"/>
            </w:pPr>
            <w:r>
              <w:rPr>
                <w:rFonts w:ascii="仿宋_GB2312" w:hAnsi="仿宋_GB2312" w:cs="仿宋_GB2312" w:eastAsia="仿宋_GB2312"/>
                <w:color w:val="000000"/>
              </w:rPr>
              <w:t>2、发芽率、纯度、净度、水分含量达到国家标准。</w:t>
            </w:r>
          </w:p>
          <w:p>
            <w:pPr>
              <w:pStyle w:val="null3"/>
              <w:jc w:val="left"/>
            </w:pPr>
            <w:r>
              <w:rPr>
                <w:rFonts w:ascii="仿宋_GB2312" w:hAnsi="仿宋_GB2312" w:cs="仿宋_GB2312" w:eastAsia="仿宋_GB2312"/>
                <w:color w:val="000000"/>
              </w:rPr>
              <w:t>3、种子实行药剂包衣技术。</w:t>
            </w:r>
          </w:p>
          <w:p>
            <w:pPr>
              <w:pStyle w:val="null3"/>
              <w:jc w:val="left"/>
            </w:pPr>
            <w:r>
              <w:rPr>
                <w:rFonts w:ascii="仿宋_GB2312" w:hAnsi="仿宋_GB2312" w:cs="仿宋_GB2312" w:eastAsia="仿宋_GB2312"/>
                <w:color w:val="000000"/>
              </w:rPr>
              <w:t>4、通过国家或省级品种审定，且审定意见适宜关中灌区种植。</w:t>
            </w:r>
          </w:p>
          <w:p>
            <w:pPr>
              <w:pStyle w:val="null3"/>
              <w:jc w:val="both"/>
            </w:pPr>
            <w:r>
              <w:rPr>
                <w:rFonts w:ascii="仿宋_GB2312" w:hAnsi="仿宋_GB2312" w:cs="仿宋_GB2312" w:eastAsia="仿宋_GB2312"/>
                <w:sz w:val="21"/>
                <w:color w:val="000000"/>
              </w:rPr>
              <w:t>投标报价含税金、运输、发放、登记造册、技术指导等服务费用，采购数量按照中标单价计。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标的名称：小麦良种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单价最高限价：</w:t>
            </w:r>
            <w:r>
              <w:rPr>
                <w:rFonts w:ascii="仿宋_GB2312" w:hAnsi="仿宋_GB2312" w:cs="仿宋_GB2312" w:eastAsia="仿宋_GB2312"/>
                <w:sz w:val="21"/>
                <w:color w:val="000000"/>
              </w:rPr>
              <w:t>6元/公斤；本标段报价采用单价进行报价。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color w:val="000000"/>
              </w:rPr>
              <w:t>实施区域及面积县域内城关、陂西、渠岸、独李、西阳、鲁桥</w:t>
            </w:r>
            <w:r>
              <w:rPr>
                <w:rFonts w:ascii="仿宋_GB2312" w:hAnsi="仿宋_GB2312" w:cs="仿宋_GB2312" w:eastAsia="仿宋_GB2312"/>
                <w:sz w:val="20"/>
                <w:color w:val="000000"/>
              </w:rPr>
              <w:t>6个镇办开遴选确定的1.2万亩“三主融合”项目示范区；大程镇2.95万亩“吨粮镇”示范区，0.05万亩百亩核心示范区；0.02万亩单产提升技术集成展示区。共计4.22万亩。15公斤或50公斤/袋。</w:t>
            </w:r>
          </w:p>
          <w:p>
            <w:pPr>
              <w:pStyle w:val="null3"/>
              <w:jc w:val="left"/>
            </w:pPr>
            <w:r>
              <w:rPr>
                <w:rFonts w:ascii="仿宋_GB2312" w:hAnsi="仿宋_GB2312" w:cs="仿宋_GB2312" w:eastAsia="仿宋_GB2312"/>
                <w:color w:val="000000"/>
              </w:rPr>
              <w:t>小麦种子的要求有：</w:t>
            </w:r>
          </w:p>
          <w:p>
            <w:pPr>
              <w:pStyle w:val="null3"/>
              <w:numPr>
                <w:ilvl w:val="0"/>
                <w:numId w:val="1"/>
              </w:numPr>
              <w:jc w:val="both"/>
            </w:pPr>
            <w:r>
              <w:rPr>
                <w:rFonts w:ascii="仿宋_GB2312" w:hAnsi="仿宋_GB2312" w:cs="仿宋_GB2312" w:eastAsia="仿宋_GB2312"/>
                <w:sz w:val="20"/>
                <w:color w:val="000000"/>
              </w:rPr>
              <w:t>适合三原县种植的高产小麦品种，丰产性好、适应性强，抗倒伏、抗病性综合表现优良的品种。</w:t>
            </w:r>
          </w:p>
          <w:p>
            <w:pPr>
              <w:pStyle w:val="null3"/>
              <w:numPr>
                <w:ilvl w:val="0"/>
                <w:numId w:val="1"/>
              </w:numPr>
              <w:jc w:val="both"/>
            </w:pPr>
            <w:r>
              <w:rPr>
                <w:rFonts w:ascii="仿宋_GB2312" w:hAnsi="仿宋_GB2312" w:cs="仿宋_GB2312" w:eastAsia="仿宋_GB2312"/>
                <w:sz w:val="20"/>
                <w:color w:val="000000"/>
              </w:rPr>
              <w:t>发芽率、纯度、净度、水分含量达到国家标准。</w:t>
            </w:r>
          </w:p>
          <w:p>
            <w:pPr>
              <w:pStyle w:val="null3"/>
              <w:numPr>
                <w:ilvl w:val="0"/>
                <w:numId w:val="1"/>
              </w:numPr>
              <w:jc w:val="both"/>
            </w:pPr>
            <w:r>
              <w:rPr>
                <w:rFonts w:ascii="仿宋_GB2312" w:hAnsi="仿宋_GB2312" w:cs="仿宋_GB2312" w:eastAsia="仿宋_GB2312"/>
                <w:sz w:val="20"/>
                <w:color w:val="000000"/>
              </w:rPr>
              <w:t>种子实行药剂包衣技术。</w:t>
            </w:r>
          </w:p>
          <w:p>
            <w:pPr>
              <w:pStyle w:val="null3"/>
              <w:jc w:val="both"/>
            </w:pPr>
            <w:r>
              <w:rPr>
                <w:rFonts w:ascii="仿宋_GB2312" w:hAnsi="仿宋_GB2312" w:cs="仿宋_GB2312" w:eastAsia="仿宋_GB2312"/>
                <w:sz w:val="20"/>
                <w:color w:val="000000"/>
              </w:rPr>
              <w:t>4、通过国家或省级品种审定，且审定意见适宜关中灌区种植。</w:t>
            </w:r>
          </w:p>
          <w:p>
            <w:pPr>
              <w:pStyle w:val="null3"/>
              <w:jc w:val="both"/>
            </w:pPr>
            <w:r>
              <w:rPr>
                <w:rFonts w:ascii="仿宋_GB2312" w:hAnsi="仿宋_GB2312" w:cs="仿宋_GB2312" w:eastAsia="仿宋_GB2312"/>
                <w:sz w:val="21"/>
                <w:color w:val="000000"/>
              </w:rPr>
              <w:t>投标报价含税金、运输、发放、登记造册、技术指导等服务费用，采购数量按照中标单价计。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合同签订后10个日历日内交货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合同签订后60个日历日内交货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合同签订后60个日历日内交货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经相关部门验收合格后，一次性支付合同总价款 。待财政资金下达后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经相关部门验收合格后，一次性支付合同总价款。待财政资金下达后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经相关部门验收合格后，一次性支付合同总价款。，待财政资金下达后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残疾人福利性单位声明函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残疾人福利性单位声明函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肥料登记证</w:t>
            </w:r>
          </w:p>
        </w:tc>
        <w:tc>
          <w:tcPr>
            <w:tcW w:type="dxa" w:w="3322"/>
          </w:tcPr>
          <w:p>
            <w:pPr>
              <w:pStyle w:val="null3"/>
            </w:pPr>
            <w:r>
              <w:rPr>
                <w:rFonts w:ascii="仿宋_GB2312" w:hAnsi="仿宋_GB2312" w:cs="仿宋_GB2312" w:eastAsia="仿宋_GB2312"/>
              </w:rPr>
              <w:t>提供《肥料登记证》（投标人为代理商的提供加盖厂家公章的肥料登记证）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生产商或代理商</w:t>
            </w:r>
          </w:p>
        </w:tc>
        <w:tc>
          <w:tcPr>
            <w:tcW w:type="dxa" w:w="3322"/>
          </w:tcPr>
          <w:p>
            <w:pPr>
              <w:pStyle w:val="null3"/>
            </w:pPr>
            <w:r>
              <w:rPr>
                <w:rFonts w:ascii="仿宋_GB2312" w:hAnsi="仿宋_GB2312" w:cs="仿宋_GB2312" w:eastAsia="仿宋_GB2312"/>
              </w:rPr>
              <w:t>供应商为生产商的须提供农作物种子生产经营许可证；投标人为代理商须提供生产经营单位的农作物种子生产经营许可证复印件加盖生产商单位公章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生厂商或代理商</w:t>
            </w:r>
          </w:p>
        </w:tc>
        <w:tc>
          <w:tcPr>
            <w:tcW w:type="dxa" w:w="3322"/>
          </w:tcPr>
          <w:p>
            <w:pPr>
              <w:pStyle w:val="null3"/>
            </w:pPr>
            <w:r>
              <w:rPr>
                <w:rFonts w:ascii="仿宋_GB2312" w:hAnsi="仿宋_GB2312" w:cs="仿宋_GB2312" w:eastAsia="仿宋_GB2312"/>
              </w:rPr>
              <w:t>供应商为生产商的须提供农作物种子生产经营许可证；投标人为代理商须提供生产经营单位的农作物种子生产经营许可证复印件加盖生产商单位公章；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完整的项目供货方案，能保证产品的顺利使用及项目实施。内容包含：①具有详细的备货、供货组织计划及进度实施计划，能够保证按时按量供货；②具有完善的运输保管方案及措施，保证肥料正常供应；③具有专业的技术人员提供产品检验及技术服务方案；④具有完善的验收组织措施方案。 二、赋分标准（满分20分）整体内容完善、科学合理、架构完整、层次清楚、具有针对性和可实施性，得20分，缺失1项扣5分。每项中每有一处不合理 (不合理是指:方案不符合服务技术要求相关内容、内容错误、描述有歧义、逻辑有漏洞、表述不清)的扣1分，扣完为止。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供应商针对本项目提供项目实施过程中的质量保证措施。内容包含：①所投产品符合国家相关质量标准，产品性能稳定； ②供应商所投产品的技术指标和性能完全满足采购需求，提供产品技术指标证明材料，包括但不限于产品的功能截图、产品彩页、检测报告等相关资料； ③确保产品进货渠道正规，提供证明资料，包括但不限于产品合格证、质量检测报告、厂家代理协议或授权等；④在产品使用、技术保障方面的质量保证措施及承诺。 二、赋分标准（满分20分） 整体内容完善、全面合理、层次清楚、具有针对性和可实施性，得20分，缺失1项扣5分。每项中每有一处不合理(不合理是指:方案不符合服务技术要求相关内容、内容错误、描述有歧义、逻辑有漏洞、表述不清、证明资料不全)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供应商针对本项目提供完整的项目应急预案。内容包含：①产品交付过程中出现突发问题的应急处置方案；②出现突发状况应急响应时间。 二、赋分标准（满分10分） 整体方案内容完善、全面合理、架构完整、层次清楚、具有针对性和可实施性，得10分，缺失1项扣5分。每项中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供应商针对本项目提供完整的售后技术方案。内容包含：①售后方案、服务承诺、 响应时限及保障措施等；②售后服务机构及能力：包括具有建全的售后服务机构、人员，具有针对本项目有技术支持能力的等；③项目交付后出现缺陷响应时间及措施。 二、赋分标准（满分15分） 整体内容完善、全面合理、架构完整、层次清楚、具有针对性和可实施性，得15分，缺失1项扣5分。每项中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提供2022年6月1日至响应文件递交截止日前已完成的类似业绩（提供合同复印件并加盖公章，时间以合同签订日期为准）。每份计1分，计满5分为止。未提供的不得分。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价格分统一采用低价优先法计算，既满足招标文件要求且投标报价最低为评标基准价，其价格分为满分。有效报价得分=（评标基准价/投标报价）×价格权值×100%。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完整的项目供货方案，能保证产品的顺利使用及项目实施。内容包含：①具有详细的备货、供货组织计划及进度实施计划，能够保证按时按量供货；②具有完善的运输保管方案及措施，保证小麦种子正常供应；③具有专业的技术人员提供产品检验及技术服务方案；④具有完善的验收组织措施方案。 二、赋分标准（满分20分）整体内容完善、科学合理、架构完整、层次清楚、具有针对性和可实施性，得20分，缺失1项扣5分。每项中每有一处不合理 (不合理是指:方案不符合服务技术要求相关内容、内容错误、描述有歧义、逻辑有漏洞、表述不清)的扣1分，扣完为止。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供应商针对本项目提供项目实施过程中的质量保证措施。内容包含：①所投产品符合国家相关质量标准，产品性能稳定； ②供应商所投产品的技术指标和性能完全满足采购需求，提供产品技术指标证明材料，包括但不限于产品的功能截图、产品彩页、检测报告等相关资料； ③确保产品进货渠道正规，提供证明资料，包括但不限于产品合格证、质量检测报告、厂家代理协议或授权等；④在产品使用、技术保障方面的质量保证措施及承诺。 二、赋分标准（满分20分） 整体内容完善、全面合理、层次清楚、具有针对性和可实施性，得20分，缺失1项扣5分。每项中每有一处不合理(不合理是指:方案不符合服务技术要求相关内容、内容错误、描述有歧义、逻辑有漏洞、表述不清、证明资料不全)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供应商针对本项目提供完整的项目应急预案。内容包含：①产品交付过程中出现突发问题的应急处置方案；②出现突发状况应急响应时间。 二、赋分标准（满分10分） 整体方案内容完善、全面合理、架构完整、层次清楚、具有针对性和可实施性，得10分，缺失1项扣5分。每项中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供应商针对本项目提供完整的售后技术方案。内容包含：①售后方案、服务承诺、 响应时限及保障措施等；②售后服务机构及能力：包括具有建全的售后服务机构、人员，具有针对本项目有技术支持能力的等；③项目交付后出现缺陷响应时间及措施。 二、赋分标准（满分15分） 整体内容完善、全面合理、架构完整、层次清楚、具有针对性和可实施性，得15分，缺失1项扣5分。每项中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提供2022年6月1日至响应文件递交截止日前已完成的类似业绩（提供合同复印件并加盖公章，时间以合同签订日期为准）。每份计1分，计满5分为止。未提供的不得分。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价格分统一采用低价优先法计算，既满足招标文件要求且投标总报价最低为评标基准价，其价格分为满分。有效报价得分=（评标基准价/投标报价）×价格权值×100%。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完整的项目供货方案，能保证产品的顺利使用及项目实施。内容包含：①具有详细的备货、供货组织计划及进度实施计划，能够保证按时按量供货；②具有完善的运输保管方案及措施，保证小麦种子正常供应；③具有专业的技术人员提供产品检验及技术服务方案；④具有完善的验收组织措施方案。 二、赋分标准（满分20分）整体内容完善、科学合理、架构完整、层次清楚、具有针对性和可实施性，得20分，缺失1项扣5分。每项中每有一处不合理 (不合理是指:方案不符合服务技术要求相关内容、内容错误、描述有歧义、逻辑有漏洞、表述不清)的扣1分，扣完为止。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供应商针对本项目提供项目实施过程中的质量保证措施。内容包含：①所投产品符合国家相关质量标准，产品性能稳定； ②供应商所投产品的技术指标和性能完全满足采购需求，提供产品技术指标证明材料，包括但不限于产品的功能截图、产品彩页、检测报告等相关资料； ③确保产品进货渠道正规，提供证明资料，包括但不限于产品合格证、质量检测报告、厂家代理协议或授权等；④在产品使用、技术保障方面的质量保证措施及承诺。 二、赋分标准（满分20分） 整体内容完善、全面合理、层次清楚、具有针对性和可实施性，得20分，缺失1项扣5分。每项中每有一处不合理(不合理是指:方案不符合服务技术要求相关内容、内容错误、描述有歧义、逻辑有漏洞、表述不清、证明资料不全)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供应商针对本项目提供完整的项目应急预案。内容包含：①产品交付过程中出现突发问题的应急处置方案；②出现突发状况应急响应时间。 二、赋分标准（满分10分） 整体方案内容完善、全面合理、架构完整、层次清楚、具有针对性和可实施性，得10分，缺失1项扣5分。每项中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供应商针对本项目提供完整的售后技术方案。内容包含：①售后方案、服务承诺、 响应时限及保障措施等；②售后服务机构及能力：包括具有建全的售后服务机构、人员，具有针对本项目有技术支持能力的等；③项目交付后出现缺陷响应时间及措施。 二、赋分标准（满分15分） 整体内容完善、全面合理、架构完整、层次清楚、具有针对性和可实施性，得15分，缺失1项扣5分。每项中每有一处不合理(不合理是指:方案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提供2022年6月1日至响应文件递交截止日前已完成的类似业绩（提供合同复印件并加盖公章，时间以合同签订日期为准）。每份计1分，计满5分为止。未提供的不得分。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价格分统一采用低价优先法计算，既满足招标文件要求且投标总报价最低为评标基准价，其价格分为满分。有效报价得分=（评标基准价/投标报价）×权值权值×100%。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详见附件：上传版合同.docx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