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版本号：SYCG-CS-25012-120250630001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三原县2025年成片开发方案、耕地进出平衡、城市国土空间监测、城镇基准地价更新项目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SYCG-CS-25012-1</w:t>
      </w:r>
      <w:r>
        <w:br/>
      </w:r>
      <w:r>
        <w:br/>
      </w:r>
      <w:r>
        <w:br/>
      </w:r>
    </w:p>
    <w:p>
      <w:pPr>
        <w:pStyle w:val="null3"/>
        <w:jc w:val="center"/>
        <w:outlineLvl w:val="2"/>
      </w:pPr>
      <w:r>
        <w:rPr>
          <w:rFonts w:ascii="仿宋_GB2312" w:hAnsi="仿宋_GB2312" w:cs="仿宋_GB2312" w:eastAsia="仿宋_GB2312"/>
          <w:sz w:val="28"/>
          <w:b/>
        </w:rPr>
        <w:t>三原县自然资源局</w:t>
      </w:r>
    </w:p>
    <w:p>
      <w:pPr>
        <w:pStyle w:val="null3"/>
        <w:jc w:val="center"/>
        <w:outlineLvl w:val="2"/>
      </w:pPr>
      <w:r>
        <w:rPr>
          <w:rFonts w:ascii="仿宋_GB2312" w:hAnsi="仿宋_GB2312" w:cs="仿宋_GB2312" w:eastAsia="仿宋_GB2312"/>
          <w:sz w:val="28"/>
          <w:b/>
        </w:rPr>
        <w:t>三原县政府采购中心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三原县政府采购中心</w:t>
      </w:r>
      <w:r>
        <w:rPr>
          <w:rFonts w:ascii="仿宋_GB2312" w:hAnsi="仿宋_GB2312" w:cs="仿宋_GB2312" w:eastAsia="仿宋_GB2312"/>
        </w:rPr>
        <w:t>（以下简称“代理机构”）受</w:t>
      </w:r>
      <w:r>
        <w:rPr>
          <w:rFonts w:ascii="仿宋_GB2312" w:hAnsi="仿宋_GB2312" w:cs="仿宋_GB2312" w:eastAsia="仿宋_GB2312"/>
        </w:rPr>
        <w:t>三原县自然资源局</w:t>
      </w:r>
      <w:r>
        <w:rPr>
          <w:rFonts w:ascii="仿宋_GB2312" w:hAnsi="仿宋_GB2312" w:cs="仿宋_GB2312" w:eastAsia="仿宋_GB2312"/>
        </w:rPr>
        <w:t>委托，拟对</w:t>
      </w:r>
      <w:r>
        <w:rPr>
          <w:rFonts w:ascii="仿宋_GB2312" w:hAnsi="仿宋_GB2312" w:cs="仿宋_GB2312" w:eastAsia="仿宋_GB2312"/>
        </w:rPr>
        <w:t>三原县2025年成片开发方案、耕地进出平衡、城市国土空间监测、城镇基准地价更新项目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SYCG-CS-25012-1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三原县2025年成片开发方案、耕地进出平衡、城市国土空间监测、城镇基准地价更新项目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包（1），三原县2024年度城镇基准地价更新与调整项目 包（2）为依法推进农村集体所有土地征收工作，切实维护被征地农民利益，落实国家、部、省、市关于土地征收成片开发的有关规定，结合国民经济和社会发展规划、国土空间总体规划及详细规划，编制《三原县2025年土地征收成片开发方案》。该《方案》由请示及审核意见、文本、表格、图件、附件、数据库六个方面组成，最终通过专家评审后上报省、市、县主管部门并获得省级批复，作为土地征收成片开发及建设用地组件报批的相关依据。包（3）三原县2024年城市国土空间监测项目。包（4）三原县2023年度耕地进出平衡方案编制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采购包1（三原县2024年度城镇基准地价更新与调整项目）：属于专门面向中小企业采购。</w:t>
      </w:r>
    </w:p>
    <w:p>
      <w:pPr>
        <w:pStyle w:val="null3"/>
      </w:pPr>
      <w:r>
        <w:rPr>
          <w:rFonts w:ascii="仿宋_GB2312" w:hAnsi="仿宋_GB2312" w:cs="仿宋_GB2312" w:eastAsia="仿宋_GB2312"/>
        </w:rPr>
        <w:t>采购包2（2025年土地征收成片开发方案编制项目）：属于专门面向中小企业采购。</w:t>
      </w:r>
    </w:p>
    <w:p>
      <w:pPr>
        <w:pStyle w:val="null3"/>
      </w:pPr>
      <w:r>
        <w:rPr>
          <w:rFonts w:ascii="仿宋_GB2312" w:hAnsi="仿宋_GB2312" w:cs="仿宋_GB2312" w:eastAsia="仿宋_GB2312"/>
        </w:rPr>
        <w:t>采购包3（三原县2024年城市国土空间监测项目）：属于专门面向中小企业采购。</w:t>
      </w:r>
    </w:p>
    <w:p>
      <w:pPr>
        <w:pStyle w:val="null3"/>
      </w:pPr>
      <w:r>
        <w:rPr>
          <w:rFonts w:ascii="仿宋_GB2312" w:hAnsi="仿宋_GB2312" w:cs="仿宋_GB2312" w:eastAsia="仿宋_GB2312"/>
        </w:rPr>
        <w:t>采购包4（三原县2023年度耕地进出平衡方案编制工作）：属于专门面向中小企业采购。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2、财务审计报告：投标人需提供2022年度或2024年度经审计的投标人财务审计报告或者开标前三个月内的银行资信证明或财政部门认可的政府采购专业担保机构出具的投标担保函；</w:t>
      </w:r>
    </w:p>
    <w:p>
      <w:pPr>
        <w:pStyle w:val="null3"/>
      </w:pPr>
      <w:r>
        <w:rPr>
          <w:rFonts w:ascii="仿宋_GB2312" w:hAnsi="仿宋_GB2312" w:cs="仿宋_GB2312" w:eastAsia="仿宋_GB2312"/>
        </w:rPr>
        <w:t>3、完税证明：提供投标人自 2024年6月以来已缴纳 任意一个月完税凭证或税 务机关开具的完税证明（ 任意税种）；依法免税的 应提供相关文件证明；</w:t>
      </w:r>
    </w:p>
    <w:p>
      <w:pPr>
        <w:pStyle w:val="null3"/>
      </w:pPr>
      <w:r>
        <w:rPr>
          <w:rFonts w:ascii="仿宋_GB2312" w:hAnsi="仿宋_GB2312" w:cs="仿宋_GB2312" w:eastAsia="仿宋_GB2312"/>
        </w:rPr>
        <w:t>4、社会保障资金缴纳证明： ：提供投标人自2024年6 月以来已缴存的任意一个 月的社会保障资金缴存单 据或社保机构开具的社会 保险参保缴费情况证明； 依法不需要缴纳社会保障 资金的投标人应提供相关 文件证明；</w:t>
      </w:r>
    </w:p>
    <w:p>
      <w:pPr>
        <w:pStyle w:val="null3"/>
      </w:pPr>
      <w:r>
        <w:rPr>
          <w:rFonts w:ascii="仿宋_GB2312" w:hAnsi="仿宋_GB2312" w:cs="仿宋_GB2312" w:eastAsia="仿宋_GB2312"/>
        </w:rPr>
        <w:t>5、无重大违法记录书面声明：参加本次招标前3年内 ，在政府采购经营活动中 没有重大违法记录的书面 声明</w:t>
      </w:r>
    </w:p>
    <w:p>
      <w:pPr>
        <w:pStyle w:val="null3"/>
      </w:pPr>
      <w:r>
        <w:rPr>
          <w:rFonts w:ascii="仿宋_GB2312" w:hAnsi="仿宋_GB2312" w:cs="仿宋_GB2312" w:eastAsia="仿宋_GB2312"/>
        </w:rPr>
        <w:t>6、信用查询：通过“信用中国”网站（www.creditchina.gov.cn）和中国政府采购网（www.ccgp.gov.cn）查询申请 人信用记录，被列入失信被执行人、重大税收违法案件当事人名单、政府采购严重违法失信行为记录名单的单位将被拒绝参与 本项目；</w:t>
      </w:r>
    </w:p>
    <w:p>
      <w:pPr>
        <w:pStyle w:val="null3"/>
      </w:pPr>
      <w:r>
        <w:rPr>
          <w:rFonts w:ascii="仿宋_GB2312" w:hAnsi="仿宋_GB2312" w:cs="仿宋_GB2312" w:eastAsia="仿宋_GB2312"/>
        </w:rPr>
        <w:t>7、身份证明：：法定代表人身份证、法定代表人授权书及被授权人身份证合法有效；</w:t>
      </w:r>
    </w:p>
    <w:p>
      <w:pPr>
        <w:pStyle w:val="null3"/>
      </w:pPr>
      <w:r>
        <w:rPr>
          <w:rFonts w:ascii="仿宋_GB2312" w:hAnsi="仿宋_GB2312" w:cs="仿宋_GB2312" w:eastAsia="仿宋_GB2312"/>
        </w:rPr>
        <w:t>8、资质证明：提供省级自然资源行政主管部门核发的土地估价机构备案函，拟派往本项目的项目负责人具有土地估价师证书或相关专业中级(及以上)职称证；</w:t>
      </w:r>
    </w:p>
    <w:p>
      <w:pPr>
        <w:pStyle w:val="null3"/>
      </w:pPr>
      <w:r>
        <w:rPr>
          <w:rFonts w:ascii="仿宋_GB2312" w:hAnsi="仿宋_GB2312" w:cs="仿宋_GB2312" w:eastAsia="仿宋_GB2312"/>
        </w:rPr>
        <w:t>9、履约能力：具有履行合同 所必需的设备和专业技术 能力；</w:t>
      </w:r>
    </w:p>
    <w:p>
      <w:pPr>
        <w:pStyle w:val="null3"/>
      </w:pPr>
      <w:r>
        <w:rPr>
          <w:rFonts w:ascii="仿宋_GB2312" w:hAnsi="仿宋_GB2312" w:cs="仿宋_GB2312" w:eastAsia="仿宋_GB2312"/>
        </w:rPr>
        <w:t>10、联合体证明：本项目不接受联合体投标。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 民事责任能力的法人、其 他组织或自然人，并出具 合法有效的营业执照或事 业单位法人证书等国家规 定的相关证明，自然人参 与的提供其身份证明；</w:t>
      </w:r>
    </w:p>
    <w:p>
      <w:pPr>
        <w:pStyle w:val="null3"/>
      </w:pPr>
      <w:r>
        <w:rPr>
          <w:rFonts w:ascii="仿宋_GB2312" w:hAnsi="仿宋_GB2312" w:cs="仿宋_GB2312" w:eastAsia="仿宋_GB2312"/>
        </w:rPr>
        <w:t>2、财务审计报告：投标人需 提供2023年度或2024年 度经审计的投标人财务审 计报告或者开标前三个月 内的银行资信证明或财政 部门认可的政府采购专业 担保机构出具的投标担保函</w:t>
      </w:r>
    </w:p>
    <w:p>
      <w:pPr>
        <w:pStyle w:val="null3"/>
      </w:pPr>
      <w:r>
        <w:rPr>
          <w:rFonts w:ascii="仿宋_GB2312" w:hAnsi="仿宋_GB2312" w:cs="仿宋_GB2312" w:eastAsia="仿宋_GB2312"/>
        </w:rPr>
        <w:t>3、完税证明：提供投标人自 2024年6月以来已缴纳 任意一个月完税凭证或税 务机关开具的完税证明（ 任意税种）；依法免税的 应提供相关文件证明；</w:t>
      </w:r>
    </w:p>
    <w:p>
      <w:pPr>
        <w:pStyle w:val="null3"/>
      </w:pPr>
      <w:r>
        <w:rPr>
          <w:rFonts w:ascii="仿宋_GB2312" w:hAnsi="仿宋_GB2312" w:cs="仿宋_GB2312" w:eastAsia="仿宋_GB2312"/>
        </w:rPr>
        <w:t>4、社会保障资金缴纳证明：提供投标人自2024年6 月以来已缴存的任意一个 月的社会保障资金缴存单 据或社保机构开具的社会 保险参保缴费情况证明； 依法不需要缴纳社会保障 资金的投标人应提供相关 文件证明；</w:t>
      </w:r>
    </w:p>
    <w:p>
      <w:pPr>
        <w:pStyle w:val="null3"/>
      </w:pPr>
      <w:r>
        <w:rPr>
          <w:rFonts w:ascii="仿宋_GB2312" w:hAnsi="仿宋_GB2312" w:cs="仿宋_GB2312" w:eastAsia="仿宋_GB2312"/>
        </w:rPr>
        <w:t>5、无重大违法记录书面声明 ：参加本次招标前3年内在政府采购经营活动中 没有重大违法记录的书面声明</w:t>
      </w:r>
    </w:p>
    <w:p>
      <w:pPr>
        <w:pStyle w:val="null3"/>
      </w:pPr>
      <w:r>
        <w:rPr>
          <w:rFonts w:ascii="仿宋_GB2312" w:hAnsi="仿宋_GB2312" w:cs="仿宋_GB2312" w:eastAsia="仿宋_GB2312"/>
        </w:rPr>
        <w:t>6、信用查询：通过“信用中国”网站（www.creditchina.gov.cn）和中国政府采购网（www.ccgp.gov.cn）查询申请 人信用记录，被列入失信被执行人、重大税收违法案件当事人名单、政府采购严重违法失信行为记录名单的单位将被拒绝参与 本项目；</w:t>
      </w:r>
    </w:p>
    <w:p>
      <w:pPr>
        <w:pStyle w:val="null3"/>
      </w:pPr>
      <w:r>
        <w:rPr>
          <w:rFonts w:ascii="仿宋_GB2312" w:hAnsi="仿宋_GB2312" w:cs="仿宋_GB2312" w:eastAsia="仿宋_GB2312"/>
        </w:rPr>
        <w:t>7、身份证明：法定代表人身份证、法定代表人授权书及被授权人身份证合法有效；</w:t>
      </w:r>
    </w:p>
    <w:p>
      <w:pPr>
        <w:pStyle w:val="null3"/>
      </w:pPr>
      <w:r>
        <w:rPr>
          <w:rFonts w:ascii="仿宋_GB2312" w:hAnsi="仿宋_GB2312" w:cs="仿宋_GB2312" w:eastAsia="仿宋_GB2312"/>
        </w:rPr>
        <w:t>8、资格证明：提供测绘主管部门颁发的测绘乙级以上（含乙级）资质和土地规划乙级以上（含乙级）资质；拟派项目负责人须具有相关专业中级及以上职称；</w:t>
      </w:r>
    </w:p>
    <w:p>
      <w:pPr>
        <w:pStyle w:val="null3"/>
      </w:pPr>
      <w:r>
        <w:rPr>
          <w:rFonts w:ascii="仿宋_GB2312" w:hAnsi="仿宋_GB2312" w:cs="仿宋_GB2312" w:eastAsia="仿宋_GB2312"/>
        </w:rPr>
        <w:t>9、履约能力：具有履行合同所必需的设备和专业技术 能力；</w:t>
      </w:r>
    </w:p>
    <w:p>
      <w:pPr>
        <w:pStyle w:val="null3"/>
      </w:pPr>
      <w:r>
        <w:rPr>
          <w:rFonts w:ascii="仿宋_GB2312" w:hAnsi="仿宋_GB2312" w:cs="仿宋_GB2312" w:eastAsia="仿宋_GB2312"/>
        </w:rPr>
        <w:t>10、联合体证明：本项目不接受联合体投标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1、营业执照：具有独立承担 民事责任能力的法人、其 他组织或自然人，并出具 合法有效的营业执照或事 业单位法人证书等国家规 定的相关证明，自然人参 与的提供其身份证明；</w:t>
      </w:r>
    </w:p>
    <w:p>
      <w:pPr>
        <w:pStyle w:val="null3"/>
      </w:pPr>
      <w:r>
        <w:rPr>
          <w:rFonts w:ascii="仿宋_GB2312" w:hAnsi="仿宋_GB2312" w:cs="仿宋_GB2312" w:eastAsia="仿宋_GB2312"/>
        </w:rPr>
        <w:t>2、财务审计报告：投标人需 提供2023年度或2024年 度经审计的投标人财务审 计报告或者开标前三个月 内的银行资信证明或财政 部门认可的政府采购专业 担保机构出具的投标担保 函</w:t>
      </w:r>
    </w:p>
    <w:p>
      <w:pPr>
        <w:pStyle w:val="null3"/>
      </w:pPr>
      <w:r>
        <w:rPr>
          <w:rFonts w:ascii="仿宋_GB2312" w:hAnsi="仿宋_GB2312" w:cs="仿宋_GB2312" w:eastAsia="仿宋_GB2312"/>
        </w:rPr>
        <w:t>3、完税证明：提供投标人自 2024年6月以来已缴纳 任意一个月完税凭证或税 务机关开具的完税证明（ 任意税种）；依法免税的 应提供相关文件证明；</w:t>
      </w:r>
    </w:p>
    <w:p>
      <w:pPr>
        <w:pStyle w:val="null3"/>
      </w:pPr>
      <w:r>
        <w:rPr>
          <w:rFonts w:ascii="仿宋_GB2312" w:hAnsi="仿宋_GB2312" w:cs="仿宋_GB2312" w:eastAsia="仿宋_GB2312"/>
        </w:rPr>
        <w:t>4、社会保障资金缴纳证明： 提供投标人自2024年6 月以来已缴存的任意一个 月的社会保障资金缴存单 据或社保机构开具的社会 保险参保缴费情况证明； 依法不需要缴纳社会保障 资金的投标人应提供相关 文件证明；</w:t>
      </w:r>
    </w:p>
    <w:p>
      <w:pPr>
        <w:pStyle w:val="null3"/>
      </w:pPr>
      <w:r>
        <w:rPr>
          <w:rFonts w:ascii="仿宋_GB2312" w:hAnsi="仿宋_GB2312" w:cs="仿宋_GB2312" w:eastAsia="仿宋_GB2312"/>
        </w:rPr>
        <w:t>5、无重大违法记录书面声明 ：参加本次招标前3年内 ，在政府采购经营活动中 没有重大违法记录的书面 声明</w:t>
      </w:r>
    </w:p>
    <w:p>
      <w:pPr>
        <w:pStyle w:val="null3"/>
      </w:pPr>
      <w:r>
        <w:rPr>
          <w:rFonts w:ascii="仿宋_GB2312" w:hAnsi="仿宋_GB2312" w:cs="仿宋_GB2312" w:eastAsia="仿宋_GB2312"/>
        </w:rPr>
        <w:t>6、信用查询：通过“信用中国”网站（www.creditchina.gov.cn）和中国政府采购网（www.ccgp.gov.cn）查询申请 人信用记录，被列入失信被执行人、重大税收违法案件当事人名单、政府采购严重违法失信行为记录名单的单位将被拒绝参与 本项目；</w:t>
      </w:r>
    </w:p>
    <w:p>
      <w:pPr>
        <w:pStyle w:val="null3"/>
      </w:pPr>
      <w:r>
        <w:rPr>
          <w:rFonts w:ascii="仿宋_GB2312" w:hAnsi="仿宋_GB2312" w:cs="仿宋_GB2312" w:eastAsia="仿宋_GB2312"/>
        </w:rPr>
        <w:t>7、身份证明：法定代表人身份证、法定代表人授权书及被授权人身份证合法有效；</w:t>
      </w:r>
    </w:p>
    <w:p>
      <w:pPr>
        <w:pStyle w:val="null3"/>
      </w:pPr>
      <w:r>
        <w:rPr>
          <w:rFonts w:ascii="仿宋_GB2312" w:hAnsi="仿宋_GB2312" w:cs="仿宋_GB2312" w:eastAsia="仿宋_GB2312"/>
        </w:rPr>
        <w:t>8、资格证明：具备测绘或土地规划乙级以上（含乙级）资质（原件或加盖投标人红色公章的扫描件）。 项目负责人：具有测绘类高级及以上职称（含高级）或注册测绘师资格证书。</w:t>
      </w:r>
    </w:p>
    <w:p>
      <w:pPr>
        <w:pStyle w:val="null3"/>
      </w:pPr>
      <w:r>
        <w:rPr>
          <w:rFonts w:ascii="仿宋_GB2312" w:hAnsi="仿宋_GB2312" w:cs="仿宋_GB2312" w:eastAsia="仿宋_GB2312"/>
        </w:rPr>
        <w:t>9、履约能力：具有履行合同 所必需的设备和专业技术 能力；</w:t>
      </w:r>
    </w:p>
    <w:p>
      <w:pPr>
        <w:pStyle w:val="null3"/>
      </w:pPr>
      <w:r>
        <w:rPr>
          <w:rFonts w:ascii="仿宋_GB2312" w:hAnsi="仿宋_GB2312" w:cs="仿宋_GB2312" w:eastAsia="仿宋_GB2312"/>
        </w:rPr>
        <w:t>10、联合体证明：本项目不接受联合体投标。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1、营业执照：具有独立承担 民事责任能力的法人、其 他组织或自然人，并出具 合法有效的营业执照或事 业单位法人证书等国家规 定的相关证明，自然人参 与的提供其身份证明；</w:t>
      </w:r>
    </w:p>
    <w:p>
      <w:pPr>
        <w:pStyle w:val="null3"/>
      </w:pPr>
      <w:r>
        <w:rPr>
          <w:rFonts w:ascii="仿宋_GB2312" w:hAnsi="仿宋_GB2312" w:cs="仿宋_GB2312" w:eastAsia="仿宋_GB2312"/>
        </w:rPr>
        <w:t>2、财务审计报告：投标人需 提供2023年度或2024年 度经审计的投标人财务审 计报告或者开标前三个月 内的银行资信证明或财政 部门认可的政府采购专业 担保机构出具的投标担保 函</w:t>
      </w:r>
    </w:p>
    <w:p>
      <w:pPr>
        <w:pStyle w:val="null3"/>
      </w:pPr>
      <w:r>
        <w:rPr>
          <w:rFonts w:ascii="仿宋_GB2312" w:hAnsi="仿宋_GB2312" w:cs="仿宋_GB2312" w:eastAsia="仿宋_GB2312"/>
        </w:rPr>
        <w:t>3、完税证明：提供投标人自 2024年6月以来已缴纳 任意一个月完税凭证或税 务机关开具的完税证明（ 任意税种）；依法免税的 应提供相关文件证明；</w:t>
      </w:r>
    </w:p>
    <w:p>
      <w:pPr>
        <w:pStyle w:val="null3"/>
      </w:pPr>
      <w:r>
        <w:rPr>
          <w:rFonts w:ascii="仿宋_GB2312" w:hAnsi="仿宋_GB2312" w:cs="仿宋_GB2312" w:eastAsia="仿宋_GB2312"/>
        </w:rPr>
        <w:t>4、社会保障资金缴纳证明： 提供投标人自2024年6 月以来已缴存的任意一个 月的社会保障资金缴存单 据或社保机构开具的社会 保险参保缴费情况证明； 依法不需要缴纳社会保障 资金的投标人应提供相关 文件证明；</w:t>
      </w:r>
    </w:p>
    <w:p>
      <w:pPr>
        <w:pStyle w:val="null3"/>
      </w:pPr>
      <w:r>
        <w:rPr>
          <w:rFonts w:ascii="仿宋_GB2312" w:hAnsi="仿宋_GB2312" w:cs="仿宋_GB2312" w:eastAsia="仿宋_GB2312"/>
        </w:rPr>
        <w:t>5、无重大违法记录书面声明 ：参加本次招标前3年内 ，在政府采购经营活动中 没有重大违法记录的书面 声明</w:t>
      </w:r>
    </w:p>
    <w:p>
      <w:pPr>
        <w:pStyle w:val="null3"/>
      </w:pPr>
      <w:r>
        <w:rPr>
          <w:rFonts w:ascii="仿宋_GB2312" w:hAnsi="仿宋_GB2312" w:cs="仿宋_GB2312" w:eastAsia="仿宋_GB2312"/>
        </w:rPr>
        <w:t>6、信用查询：通过“信用中国”网站（www.creditchina.gov.cn）和中国政府采购网（www.ccgp.gov.cn）查询申请 人信用记录，被列入失信被执行人、重大税收违法案件当事人名单、政府采购严重违法失信行为记录名单的单位将被拒绝参与 本项目；</w:t>
      </w:r>
    </w:p>
    <w:p>
      <w:pPr>
        <w:pStyle w:val="null3"/>
      </w:pPr>
      <w:r>
        <w:rPr>
          <w:rFonts w:ascii="仿宋_GB2312" w:hAnsi="仿宋_GB2312" w:cs="仿宋_GB2312" w:eastAsia="仿宋_GB2312"/>
        </w:rPr>
        <w:t>7、身份证明：法定代表人身份证、法定代表人授权书及被授权人身份证合法有效；</w:t>
      </w:r>
    </w:p>
    <w:p>
      <w:pPr>
        <w:pStyle w:val="null3"/>
      </w:pPr>
      <w:r>
        <w:rPr>
          <w:rFonts w:ascii="仿宋_GB2312" w:hAnsi="仿宋_GB2312" w:cs="仿宋_GB2312" w:eastAsia="仿宋_GB2312"/>
        </w:rPr>
        <w:t>8、履约能力：具有履行合同 所必需的设备和专业技术 能力；</w:t>
      </w:r>
    </w:p>
    <w:p>
      <w:pPr>
        <w:pStyle w:val="null3"/>
      </w:pPr>
      <w:r>
        <w:rPr>
          <w:rFonts w:ascii="仿宋_GB2312" w:hAnsi="仿宋_GB2312" w:cs="仿宋_GB2312" w:eastAsia="仿宋_GB2312"/>
        </w:rPr>
        <w:t>9、联合体证明：本项目不接受联合体投标。</w:t>
      </w:r>
    </w:p>
    <w:p>
      <w:pPr>
        <w:pStyle w:val="null3"/>
      </w:pPr>
      <w:r>
        <w:rPr>
          <w:rFonts w:ascii="仿宋_GB2312" w:hAnsi="仿宋_GB2312" w:cs="仿宋_GB2312" w:eastAsia="仿宋_GB2312"/>
        </w:rPr>
        <w:t>10、资格证明：投标企业须具有土地规划乙级及以上资质和测绘乙级及以上资质；拟派项目负责人应具备相关专业中级及以上（含中级）工程师职称；且无在建项目（提供无在建项目承诺书)；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政府街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三原县自然资源局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15877619722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三原县政府采购中心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三原县政府街7号三原县财政局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029-32269233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采购包1：229,300.00元</w:t>
            </w:r>
          </w:p>
          <w:p>
            <w:pPr>
              <w:pStyle w:val="null3"/>
            </w:pPr>
            <w:r>
              <w:rPr>
                <w:rFonts w:ascii="仿宋_GB2312" w:hAnsi="仿宋_GB2312" w:cs="仿宋_GB2312" w:eastAsia="仿宋_GB2312"/>
              </w:rPr>
              <w:t>采购包2：546,100.00元</w:t>
            </w:r>
          </w:p>
          <w:p>
            <w:pPr>
              <w:pStyle w:val="null3"/>
            </w:pPr>
            <w:r>
              <w:rPr>
                <w:rFonts w:ascii="仿宋_GB2312" w:hAnsi="仿宋_GB2312" w:cs="仿宋_GB2312" w:eastAsia="仿宋_GB2312"/>
              </w:rPr>
              <w:t>采购包3：422,500.00元</w:t>
            </w:r>
          </w:p>
          <w:p>
            <w:pPr>
              <w:pStyle w:val="null3"/>
            </w:pPr>
            <w:r>
              <w:rPr>
                <w:rFonts w:ascii="仿宋_GB2312" w:hAnsi="仿宋_GB2312" w:cs="仿宋_GB2312" w:eastAsia="仿宋_GB2312"/>
              </w:rPr>
              <w:t>采购包4：319,100.00元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三原县自然资源局</w:t>
      </w:r>
      <w:r>
        <w:rPr>
          <w:rFonts w:ascii="仿宋_GB2312" w:hAnsi="仿宋_GB2312" w:cs="仿宋_GB2312" w:eastAsia="仿宋_GB2312"/>
        </w:rPr>
        <w:t>和</w:t>
      </w:r>
      <w:r>
        <w:rPr>
          <w:rFonts w:ascii="仿宋_GB2312" w:hAnsi="仿宋_GB2312" w:cs="仿宋_GB2312" w:eastAsia="仿宋_GB2312"/>
        </w:rPr>
        <w:t>三原县政府采购中心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三原县自然资源局</w:t>
      </w:r>
      <w:r>
        <w:rPr>
          <w:rFonts w:ascii="仿宋_GB2312" w:hAnsi="仿宋_GB2312" w:cs="仿宋_GB2312" w:eastAsia="仿宋_GB2312"/>
        </w:rPr>
        <w:t>负责解释。除上述磋商文件内容，其他内容由</w:t>
      </w:r>
      <w:r>
        <w:rPr>
          <w:rFonts w:ascii="仿宋_GB2312" w:hAnsi="仿宋_GB2312" w:cs="仿宋_GB2312" w:eastAsia="仿宋_GB2312"/>
        </w:rPr>
        <w:t>三原县政府采购中心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三原县政府采购中心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 陕西省2024年度城镇基准地价更新和调整技术指南》要求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符合相关验收方案要求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符合相关验收方案要求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符合国省市关于2023年度耕地“进出平衡”总体方案成果验收要求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三原县政府采购中心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三原县政府采购中心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三原县政府采购中心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联系人：王先生</w:t>
      </w:r>
    </w:p>
    <w:p>
      <w:pPr>
        <w:pStyle w:val="null3"/>
      </w:pPr>
      <w:r>
        <w:rPr>
          <w:rFonts w:ascii="仿宋_GB2312" w:hAnsi="仿宋_GB2312" w:cs="仿宋_GB2312" w:eastAsia="仿宋_GB2312"/>
        </w:rPr>
        <w:t>联系电话：029-32269233</w:t>
      </w:r>
    </w:p>
    <w:p>
      <w:pPr>
        <w:pStyle w:val="null3"/>
      </w:pPr>
      <w:r>
        <w:rPr>
          <w:rFonts w:ascii="仿宋_GB2312" w:hAnsi="仿宋_GB2312" w:cs="仿宋_GB2312" w:eastAsia="仿宋_GB2312"/>
        </w:rPr>
        <w:t>地址：三原县政府街7号三原县财政局</w:t>
      </w:r>
    </w:p>
    <w:p>
      <w:pPr>
        <w:pStyle w:val="null3"/>
      </w:pPr>
      <w:r>
        <w:rPr>
          <w:rFonts w:ascii="仿宋_GB2312" w:hAnsi="仿宋_GB2312" w:cs="仿宋_GB2312" w:eastAsia="仿宋_GB2312"/>
        </w:rPr>
        <w:t>邮编：713800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包（1），三原县2024年度城镇基准地价更新与调整项目 包（2）为依法推进农村集体所有土地征收工作，切实维护被征地农民利益，落实国家、部、省、市关于土地征收成片开发的有关规定，结合国民经济和社会发展规划、国土空间总体规划及详细规划，编制《三原县2025年土地征收成片开发方案》。该《方案》由请示及审核意见、文本、表格、图件、附件、数据库六个方面组成，最终通过专家评审后上报省、市、县主管部门并获得省级批复，作为土地征收成片开发及建设用地组件报批的相关依据。包（3）三原县2024年城市国土空间监测项目。包（4）三原县2023年度耕地进出平衡方案编制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229,300.00</w:t>
      </w:r>
    </w:p>
    <w:p>
      <w:pPr>
        <w:pStyle w:val="null3"/>
      </w:pPr>
      <w:r>
        <w:rPr>
          <w:rFonts w:ascii="仿宋_GB2312" w:hAnsi="仿宋_GB2312" w:cs="仿宋_GB2312" w:eastAsia="仿宋_GB2312"/>
        </w:rPr>
        <w:t>采购包最高限价（元）: 229,300.00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三原县2024年度城镇基准地价更新与调整工作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229,300.00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546,100.00</w:t>
      </w:r>
    </w:p>
    <w:p>
      <w:pPr>
        <w:pStyle w:val="null3"/>
      </w:pPr>
      <w:r>
        <w:rPr>
          <w:rFonts w:ascii="仿宋_GB2312" w:hAnsi="仿宋_GB2312" w:cs="仿宋_GB2312" w:eastAsia="仿宋_GB2312"/>
        </w:rPr>
        <w:t>采购包最高限价（元）: 546,100.00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 2025年土地征收成片开发方案编制工作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546,100.00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422,500.00</w:t>
      </w:r>
    </w:p>
    <w:p>
      <w:pPr>
        <w:pStyle w:val="null3"/>
      </w:pPr>
      <w:r>
        <w:rPr>
          <w:rFonts w:ascii="仿宋_GB2312" w:hAnsi="仿宋_GB2312" w:cs="仿宋_GB2312" w:eastAsia="仿宋_GB2312"/>
        </w:rPr>
        <w:t>采购包最高限价（元）: 422,500.00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三原县2024年城市国土空间监测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422,500.00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319,100.00</w:t>
      </w:r>
    </w:p>
    <w:p>
      <w:pPr>
        <w:pStyle w:val="null3"/>
      </w:pPr>
      <w:r>
        <w:rPr>
          <w:rFonts w:ascii="仿宋_GB2312" w:hAnsi="仿宋_GB2312" w:cs="仿宋_GB2312" w:eastAsia="仿宋_GB2312"/>
        </w:rPr>
        <w:t>采购包最高限价（元）: 319,100.00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三原县2023年度耕地进出平衡方案编制工作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319,100.00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标的名称：三原县2024年度城镇基准地价更新与调整工作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1、工作范围确定与资料收集</w:t>
            </w:r>
          </w:p>
          <w:p>
            <w:pPr>
              <w:pStyle w:val="null3"/>
            </w:pPr>
            <w:r>
              <w:rPr>
                <w:rFonts w:ascii="仿宋_GB2312" w:hAnsi="仿宋_GB2312" w:cs="仿宋_GB2312" w:eastAsia="仿宋_GB2312"/>
              </w:rPr>
              <w:t>1.1精确界定三原县城镇基准地价更新与调整的工作范围，涵盖三原县中心城区及各建制镇范围内的所有土地类型。</w:t>
            </w:r>
          </w:p>
          <w:p>
            <w:pPr>
              <w:pStyle w:val="null3"/>
            </w:pPr>
            <w:r>
              <w:rPr>
                <w:rFonts w:ascii="仿宋_GB2312" w:hAnsi="仿宋_GB2312" w:cs="仿宋_GB2312" w:eastAsia="仿宋_GB2312"/>
              </w:rPr>
              <w:t>1.2全面收集与土地定级相关的地价影响因素资料，包括但不限于土地利用现状、城市规划、基础设施分布（道路、供水、供电、供气等）、公共服务设施（学校、医院、商业中心等）、生态环境状况等。</w:t>
            </w:r>
          </w:p>
          <w:p>
            <w:pPr>
              <w:pStyle w:val="null3"/>
            </w:pPr>
            <w:r>
              <w:rPr>
                <w:rFonts w:ascii="仿宋_GB2312" w:hAnsi="仿宋_GB2312" w:cs="仿宋_GB2312" w:eastAsia="仿宋_GB2312"/>
              </w:rPr>
              <w:t>1.3广泛收集房地产市场交易资料，如土地出让、转让、租赁案例，以及房屋买卖、租赁价格信息等，交易案例的收集时间范围应覆盖近 3 年，且数量满足统计学要求，确保数据的时效性和代表性。</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2.土地定级</w:t>
            </w:r>
          </w:p>
          <w:p>
            <w:pPr>
              <w:pStyle w:val="null3"/>
            </w:pPr>
            <w:r>
              <w:rPr>
                <w:rFonts w:ascii="仿宋_GB2312" w:hAnsi="仿宋_GB2312" w:cs="仿宋_GB2312" w:eastAsia="仿宋_GB2312"/>
              </w:rPr>
              <w:t>2.1严格按照《城镇土地分等定级规程》（GB/T 18507 - 2014）和《陕西省 2024 年度城镇基准地价更新和调整技术指南》的相关规定，采用多因素综合评价法，按商服、住宅、工矿、公共管理与公共服务四类用途分别进行土地定级。</w:t>
            </w:r>
          </w:p>
          <w:p>
            <w:pPr>
              <w:pStyle w:val="null3"/>
            </w:pPr>
            <w:r>
              <w:rPr>
                <w:rFonts w:ascii="仿宋_GB2312" w:hAnsi="仿宋_GB2312" w:cs="仿宋_GB2312" w:eastAsia="仿宋_GB2312"/>
              </w:rPr>
              <w:t>2.2科学选取并确定影响土地级别的因素因子，合理确定各因素因子的权重，通过计算机辅助手段，进行土地级别划分，确保土地级别边界清晰、合理，反映土地质量差异。</w:t>
            </w:r>
          </w:p>
          <w:p>
            <w:pPr>
              <w:pStyle w:val="null3"/>
            </w:pPr>
            <w:r>
              <w:rPr>
                <w:rFonts w:ascii="仿宋_GB2312" w:hAnsi="仿宋_GB2312" w:cs="仿宋_GB2312" w:eastAsia="仿宋_GB2312"/>
              </w:rPr>
              <w:t>2.3土地级别划分应与三原县的城市发展格局、功能分区相契合，能够客观体现不同区域土地的价值差异。</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3、基准地价评估</w:t>
            </w:r>
          </w:p>
          <w:p>
            <w:pPr>
              <w:pStyle w:val="null3"/>
            </w:pPr>
            <w:r>
              <w:rPr>
                <w:rFonts w:ascii="仿宋_GB2312" w:hAnsi="仿宋_GB2312" w:cs="仿宋_GB2312" w:eastAsia="仿宋_GB2312"/>
              </w:rPr>
              <w:t>3.1依据《城镇土地估价规程》（GB/T 18508 - 2014），针对商服、住宅、工矿、公共管理与公共服务四类用途土地，综合运用市场比较法、收益还原法、成本逼近法、剩余法等适宜的估价方法，分别评估各级别土地的基准地价。</w:t>
            </w:r>
          </w:p>
          <w:p>
            <w:pPr>
              <w:pStyle w:val="null3"/>
            </w:pPr>
            <w:r>
              <w:rPr>
                <w:rFonts w:ascii="仿宋_GB2312" w:hAnsi="仿宋_GB2312" w:cs="仿宋_GB2312" w:eastAsia="仿宋_GB2312"/>
              </w:rPr>
              <w:t>3.2在评估过程中，确保选取的可比案例真实、有效、可比，对案例数据进行严格的标准化处理和修正，保证基准地价评估结果的准确性和可靠性。</w:t>
            </w:r>
          </w:p>
          <w:p>
            <w:pPr>
              <w:pStyle w:val="null3"/>
            </w:pPr>
            <w:r>
              <w:rPr>
                <w:rFonts w:ascii="仿宋_GB2312" w:hAnsi="仿宋_GB2312" w:cs="仿宋_GB2312" w:eastAsia="仿宋_GB2312"/>
              </w:rPr>
              <w:t>3.3基准地价的表达方式应采用地面价，同时应明确基准地价对应的土地开发程度（如 “五通一平”“七通一平” 等）、土地使用年期（商服用地 40 年、住宅用地 70 年、工矿用地 50 年、公共管理与公共服务用地 50 年等）、容积率等设定条件。</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4、基准地价修正体系构建</w:t>
            </w:r>
          </w:p>
          <w:p>
            <w:pPr>
              <w:pStyle w:val="null3"/>
            </w:pPr>
            <w:r>
              <w:rPr>
                <w:rFonts w:ascii="仿宋_GB2312" w:hAnsi="仿宋_GB2312" w:cs="仿宋_GB2312" w:eastAsia="仿宋_GB2312"/>
              </w:rPr>
              <w:t>4.1建立完善的基准地价修正体系，包括区域因素修正系数、个别因素修正系数、年期修正系数、容积率修正系数等。修正系数的确定应基于对三原县土地市场的深入分析和大量实际案例的研究，具有科学性和实用性。</w:t>
            </w:r>
          </w:p>
          <w:p>
            <w:pPr>
              <w:pStyle w:val="null3"/>
            </w:pPr>
            <w:r>
              <w:rPr>
                <w:rFonts w:ascii="仿宋_GB2312" w:hAnsi="仿宋_GB2312" w:cs="仿宋_GB2312" w:eastAsia="仿宋_GB2312"/>
              </w:rPr>
              <w:t>4.2制定详细的修正系数表和修正说明，明确各修正因素的具体内涵、修正幅度和修正方法，以便在实际土地估价中能够准确、便捷地应用基准地价修正体系对基准地价进行调整，得到待估宗地的价格。</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5、成果编制</w:t>
            </w:r>
          </w:p>
          <w:p>
            <w:pPr>
              <w:pStyle w:val="null3"/>
            </w:pPr>
            <w:r>
              <w:rPr>
                <w:rFonts w:ascii="仿宋_GB2312" w:hAnsi="仿宋_GB2312" w:cs="仿宋_GB2312" w:eastAsia="仿宋_GB2312"/>
              </w:rPr>
              <w:t>5.1按照相关要求，编制三原县 2024 年度城镇基准地价更新与调整项目的工作报告、技术报告。工作报告应全面阐述项目的工作背景、目标、任务、工作过程、组织实施情况以及成果应用建议等内容；技术报告应详细说明土地定级、基准地价评估的技术路线、方法、参数选取、计算过程以及结果分析等技术细节。</w:t>
            </w:r>
          </w:p>
          <w:p>
            <w:pPr>
              <w:pStyle w:val="null3"/>
            </w:pPr>
            <w:r>
              <w:rPr>
                <w:rFonts w:ascii="仿宋_GB2312" w:hAnsi="仿宋_GB2312" w:cs="仿宋_GB2312" w:eastAsia="仿宋_GB2312"/>
              </w:rPr>
              <w:t>5.2绘制基准地价图件，包括基准地价级别图、各类用途基准地价图等。图件应采用数字化成图技术，比例尺适宜（如中心城区 1:5000 - 1:10000，建制镇 1:2000 - 1:5000），内容清晰、准确，标注完整，能够直观反映土地级别和基准地价的空间分布状况。</w:t>
            </w:r>
          </w:p>
          <w:p>
            <w:pPr>
              <w:pStyle w:val="null3"/>
            </w:pPr>
            <w:r>
              <w:rPr>
                <w:rFonts w:ascii="仿宋_GB2312" w:hAnsi="仿宋_GB2312" w:cs="仿宋_GB2312" w:eastAsia="仿宋_GB2312"/>
              </w:rPr>
              <w:t>5.3建立城镇基准地价数据库，数据库结构应合理，能够存储土地定级、基准地价评估过程中的各类数据以及最终成果数据，具备数据录入、查询、统计、分析、更新等功能，确保数据的安全性和高效管理。</w:t>
            </w:r>
          </w:p>
          <w:p>
            <w:pPr>
              <w:pStyle w:val="null3"/>
            </w:pPr>
            <w:r>
              <w:rPr>
                <w:rFonts w:ascii="仿宋_GB2312" w:hAnsi="仿宋_GB2312" w:cs="仿宋_GB2312" w:eastAsia="仿宋_GB2312"/>
              </w:rPr>
              <w:t>5.4成果内容应符合陕西省相关工作部署要求，成果文件的格式、装订等应符合规范，提交的成果资料应包括纸质版和电子版，且电子版数据应与纸质版数据一致。</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6.成果准确性</w:t>
            </w:r>
          </w:p>
          <w:p>
            <w:pPr>
              <w:pStyle w:val="null3"/>
            </w:pPr>
            <w:r>
              <w:rPr>
                <w:rFonts w:ascii="仿宋_GB2312" w:hAnsi="仿宋_GB2312" w:cs="仿宋_GB2312" w:eastAsia="仿宋_GB2312"/>
              </w:rPr>
              <w:t>6.1土地定级结果应与三原县土地实际质量状况高度吻合，经实地核查和验证，土地级别边界误差率不超过 5%。</w:t>
            </w:r>
          </w:p>
          <w:p>
            <w:pPr>
              <w:pStyle w:val="null3"/>
            </w:pPr>
            <w:r>
              <w:rPr>
                <w:rFonts w:ascii="仿宋_GB2312" w:hAnsi="仿宋_GB2312" w:cs="仿宋_GB2312" w:eastAsia="仿宋_GB2312"/>
              </w:rPr>
              <w:t>6.2基准地价评估结果应能够准确反映三原县土地市场价格水平，与近期市场交易价格的偏差率控制在 10% 以内。在选取一定数量的市场交易案例进行验证时，验证案例的价格与根据基准地价修正后的价格相对误差的平均值不超过 10%。</w:t>
            </w:r>
          </w:p>
          <w:p>
            <w:pPr>
              <w:pStyle w:val="null3"/>
            </w:pPr>
            <w:r>
              <w:rPr>
                <w:rFonts w:ascii="仿宋_GB2312" w:hAnsi="仿宋_GB2312" w:cs="仿宋_GB2312" w:eastAsia="仿宋_GB2312"/>
              </w:rPr>
              <w:t>6.3基准地价修正体系应具有良好的适用性和准确性，通过对不同类型、不同区域的多宗土地进行试算，修正后的地价与实际市场价格的符合率应达到 85% 以上。</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7.成果完整性</w:t>
            </w:r>
          </w:p>
          <w:p>
            <w:pPr>
              <w:pStyle w:val="null3"/>
            </w:pPr>
            <w:r>
              <w:rPr>
                <w:rFonts w:ascii="仿宋_GB2312" w:hAnsi="仿宋_GB2312" w:cs="仿宋_GB2312" w:eastAsia="仿宋_GB2312"/>
              </w:rPr>
              <w:t>7.1项目成果应涵盖工作报告、技术报告、基准地价表、基准地价修正体系、基准地价图件以及城镇基准地价数据库等全部内容，缺一不可，且各成果之间相互关联、逻辑一致。</w:t>
            </w:r>
          </w:p>
          <w:p>
            <w:pPr>
              <w:pStyle w:val="null3"/>
            </w:pPr>
            <w:r>
              <w:rPr>
                <w:rFonts w:ascii="仿宋_GB2312" w:hAnsi="仿宋_GB2312" w:cs="仿宋_GB2312" w:eastAsia="仿宋_GB2312"/>
              </w:rPr>
              <w:t>7.2各类成果文件中的数据、图表、文字说明等应完整、清晰，不存在数据缺失、图表模糊、文字表述不清等问题。例如，基准地价表中应详细列出各级别、各类用途土地的基准地价及其对应的设定条件；基准地价图件应标注完整的图名、图例、比例尺、指北针等要素。</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8.成果合规性</w:t>
            </w:r>
          </w:p>
          <w:p>
            <w:pPr>
              <w:pStyle w:val="null3"/>
            </w:pPr>
            <w:r>
              <w:rPr>
                <w:rFonts w:ascii="仿宋_GB2312" w:hAnsi="仿宋_GB2312" w:cs="仿宋_GB2312" w:eastAsia="仿宋_GB2312"/>
              </w:rPr>
              <w:t>8.1项目成果必须严格符合《城镇土地分等定级规程》（GB/T 18507 - 2014）、《城镇土地估价规程》（GB/T 18508 - 2014）以及《陕西省 2024 年度城镇基准地价更新和调整技术指南》等相关国家和地方标准、规范的要求。</w:t>
            </w:r>
          </w:p>
          <w:p>
            <w:pPr>
              <w:pStyle w:val="null3"/>
            </w:pPr>
            <w:r>
              <w:rPr>
                <w:rFonts w:ascii="仿宋_GB2312" w:hAnsi="仿宋_GB2312" w:cs="仿宋_GB2312" w:eastAsia="仿宋_GB2312"/>
              </w:rPr>
              <w:t>8.2成果文件的编制格式、内容组织等应符合陕西省自然资源厅关于城镇基准地价更新与调整项目成果验收的相关规定，确保成果能够顺利通过专家评审验收。</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9.项目进度</w:t>
            </w:r>
          </w:p>
          <w:p>
            <w:pPr>
              <w:pStyle w:val="null3"/>
            </w:pPr>
            <w:r>
              <w:rPr>
                <w:rFonts w:ascii="仿宋_GB2312" w:hAnsi="仿宋_GB2312" w:cs="仿宋_GB2312" w:eastAsia="仿宋_GB2312"/>
              </w:rPr>
              <w:t>9.1供应商应制定详细合理的项目实施计划，明确各阶段工作任务的时间节点。项目总工期为90天，自合同签订之日起计算。在规定时间内完成资料收集、土地定级、基准地价评估、成果编制等各项工作，并提交初步成果。</w:t>
            </w:r>
          </w:p>
          <w:p>
            <w:pPr>
              <w:pStyle w:val="null3"/>
            </w:pPr>
            <w:r>
              <w:rPr>
                <w:rFonts w:ascii="仿宋_GB2312" w:hAnsi="仿宋_GB2312" w:cs="仿宋_GB2312" w:eastAsia="仿宋_GB2312"/>
              </w:rPr>
              <w:t>9.2初步成果提交后，应根据采购人及专家的意见，在规定时间内（一般为7天）完成成果的修改完善工作，确保项目按时交付最终成果，且成果质量达到验收标准。如因供应商自身原因导致项目延误，每延误一天，应按照合同总价的 0.5%向采购人支付违约金。</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10.服务质量</w:t>
            </w:r>
          </w:p>
          <w:p>
            <w:pPr>
              <w:pStyle w:val="null3"/>
            </w:pPr>
            <w:r>
              <w:rPr>
                <w:rFonts w:ascii="仿宋_GB2312" w:hAnsi="仿宋_GB2312" w:cs="仿宋_GB2312" w:eastAsia="仿宋_GB2312"/>
              </w:rPr>
              <w:t>10.1供应商应组建专业、稳定的项目团队，项目团队成员应具备丰富的城镇基准地价更新与调整项目经验</w:t>
            </w:r>
          </w:p>
          <w:p>
            <w:pPr>
              <w:pStyle w:val="null3"/>
            </w:pPr>
            <w:r>
              <w:rPr>
                <w:rFonts w:ascii="仿宋_GB2312" w:hAnsi="仿宋_GB2312" w:cs="仿宋_GB2312" w:eastAsia="仿宋_GB2312"/>
              </w:rPr>
              <w:t>10.2在项目实施过程中，供应商应积极与采购人沟通协调，及时汇报项目进展情况，认真听取采购人的意见和建议，并根据要求及时调整工作方案。对采购人提出的问题应在 24 小时内给予响应，并在合理时间内（一般不超过 3 个工作日）解决问题。</w:t>
            </w:r>
          </w:p>
          <w:p>
            <w:pPr>
              <w:pStyle w:val="null3"/>
            </w:pPr>
            <w:r>
              <w:rPr>
                <w:rFonts w:ascii="仿宋_GB2312" w:hAnsi="仿宋_GB2312" w:cs="仿宋_GB2312" w:eastAsia="仿宋_GB2312"/>
              </w:rPr>
              <w:t>10.3在成果交付后的1年内，供应商应提供免费的技术咨询和售后服务，协助采购人解决在基准地价应用过程中遇到的问题。如因项目成果存在质量问题导致采购人遭受损失，供应商应承担相应的赔偿责任。</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标的名称：三原县 2025年土地征收成片开发方案编制工作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1、数据采集</w:t>
            </w:r>
          </w:p>
          <w:p>
            <w:pPr>
              <w:pStyle w:val="null3"/>
              <w:jc w:val="both"/>
            </w:pPr>
            <w:r>
              <w:rPr>
                <w:rFonts w:ascii="仿宋_GB2312" w:hAnsi="仿宋_GB2312" w:cs="仿宋_GB2312" w:eastAsia="仿宋_GB2312"/>
              </w:rPr>
              <w:t xml:space="preserve"> </w:t>
            </w:r>
          </w:p>
          <w:p>
            <w:pPr>
              <w:pStyle w:val="null3"/>
            </w:pPr>
            <w:r>
              <w:rPr>
                <w:rFonts w:ascii="仿宋_GB2312" w:hAnsi="仿宋_GB2312" w:cs="仿宋_GB2312" w:eastAsia="仿宋_GB2312"/>
              </w:rPr>
              <w:t>1.1土地数据：收集三原县 2024 年度 1:10000 比例尺土地利用变更调查数据，涵盖地类、权属、面积等信息，格式为 shp 。同步获取高精度卫星遥感影像数据，分辨率不低于 0.5 米，用于土地现状分析及范围划定辅助。</w:t>
            </w:r>
          </w:p>
          <w:p>
            <w:pPr>
              <w:pStyle w:val="null3"/>
            </w:pPr>
            <w:r>
              <w:rPr>
                <w:rFonts w:ascii="仿宋_GB2312" w:hAnsi="仿宋_GB2312" w:cs="仿宋_GB2312" w:eastAsia="仿宋_GB2312"/>
              </w:rPr>
              <w:t>1.2规划数据：获取在编或已批复的国土空间总体规划、控制性详细规划等资料，包括 CAD 格式图件、规划文本及数据库，明确用地性质、开发强度等规划指标。</w:t>
            </w:r>
          </w:p>
          <w:p>
            <w:pPr>
              <w:pStyle w:val="null3"/>
            </w:pPr>
            <w:r>
              <w:rPr>
                <w:rFonts w:ascii="仿宋_GB2312" w:hAnsi="仿宋_GB2312" w:cs="仿宋_GB2312" w:eastAsia="仿宋_GB2312"/>
              </w:rPr>
              <w:t>1.3社会经济数据：采集三原县近三年（2022 - 2024 年）国民经济和社会发展统计年鉴、重点产业布局规划、人口流动数据等，用于分析开发必要性与经济社会效益。</w:t>
            </w:r>
          </w:p>
          <w:p>
            <w:pPr>
              <w:pStyle w:val="null3"/>
              <w:jc w:val="both"/>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2、分析工具</w:t>
            </w:r>
          </w:p>
          <w:p>
            <w:pPr>
              <w:pStyle w:val="null3"/>
            </w:pPr>
            <w:r>
              <w:rPr>
                <w:rFonts w:ascii="仿宋_GB2312" w:hAnsi="仿宋_GB2312" w:cs="仿宋_GB2312" w:eastAsia="仿宋_GB2312"/>
              </w:rPr>
              <w:t>2.1运用 ArcGIS、AutoCAD 等专业软件进行空间数据处理与制图，要求具备空间分析、数据可视化功能，可生成符合自然资源部规范的专题地图。</w:t>
            </w:r>
          </w:p>
          <w:p>
            <w:pPr>
              <w:pStyle w:val="null3"/>
            </w:pPr>
            <w:r>
              <w:rPr>
                <w:rFonts w:ascii="仿宋_GB2312" w:hAnsi="仿宋_GB2312" w:cs="仿宋_GB2312" w:eastAsia="仿宋_GB2312"/>
              </w:rPr>
              <w:t>2.2采用统计分析软件（如 SPSS、Excel 高级分析工具）进行社会经济数据建模分析，预测开发后的经济、社会和生态效益</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3、方案编制</w:t>
            </w:r>
          </w:p>
          <w:p>
            <w:pPr>
              <w:pStyle w:val="null3"/>
            </w:pPr>
            <w:r>
              <w:rPr>
                <w:rFonts w:ascii="仿宋_GB2312" w:hAnsi="仿宋_GB2312" w:cs="仿宋_GB2312" w:eastAsia="仿宋_GB2312"/>
              </w:rPr>
              <w:t>3.1依据自然资源部《土地征收成片开发标准（试行）》，科学划定成片开发范围，明确四至边界、面积，单个片区面积符合省级规定标准。</w:t>
            </w:r>
          </w:p>
          <w:p>
            <w:pPr>
              <w:pStyle w:val="null3"/>
            </w:pPr>
            <w:r>
              <w:rPr>
                <w:rFonts w:ascii="仿宋_GB2312" w:hAnsi="仿宋_GB2312" w:cs="仿宋_GB2312" w:eastAsia="仿宋_GB2312"/>
              </w:rPr>
              <w:t>3.2合理确定开发用途，明确工业、商业、居住、公共服务等各类用地比例，公益性用地占比不低于 40%。制定详细的开发时序，明确 后续年各年度开发计划、建设项目安排及用地需求。</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outlineLvl w:val="2"/>
            </w:pPr>
            <w:r>
              <w:rPr>
                <w:rFonts w:ascii="仿宋_GB2312" w:hAnsi="仿宋_GB2312" w:cs="仿宋_GB2312" w:eastAsia="仿宋_GB2312"/>
                <w:sz w:val="28"/>
                <w:b/>
              </w:rPr>
              <w:t>4、性能指标要求</w:t>
            </w:r>
          </w:p>
          <w:p>
            <w:pPr>
              <w:pStyle w:val="null3"/>
            </w:pPr>
            <w:r>
              <w:rPr>
                <w:rFonts w:ascii="仿宋_GB2312" w:hAnsi="仿宋_GB2312" w:cs="仿宋_GB2312" w:eastAsia="仿宋_GB2312"/>
              </w:rPr>
              <w:t>4.1合规性：方案严格遵循《中华人民共和国土地管理法》《土地征收成片开发标准（试行）》及陕西省相关法规政策，与国土空间规划等上位规划全面衔接，无违法违规内容。</w:t>
            </w:r>
          </w:p>
          <w:p>
            <w:pPr>
              <w:pStyle w:val="null3"/>
            </w:pPr>
            <w:r>
              <w:rPr>
                <w:rFonts w:ascii="仿宋_GB2312" w:hAnsi="仿宋_GB2312" w:cs="仿宋_GB2312" w:eastAsia="仿宋_GB2312"/>
              </w:rPr>
              <w:t>4.2完整性：成果包含方案文本、编制说明、规划图件（含现状图、规划图、开发时序图等）、专题报告（必要性论证、效益评估等）、基础数据资料及公众意见采纳情况说明等，内容完整无缺项。</w:t>
            </w:r>
          </w:p>
          <w:p>
            <w:pPr>
              <w:pStyle w:val="null3"/>
            </w:pPr>
            <w:r>
              <w:rPr>
                <w:rFonts w:ascii="仿宋_GB2312" w:hAnsi="仿宋_GB2312" w:cs="仿宋_GB2312" w:eastAsia="仿宋_GB2312"/>
              </w:rPr>
              <w:t>4.3准确性：数据采集、分析及方案编制准确无误，各类用地面积计算误差率不超过 1%，社会经济指标分析科学合理，结论可靠。</w:t>
            </w:r>
          </w:p>
          <w:p>
            <w:pPr>
              <w:pStyle w:val="null3"/>
            </w:pPr>
            <w:r>
              <w:rPr>
                <w:rFonts w:ascii="仿宋_GB2312" w:hAnsi="仿宋_GB2312" w:cs="仿宋_GB2312" w:eastAsia="仿宋_GB2312"/>
              </w:rPr>
              <w:t>4.4可行性：开发方案立足三原县实际，项目安排、开发时序、资金筹措等切实可行，具备实施条件。</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outlineLvl w:val="2"/>
            </w:pPr>
            <w:r>
              <w:rPr>
                <w:rFonts w:ascii="仿宋_GB2312" w:hAnsi="仿宋_GB2312" w:cs="仿宋_GB2312" w:eastAsia="仿宋_GB2312"/>
                <w:sz w:val="28"/>
                <w:b/>
              </w:rPr>
              <w:t>5、质量要求</w:t>
            </w:r>
          </w:p>
          <w:p>
            <w:pPr>
              <w:pStyle w:val="null3"/>
            </w:pPr>
            <w:r>
              <w:rPr>
                <w:rFonts w:ascii="仿宋_GB2312" w:hAnsi="仿宋_GB2312" w:cs="仿宋_GB2312" w:eastAsia="仿宋_GB2312"/>
              </w:rPr>
              <w:t>5.1成果质量标准</w:t>
            </w:r>
          </w:p>
          <w:p>
            <w:pPr>
              <w:pStyle w:val="null3"/>
            </w:pPr>
            <w:r>
              <w:rPr>
                <w:rFonts w:ascii="仿宋_GB2312" w:hAnsi="仿宋_GB2312" w:cs="仿宋_GB2312" w:eastAsia="仿宋_GB2312"/>
              </w:rPr>
              <w:t>（1）方案文本表述规范、逻辑严谨、内容详实，符合自然资源部及陕西省相关技术规范要求。</w:t>
            </w:r>
          </w:p>
          <w:p>
            <w:pPr>
              <w:pStyle w:val="null3"/>
            </w:pPr>
            <w:r>
              <w:rPr>
                <w:rFonts w:ascii="仿宋_GB2312" w:hAnsi="仿宋_GB2312" w:cs="仿宋_GB2312" w:eastAsia="仿宋_GB2312"/>
              </w:rPr>
              <w:t>（2）图件绘制符合国家地图制图标准，图面清晰、要素齐全、标注准确，比例尺满足 1:10000 - 1:5000 。</w:t>
            </w:r>
          </w:p>
          <w:p>
            <w:pPr>
              <w:pStyle w:val="null3"/>
            </w:pPr>
            <w:r>
              <w:rPr>
                <w:rFonts w:ascii="仿宋_GB2312" w:hAnsi="仿宋_GB2312" w:cs="仿宋_GB2312" w:eastAsia="仿宋_GB2312"/>
              </w:rPr>
              <w:t>（3）专题报告分析深入、论证充分，采用的方法科学合理，结论具有说服力。</w:t>
            </w:r>
          </w:p>
          <w:p>
            <w:pPr>
              <w:pStyle w:val="null3"/>
            </w:pPr>
            <w:r>
              <w:rPr>
                <w:rFonts w:ascii="仿宋_GB2312" w:hAnsi="仿宋_GB2312" w:cs="仿宋_GB2312" w:eastAsia="仿宋_GB2312"/>
              </w:rPr>
              <w:t>5.2审核与验收</w:t>
            </w:r>
          </w:p>
          <w:p>
            <w:pPr>
              <w:pStyle w:val="null3"/>
            </w:pPr>
            <w:r>
              <w:rPr>
                <w:rFonts w:ascii="仿宋_GB2312" w:hAnsi="仿宋_GB2312" w:cs="仿宋_GB2312" w:eastAsia="仿宋_GB2312"/>
              </w:rPr>
              <w:t>（1）供应商提交成果后，需经内部三级审核（项目负责人、技术负责人、单位负责人），确保成果质量。</w:t>
            </w:r>
          </w:p>
          <w:p>
            <w:pPr>
              <w:pStyle w:val="null3"/>
            </w:pPr>
            <w:r>
              <w:rPr>
                <w:rFonts w:ascii="仿宋_GB2312" w:hAnsi="仿宋_GB2312" w:cs="仿宋_GB2312" w:eastAsia="仿宋_GB2312"/>
              </w:rPr>
              <w:t>（2）采购人组织专家评审会对成果进行验收，依据评审意见整改完善，直至通过验收。</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outlineLvl w:val="2"/>
            </w:pPr>
            <w:r>
              <w:rPr>
                <w:rFonts w:ascii="仿宋_GB2312" w:hAnsi="仿宋_GB2312" w:cs="仿宋_GB2312" w:eastAsia="仿宋_GB2312"/>
                <w:sz w:val="28"/>
                <w:b/>
              </w:rPr>
              <w:t>6、进度要求</w:t>
            </w:r>
          </w:p>
          <w:p>
            <w:pPr>
              <w:pStyle w:val="null3"/>
            </w:pPr>
            <w:r>
              <w:rPr>
                <w:rFonts w:ascii="仿宋_GB2312" w:hAnsi="仿宋_GB2312" w:cs="仿宋_GB2312" w:eastAsia="仿宋_GB2312"/>
              </w:rPr>
              <w:t>6.1合同签订后 10 个日历日内：供应商组建项目团队，制定详细工作方案，提交采购人审核。</w:t>
            </w:r>
          </w:p>
          <w:p>
            <w:pPr>
              <w:pStyle w:val="null3"/>
            </w:pPr>
            <w:r>
              <w:rPr>
                <w:rFonts w:ascii="仿宋_GB2312" w:hAnsi="仿宋_GB2312" w:cs="仿宋_GB2312" w:eastAsia="仿宋_GB2312"/>
              </w:rPr>
              <w:t>6.2合同签订后 30个日历日内：完成基础数据收集、实地调研及初步分析，形成成片开发范围初步方案。</w:t>
            </w:r>
          </w:p>
          <w:p>
            <w:pPr>
              <w:pStyle w:val="null3"/>
            </w:pPr>
            <w:r>
              <w:rPr>
                <w:rFonts w:ascii="仿宋_GB2312" w:hAnsi="仿宋_GB2312" w:cs="仿宋_GB2312" w:eastAsia="仿宋_GB2312"/>
              </w:rPr>
              <w:t>6.3合同签订后 50 个日历日内：完成方案初稿编制，包括必要性论证、用途确定、项目安排、效益评估等内容。</w:t>
            </w:r>
          </w:p>
          <w:p>
            <w:pPr>
              <w:pStyle w:val="null3"/>
            </w:pPr>
            <w:r>
              <w:rPr>
                <w:rFonts w:ascii="仿宋_GB2312" w:hAnsi="仿宋_GB2312" w:cs="仿宋_GB2312" w:eastAsia="仿宋_GB2312"/>
              </w:rPr>
              <w:t>6.4合同签订后 70 个日历日内：组织开展公众参与，征求相关部门、乡镇、农村集体经济组织及公众意见，修改完善方案。</w:t>
            </w:r>
          </w:p>
          <w:p>
            <w:pPr>
              <w:pStyle w:val="null3"/>
            </w:pPr>
            <w:r>
              <w:rPr>
                <w:rFonts w:ascii="仿宋_GB2312" w:hAnsi="仿宋_GB2312" w:cs="仿宋_GB2312" w:eastAsia="仿宋_GB2312"/>
              </w:rPr>
              <w:t>6.5合同签订后 90 个工作日内：提交最终成果，配合采购人完成专家评审及上报审批工作 。</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标的名称：三原县2024年城市国土空间监测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1、技术参数与性能指标：</w:t>
            </w:r>
          </w:p>
          <w:p>
            <w:pPr>
              <w:pStyle w:val="null3"/>
            </w:pPr>
            <w:r>
              <w:rPr>
                <w:rFonts w:ascii="仿宋_GB2312" w:hAnsi="仿宋_GB2312" w:cs="仿宋_GB2312" w:eastAsia="仿宋_GB2312"/>
              </w:rPr>
              <w:t>1.1监测底图与数据来源：以 2023 年度国土变更调查成果为底图，采用 2024 年 6 月底之前获取的高分辨率遥感影像，结合最新相关专题资料，如土地利用现状数据、规划数据等。</w:t>
            </w:r>
          </w:p>
          <w:p>
            <w:pPr>
              <w:pStyle w:val="null3"/>
            </w:pPr>
            <w:r>
              <w:rPr>
                <w:rFonts w:ascii="仿宋_GB2312" w:hAnsi="仿宋_GB2312" w:cs="仿宋_GB2312" w:eastAsia="仿宋_GB2312"/>
              </w:rPr>
              <w:t>1.2监测要素：确定监测要素的空间位置、占地范围、面积（长度）、相关属性等，重点聚焦城市国土空间治理中公共服务、生活宜居、交通便捷、安全韧性等情况，掌握城市建设总量、用地结构、基础设施和服务功能等情况。</w:t>
            </w:r>
          </w:p>
          <w:p>
            <w:pPr>
              <w:pStyle w:val="null3"/>
            </w:pPr>
            <w:r>
              <w:rPr>
                <w:rFonts w:ascii="仿宋_GB2312" w:hAnsi="仿宋_GB2312" w:cs="仿宋_GB2312" w:eastAsia="仿宋_GB2312"/>
              </w:rPr>
              <w:t>1.3数据处理与分析：需具备专业的数据处理软件，能够对遥感影像进行纠正、融合等处理，对监测数据进行分类、统计、分析等操作。例如利用地理信息系统（GIS）软件，实现对空间数据的高效管理和分析，满足 GB/T 13989-2012《国家基本比例尺地形图分幅和编号》等相关标准。</w:t>
            </w:r>
          </w:p>
          <w:p>
            <w:pPr>
              <w:pStyle w:val="null3"/>
            </w:pPr>
            <w:r>
              <w:rPr>
                <w:rFonts w:ascii="仿宋_GB2312" w:hAnsi="仿宋_GB2312" w:cs="仿宋_GB2312" w:eastAsia="仿宋_GB2312"/>
              </w:rPr>
              <w:t>1.4成果形式：提交符合国家标准和三原县要求的监测成果，包括数据库成果、统计表格、工作报告、项目总结报告、质量检查报告及成果统计分析与应用报告等，成果应符合《自然资源部办公厅关于开展 2024 年城市国土空间监测工作的通知》《2024 年城市国土空间监测实施方案》等相关文件要求。</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2、质量要求：</w:t>
            </w:r>
          </w:p>
          <w:p>
            <w:pPr>
              <w:pStyle w:val="null3"/>
            </w:pPr>
            <w:r>
              <w:rPr>
                <w:rFonts w:ascii="仿宋_GB2312" w:hAnsi="仿宋_GB2312" w:cs="仿宋_GB2312" w:eastAsia="仿宋_GB2312"/>
              </w:rPr>
              <w:t>2.1数据准确性：监测数据应真实、可靠、准确完整，确保监测要素的空间位置误差在允许范围内，属性信息填写准确无误。需按照相关技术规范进行内业全面核查和外业核查，对内业核查存在异议的图斑，应实地核实，保证数据与实际情况相符。</w:t>
            </w:r>
          </w:p>
          <w:p>
            <w:pPr>
              <w:pStyle w:val="null3"/>
            </w:pPr>
            <w:r>
              <w:rPr>
                <w:rFonts w:ascii="仿宋_GB2312" w:hAnsi="仿宋_GB2312" w:cs="仿宋_GB2312" w:eastAsia="仿宋_GB2312"/>
              </w:rPr>
              <w:t>2.2成果规范性：成果需符合国家和地方有关地理信息数据、自然资源调查监测等方面的标准规范，如 GQJC 01-2020《地理国情监测数据技术规定》、CH/T 9029-2019《基础性地理国情监测内容与指标》等，成果格式、内容、精度等均应满足要求。</w:t>
            </w:r>
          </w:p>
          <w:p>
            <w:pPr>
              <w:pStyle w:val="null3"/>
            </w:pPr>
            <w:r>
              <w:rPr>
                <w:rFonts w:ascii="仿宋_GB2312" w:hAnsi="仿宋_GB2312" w:cs="仿宋_GB2312" w:eastAsia="仿宋_GB2312"/>
              </w:rPr>
              <w:t>2.3质量控制体系：供应商应建立完善的质量控制体系，制定详细的质量控制方案，在项目实施过程中进行全过程质量管控，包括数据采集、处理、审核等环节，确保成果通过相关部门的质量检查</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3、进度要求：</w:t>
            </w:r>
          </w:p>
          <w:p>
            <w:pPr>
              <w:pStyle w:val="null3"/>
            </w:pPr>
            <w:r>
              <w:rPr>
                <w:rFonts w:ascii="仿宋_GB2312" w:hAnsi="仿宋_GB2312" w:cs="仿宋_GB2312" w:eastAsia="仿宋_GB2312"/>
              </w:rPr>
              <w:t>3.1整体工期：45日历天。</w:t>
            </w:r>
          </w:p>
          <w:p>
            <w:pPr>
              <w:pStyle w:val="null3"/>
            </w:pPr>
            <w:r>
              <w:rPr>
                <w:rFonts w:ascii="仿宋_GB2312" w:hAnsi="仿宋_GB2312" w:cs="仿宋_GB2312" w:eastAsia="仿宋_GB2312"/>
              </w:rPr>
              <w:t>3.2关键节点：供应商应设置不限于数据采集完成时间、内业处理完成时间、外业核查完成时间、成果编制完成时间等关键节点。</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标的名称：三原县2023年度耕地进出平衡方案编制工作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一、技术参数要求</w:t>
            </w:r>
          </w:p>
          <w:p>
            <w:pPr>
              <w:pStyle w:val="null3"/>
            </w:pPr>
            <w:r>
              <w:rPr>
                <w:rFonts w:ascii="仿宋_GB2312" w:hAnsi="仿宋_GB2312" w:cs="仿宋_GB2312" w:eastAsia="仿宋_GB2312"/>
              </w:rPr>
              <w:t>1、数据采集与处理</w:t>
            </w:r>
          </w:p>
          <w:p>
            <w:pPr>
              <w:pStyle w:val="null3"/>
            </w:pPr>
            <w:r>
              <w:rPr>
                <w:rFonts w:ascii="仿宋_GB2312" w:hAnsi="仿宋_GB2312" w:cs="仿宋_GB2312" w:eastAsia="仿宋_GB2312"/>
              </w:rPr>
              <w:t>1.1基础数据收集：以 2022 年度国土变更调查数据为基础底图，数据比例尺为 1:10000，格式为 shp，应涵盖土地利用现状、地类面积、权属等详细信息，确保数据完整性和准确性达到 100%。收集 2023 年以来三原县耕地转出和转入的相关实际数据，包括但不限于建设项目占用耕地的审批文件、农业结构调整导致耕地变化的实地调查记录、生态退耕项目资料等，保证数据的时效性。同时，获取三原县最新的国土空间规划、土地利用总体规划、农业发展规划、林业发展规划等相关规划文件，明确各规划对耕地的管控要求与布局安排。</w:t>
            </w:r>
          </w:p>
          <w:p>
            <w:pPr>
              <w:pStyle w:val="null3"/>
            </w:pPr>
            <w:r>
              <w:rPr>
                <w:rFonts w:ascii="仿宋_GB2312" w:hAnsi="仿宋_GB2312" w:cs="仿宋_GB2312" w:eastAsia="仿宋_GB2312"/>
              </w:rPr>
              <w:t>1.2数据分析处理：运用 ArcGIS、MapGIS 等专业地理信息软件对收集的数据进行整合分析。利用软件的空间分析功能，准确计算耕地转出和转入的面积、位置及变化趋势，面积计算误差率控制在 1% 以内。结合影像解译技术，通过对比不同时期的高分辨率遥感影像（分辨率不低于 0.5 米），辅助判断耕地变化情况，提高数据解译的准确性。</w:t>
            </w:r>
          </w:p>
          <w:p>
            <w:pPr>
              <w:pStyle w:val="null3"/>
            </w:pPr>
            <w:r>
              <w:rPr>
                <w:rFonts w:ascii="仿宋_GB2312" w:hAnsi="仿宋_GB2312" w:cs="仿宋_GB2312" w:eastAsia="仿宋_GB2312"/>
              </w:rPr>
              <w:t>2、方案编制技术要求</w:t>
            </w:r>
          </w:p>
          <w:p>
            <w:pPr>
              <w:pStyle w:val="null3"/>
            </w:pPr>
            <w:r>
              <w:rPr>
                <w:rFonts w:ascii="仿宋_GB2312" w:hAnsi="仿宋_GB2312" w:cs="仿宋_GB2312" w:eastAsia="仿宋_GB2312"/>
              </w:rPr>
              <w:t>2.1耕地转出分析：严格按照《关于严格耕地用途管制有关问题的通知》（自然资发〔2021〕166 号）等相关政策文件要求，梳理耕地转出的合规情形。对符合林业相关专项规划并经批准占用一般耕地实施国土绿化工程、经批准建设农业设施建设用地占用一般耕地、农民合作社等将耕地转为其他农用地的农业项目等情形，逐一核实其合法性和真实性。在方案中明确标注耕地转出地块的位置、面积、原耕地质量等级、转出后用途等信息，确保转出地块信息准确无误。优先选择难以长期稳定利用、质量较低、零星分散的耕地作为转出对象，对于永久基本农田、粮食生产功能区、高标准农田、补充耕地项目范围内的一般耕地，坚决禁止列入耕地转出范围。</w:t>
            </w:r>
          </w:p>
          <w:p>
            <w:pPr>
              <w:pStyle w:val="null3"/>
            </w:pPr>
            <w:r>
              <w:rPr>
                <w:rFonts w:ascii="仿宋_GB2312" w:hAnsi="仿宋_GB2312" w:cs="仿宋_GB2312" w:eastAsia="仿宋_GB2312"/>
              </w:rPr>
              <w:t>2.2耕地转入规划：依据土地 “二调”“三调” 及年度国土变更调查、耕地恢复潜力调查成果，优先筛选标注为恢复属性地类（即可恢复地类、工程恢复地类）且规模较大、与周边现状耕地布局集中连片、农田水利设施配套较好的地块作为耕地转入来源。禁止在生态保护红线、自然保护地、一级水源保护区、25 度以上陡坡地、河道湖区、盐碱化及土壤严重污染等区域内规划新垦造或复垦耕地。规划转入的耕地应明确其整治措施和实施计划，包括土地平整、土壤改良、灌溉与排水设施建设等内容，确保转入耕地具备长期稳定利用的条件，且质量不低于当地耕地平均质量水平。</w:t>
            </w:r>
          </w:p>
          <w:p>
            <w:pPr>
              <w:pStyle w:val="null3"/>
            </w:pPr>
            <w:r>
              <w:rPr>
                <w:rFonts w:ascii="仿宋_GB2312" w:hAnsi="仿宋_GB2312" w:cs="仿宋_GB2312" w:eastAsia="仿宋_GB2312"/>
              </w:rPr>
              <w:t>2.3平衡方案制定：根据耕地转出和转入的分析结果，制定详细的耕地进出平衡方案。明确耕地 “转进” 与 “转出” 的规模、质量、布局和时序，确保进出平衡在数量和质量上均得到有效落实。建立县级耕地 “进出平衡” 项目库，将所有涉及耕地转出和转入的项目纳入库中管理，对项目的实施进度、质量情况进行跟踪记录。方案中应包含对县域内耕地进出平衡总体情况的分析评估，以及针对可能出现的问题提出的应对措施和建议。</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二、性能指标要求</w:t>
            </w:r>
          </w:p>
          <w:p>
            <w:pPr>
              <w:pStyle w:val="null3"/>
            </w:pPr>
            <w:r>
              <w:rPr>
                <w:rFonts w:ascii="仿宋_GB2312" w:hAnsi="仿宋_GB2312" w:cs="仿宋_GB2312" w:eastAsia="仿宋_GB2312"/>
              </w:rPr>
              <w:t>1、方案合规性</w:t>
            </w:r>
          </w:p>
          <w:p>
            <w:pPr>
              <w:pStyle w:val="null3"/>
            </w:pPr>
            <w:r>
              <w:rPr>
                <w:rFonts w:ascii="仿宋_GB2312" w:hAnsi="仿宋_GB2312" w:cs="仿宋_GB2312" w:eastAsia="仿宋_GB2312"/>
              </w:rPr>
              <w:t>1.1编制的耕地进出平衡方案必须严格符合《中华人民共和国土地管理法》《基本农田保护条例》《关于严格耕地用途管制有关问题的通知》等国家和地方有关耕地保护的法律法规、政策文件要求。方案中的耕地转出和转入行为、项目安排、实施流程等均需在法律框架内进行，确保方案的合法性和合规性。</w:t>
            </w:r>
          </w:p>
          <w:p>
            <w:pPr>
              <w:pStyle w:val="null3"/>
            </w:pPr>
            <w:r>
              <w:rPr>
                <w:rFonts w:ascii="仿宋_GB2312" w:hAnsi="仿宋_GB2312" w:cs="仿宋_GB2312" w:eastAsia="仿宋_GB2312"/>
              </w:rPr>
              <w:t>1.2方案应与三原县国土空间规划、土地利用总体规划、农业发展规划、林业发展规划等上位规划紧密衔接，不得出现与上位规划相冲突的内容。充分考虑各规划对耕地保护和利用的目标要求，使耕地进出平衡方案成为实现县域耕地资源合理配置和有效保护的重要依据。</w:t>
            </w:r>
          </w:p>
          <w:p>
            <w:pPr>
              <w:pStyle w:val="null3"/>
            </w:pPr>
            <w:r>
              <w:rPr>
                <w:rFonts w:ascii="仿宋_GB2312" w:hAnsi="仿宋_GB2312" w:cs="仿宋_GB2312" w:eastAsia="仿宋_GB2312"/>
              </w:rPr>
              <w:t>2、成果完整性</w:t>
            </w:r>
          </w:p>
          <w:p>
            <w:pPr>
              <w:pStyle w:val="null3"/>
            </w:pPr>
            <w:r>
              <w:rPr>
                <w:rFonts w:ascii="仿宋_GB2312" w:hAnsi="仿宋_GB2312" w:cs="仿宋_GB2312" w:eastAsia="仿宋_GB2312"/>
              </w:rPr>
              <w:t>2.1方案编制成果应包括完整的方案文本、编制说明、相关图件和数据库。方案文本应内容详实、条理清晰，涵盖项目背景、目标任务、耕地转出与转入分析、平衡方案制定、实施计划与保障措施等方面内容。编制说明应详细阐述方案编制的依据、思路、方法和过程，对方案中的关键问题和技术要点进行解释说明。</w:t>
            </w:r>
          </w:p>
          <w:p>
            <w:pPr>
              <w:pStyle w:val="null3"/>
            </w:pPr>
            <w:r>
              <w:rPr>
                <w:rFonts w:ascii="仿宋_GB2312" w:hAnsi="仿宋_GB2312" w:cs="仿宋_GB2312" w:eastAsia="仿宋_GB2312"/>
              </w:rPr>
              <w:t>2.2图件应包括耕地现状图、耕地转出规划图、耕地转入规划图、耕地进出平衡项目布局图等，图件比例尺不小于 1:10000，图面应清晰、要素齐全、标注准确，符合国家制图标准。数据库应包含土地利用现状数据、耕地转出和转入项目数据、相关属性数据等，数据结构合理、存储规范、易于查询和更新，能够为后续耕地进出平衡管理工作提供有效的数据支持。同时，应提供方案编制过程中的原始数据、实地调查记录、数据分析报告等相关附件，确保成果资料的可追溯性和完整性。</w:t>
            </w:r>
          </w:p>
          <w:p>
            <w:pPr>
              <w:pStyle w:val="null3"/>
            </w:pPr>
            <w:r>
              <w:rPr>
                <w:rFonts w:ascii="仿宋_GB2312" w:hAnsi="仿宋_GB2312" w:cs="仿宋_GB2312" w:eastAsia="仿宋_GB2312"/>
              </w:rPr>
              <w:t>3、数据准确性</w:t>
            </w:r>
          </w:p>
          <w:p>
            <w:pPr>
              <w:pStyle w:val="null3"/>
            </w:pPr>
            <w:r>
              <w:rPr>
                <w:rFonts w:ascii="仿宋_GB2312" w:hAnsi="仿宋_GB2312" w:cs="仿宋_GB2312" w:eastAsia="仿宋_GB2312"/>
              </w:rPr>
              <w:t>3.1方案编制所依据的数据必须真实、准确、可靠。在数据采集过程中，应严格按照相关技术规范和标准进行操作，确保采集的数据能够真实反映三原县耕地的实际情况。对收集到的数据进行多轮审核和校验，杜绝数据错误和遗漏。</w:t>
            </w:r>
          </w:p>
          <w:p>
            <w:pPr>
              <w:pStyle w:val="null3"/>
            </w:pPr>
            <w:r>
              <w:rPr>
                <w:rFonts w:ascii="仿宋_GB2312" w:hAnsi="仿宋_GB2312" w:cs="仿宋_GB2312" w:eastAsia="仿宋_GB2312"/>
              </w:rPr>
              <w:t>3.2在数据分析和方案编制过程中，应采用科学合理的方法和模型，保证计算结果和方案内容的准确性。耕地转出和转入面积的计算误差率不得超过 1%，耕地质量等级评定应准确客观，符合相关质量评定标准。方案中涉及的各类项目信息、空间位置等数据应与实际情况一致，确保方案具有实际可操作性。</w:t>
            </w:r>
          </w:p>
          <w:p>
            <w:pPr>
              <w:pStyle w:val="null3"/>
            </w:pPr>
            <w:r>
              <w:rPr>
                <w:rFonts w:ascii="仿宋_GB2312" w:hAnsi="仿宋_GB2312" w:cs="仿宋_GB2312" w:eastAsia="仿宋_GB2312"/>
              </w:rPr>
              <w:t>4、方案可行性</w:t>
            </w:r>
          </w:p>
          <w:p>
            <w:pPr>
              <w:pStyle w:val="null3"/>
            </w:pPr>
            <w:r>
              <w:rPr>
                <w:rFonts w:ascii="仿宋_GB2312" w:hAnsi="仿宋_GB2312" w:cs="仿宋_GB2312" w:eastAsia="仿宋_GB2312"/>
              </w:rPr>
              <w:t>4.1制定的耕地进出平衡方案应充分考虑三原县的实际情况，包括自然地理条件、社会经济发展水平、土地资源利用现状等因素，确保方案具有现实可行性。方案中的耕地转出和转入项目应与当地的农业产业发展、生态环境保护、基础设施建设等需求相适应，能够得到有效实施。</w:t>
            </w:r>
          </w:p>
          <w:p>
            <w:pPr>
              <w:pStyle w:val="null3"/>
            </w:pPr>
            <w:r>
              <w:rPr>
                <w:rFonts w:ascii="仿宋_GB2312" w:hAnsi="仿宋_GB2312" w:cs="仿宋_GB2312" w:eastAsia="仿宋_GB2312"/>
              </w:rPr>
              <w:t>4.2方案应明确提出具体的实施计划和保障措施，包括项目实施主体、资金来源、技术支撑、监督管理机制等内容。实施计划应合理安排项目的实施进度和时间节点，保障措施应具有针对性和可操作性，能够有效推动方案的顺利实施，确保耕地进出平衡目标的实现。</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三、质量要求</w:t>
            </w:r>
          </w:p>
          <w:p>
            <w:pPr>
              <w:pStyle w:val="null3"/>
            </w:pPr>
            <w:r>
              <w:rPr>
                <w:rFonts w:ascii="仿宋_GB2312" w:hAnsi="仿宋_GB2312" w:cs="仿宋_GB2312" w:eastAsia="仿宋_GB2312"/>
              </w:rPr>
              <w:t>1、质量控制体系</w:t>
            </w:r>
          </w:p>
          <w:p>
            <w:pPr>
              <w:pStyle w:val="null3"/>
            </w:pPr>
            <w:r>
              <w:rPr>
                <w:rFonts w:ascii="仿宋_GB2312" w:hAnsi="仿宋_GB2312" w:cs="仿宋_GB2312" w:eastAsia="仿宋_GB2312"/>
              </w:rPr>
              <w:t>1.1供应商应建立完善的项目质量控制体系，明确项目质量目标和质量控制流程。在项目实施过程中，设立专门的质量管理人员，对数据采集、处理、分析、方案编制等各个环节进行全程质量监控。</w:t>
            </w:r>
          </w:p>
          <w:p>
            <w:pPr>
              <w:pStyle w:val="null3"/>
            </w:pPr>
            <w:r>
              <w:rPr>
                <w:rFonts w:ascii="仿宋_GB2312" w:hAnsi="仿宋_GB2312" w:cs="仿宋_GB2312" w:eastAsia="仿宋_GB2312"/>
              </w:rPr>
              <w:t>1.2制定详细的质量控制计划，明确各阶段的质量控制标准和要求。对每个环节的工作成果进行严格的质量检查和审核，发现问题及时整改。建立质量问题追溯机制，对因质量问题导致的后果追究相关责任人的责任。</w:t>
            </w:r>
          </w:p>
          <w:p>
            <w:pPr>
              <w:pStyle w:val="null3"/>
            </w:pPr>
            <w:r>
              <w:rPr>
                <w:rFonts w:ascii="仿宋_GB2312" w:hAnsi="仿宋_GB2312" w:cs="仿宋_GB2312" w:eastAsia="仿宋_GB2312"/>
              </w:rPr>
              <w:t>2、质量检查与验收</w:t>
            </w:r>
          </w:p>
          <w:p>
            <w:pPr>
              <w:pStyle w:val="null3"/>
            </w:pPr>
            <w:r>
              <w:rPr>
                <w:rFonts w:ascii="仿宋_GB2312" w:hAnsi="仿宋_GB2312" w:cs="仿宋_GB2312" w:eastAsia="仿宋_GB2312"/>
              </w:rPr>
              <w:t>2.1供应商应按照国家和地方相关质量标准，对方案编制成果进行三级质量检查，即作业员自查、项目组互查、质量负责人审查。各级检查应形成详细的检查记录，对发现的质量问题进行详细记录和分类整理，制定整改措施并跟踪整改情况，确保问题得到彻底解决。整改后的成果需再次进行检查，直至质量合格。</w:t>
            </w:r>
          </w:p>
          <w:p>
            <w:pPr>
              <w:pStyle w:val="null3"/>
            </w:pPr>
            <w:r>
              <w:rPr>
                <w:rFonts w:ascii="仿宋_GB2312" w:hAnsi="仿宋_GB2312" w:cs="仿宋_GB2312" w:eastAsia="仿宋_GB2312"/>
              </w:rPr>
              <w:t>2.2采购人将组织专家对方案编制成果进行验收。验收内容包括方案的合规性、完整性、数据准确性、可行性等方面。验收过程中，供应商需提供完整的项目资料，包括原始数据、工作记录、成果文件等，配合专家进行成果审查和实地抽查。验收不合格的，供应商应根据专家意见进行限期整改，整改完成后重新提交验收，直至通过验收为止。</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四、进度要求</w:t>
            </w:r>
          </w:p>
          <w:p>
            <w:pPr>
              <w:pStyle w:val="null3"/>
            </w:pPr>
            <w:r>
              <w:rPr>
                <w:rFonts w:ascii="仿宋_GB2312" w:hAnsi="仿宋_GB2312" w:cs="仿宋_GB2312" w:eastAsia="仿宋_GB2312"/>
              </w:rPr>
              <w:t>1、项目启动阶段（合同签订后10 个工作日内）</w:t>
            </w:r>
          </w:p>
          <w:p>
            <w:pPr>
              <w:pStyle w:val="null3"/>
            </w:pPr>
            <w:r>
              <w:rPr>
                <w:rFonts w:ascii="仿宋_GB2312" w:hAnsi="仿宋_GB2312" w:cs="仿宋_GB2312" w:eastAsia="仿宋_GB2312"/>
              </w:rPr>
              <w:t>1.1供应商应组建专业的项目团队，团队成员应具备丰富的土地规划、耕地保护、地理信息等相关专业知识和实践经验。项目团队中至少应包括 1 名具有高级技术职称的项目负责人，负责项目的整体策划、组织协调和技术指导。</w:t>
            </w:r>
          </w:p>
          <w:p>
            <w:pPr>
              <w:pStyle w:val="null3"/>
            </w:pPr>
            <w:r>
              <w:rPr>
                <w:rFonts w:ascii="仿宋_GB2312" w:hAnsi="仿宋_GB2312" w:cs="仿宋_GB2312" w:eastAsia="仿宋_GB2312"/>
              </w:rPr>
              <w:t>1.2制定详细的项目实施方案，明确项目的工作目标、技术路线、工作流程、人员分工、时间进度安排和质量控制措施等内容。项目实施方案需经采购人审核通过后正式实施。同时，完成项目所需的软件、硬件设备和资料收集等准备工作。</w:t>
            </w:r>
          </w:p>
          <w:p>
            <w:pPr>
              <w:pStyle w:val="null3"/>
            </w:pPr>
            <w:r>
              <w:rPr>
                <w:rFonts w:ascii="仿宋_GB2312" w:hAnsi="仿宋_GB2312" w:cs="仿宋_GB2312" w:eastAsia="仿宋_GB2312"/>
              </w:rPr>
              <w:t>2、数据采集与分析阶段（合同签订后40个工作日内）</w:t>
            </w:r>
          </w:p>
          <w:p>
            <w:pPr>
              <w:pStyle w:val="null3"/>
            </w:pPr>
            <w:r>
              <w:rPr>
                <w:rFonts w:ascii="仿宋_GB2312" w:hAnsi="仿宋_GB2312" w:cs="仿宋_GB2312" w:eastAsia="仿宋_GB2312"/>
              </w:rPr>
              <w:t>2.1按照技术参数要求，全面开展三原县耕地相关数据的采集工作，包括国土变更调查数据、耕地转出和转入实际数据、相关规划文件等。确保数据采集的完整性和准确性，对采集到的数据进行初步整理和校验，剔除无效数据。</w:t>
            </w:r>
          </w:p>
          <w:p>
            <w:pPr>
              <w:pStyle w:val="null3"/>
            </w:pPr>
            <w:r>
              <w:rPr>
                <w:rFonts w:ascii="仿宋_GB2312" w:hAnsi="仿宋_GB2312" w:cs="仿宋_GB2312" w:eastAsia="仿宋_GB2312"/>
              </w:rPr>
              <w:t>2.2运用专业软件对采集的数据进行深入分析，计算耕地转出和转入的各项指标，绘制相关分析图表，为方案编制提供数据支持。完成数据分析报告，对三原县耕地现状、变化趋势、存在问题等进行详细分析和总结。</w:t>
            </w:r>
          </w:p>
          <w:p>
            <w:pPr>
              <w:pStyle w:val="null3"/>
            </w:pPr>
            <w:r>
              <w:rPr>
                <w:rFonts w:ascii="仿宋_GB2312" w:hAnsi="仿宋_GB2312" w:cs="仿宋_GB2312" w:eastAsia="仿宋_GB2312"/>
              </w:rPr>
              <w:t>3、方案编制阶段（合同签订后 60个工作日内）</w:t>
            </w:r>
          </w:p>
          <w:p>
            <w:pPr>
              <w:pStyle w:val="null3"/>
            </w:pPr>
            <w:r>
              <w:rPr>
                <w:rFonts w:ascii="仿宋_GB2312" w:hAnsi="仿宋_GB2312" w:cs="仿宋_GB2312" w:eastAsia="仿宋_GB2312"/>
              </w:rPr>
              <w:t>3.1根据数据分析结果，结合相关政策法规和规划要求，编制三原县 2023 年度耕地进出平衡方案初稿。方案初稿应涵盖耕地转出分析、耕地转入规划、平衡方案制定、实施计划与保障措施等内容，确保方案的完整性和初步可行性。</w:t>
            </w:r>
          </w:p>
          <w:p>
            <w:pPr>
              <w:pStyle w:val="null3"/>
            </w:pPr>
            <w:r>
              <w:rPr>
                <w:rFonts w:ascii="仿宋_GB2312" w:hAnsi="仿宋_GB2312" w:cs="仿宋_GB2312" w:eastAsia="仿宋_GB2312"/>
              </w:rPr>
              <w:t>3.2组织项目团队内部对方案初稿进行讨论和评审，广泛征求意见，对方案进行优化和完善。形成方案征求意见稿，征求三原县自然资源、农业农村、林业等相关部门以及乡镇政府的意见和建议。</w:t>
            </w:r>
          </w:p>
          <w:p>
            <w:pPr>
              <w:pStyle w:val="null3"/>
            </w:pPr>
            <w:r>
              <w:rPr>
                <w:rFonts w:ascii="仿宋_GB2312" w:hAnsi="仿宋_GB2312" w:cs="仿宋_GB2312" w:eastAsia="仿宋_GB2312"/>
              </w:rPr>
              <w:t>4、方案完善与提交阶段（合同签订后 90个工作日内）</w:t>
            </w:r>
          </w:p>
          <w:p>
            <w:pPr>
              <w:pStyle w:val="null3"/>
            </w:pPr>
            <w:r>
              <w:rPr>
                <w:rFonts w:ascii="仿宋_GB2312" w:hAnsi="仿宋_GB2312" w:cs="仿宋_GB2312" w:eastAsia="仿宋_GB2312"/>
              </w:rPr>
              <w:t>4.1对各方面反馈的意见和建议进行梳理和分析，对方案征求意见稿进行修改和完善，形成方案送审稿。组织专家对方案送审稿进行评审，根据专家评审意见进一步修改方案，确保方案符合相关要求和实际情况。</w:t>
            </w:r>
          </w:p>
          <w:p>
            <w:pPr>
              <w:pStyle w:val="null3"/>
            </w:pPr>
            <w:r>
              <w:rPr>
                <w:rFonts w:ascii="仿宋_GB2312" w:hAnsi="仿宋_GB2312" w:cs="仿宋_GB2312" w:eastAsia="仿宋_GB2312"/>
              </w:rPr>
              <w:t>4.2完成方案编制成果的整理和装订，包括方案文本、编制说明、图件、数据库及相关附件等。向采购人提交最终的三原县 2023 年度耕地进出平衡方案编制成果，并配合采购人完成成果的验收工作。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供应商根据单位自身情况及项目实际情况配置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供应商根据单位自身情况及项目实际情况配置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供应商根据单位自身情况及项目实际情况配置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供应商根据单位自身情况及项目实际情况配置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供应商根据单位自身情况及项目实际情况配置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供应商根据单位自身情况及项目实际情况配置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90天内完成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合同签订后90个日历日内完成</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45日历天</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90天内完成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三原县自然资源局</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三原县自然资源局</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三原县自然资源局</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三原县自然资源局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确保项目成果符合技术标准要求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确保项目成果符合技术标准要求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确保项目成果符合技术标准要求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 xml:space="preserve"> 确保项目成果符合技术标准要求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经审核，完成所有成果后提交甲方10日内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编制成果上报市自然资源局后10日内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编制成果最终取得省政府批复后10日内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经审核，完成所有成果后提交甲方10日内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经审核，完成所有成果后提交甲方10日内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因合同执行过程中双方发生纠纷，可由双方当事人协商解决或由双方主管部门调解，若达不成协议，当事人双方同意向项目所在地有管辖权的人民法院诉。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因合同执行过程中双方发生纠纷，可由双方当事人协商解决或由双方主管部门调解，若达不成协议，当事人双方同意向项目所在地有管辖权的人民法院诉。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因合同执行过程中双方发生纠纷，可由双方当事人协商解决或由双方主管部门调解，若达不成协议，当事人双方同意向项目所在地有管辖权的人民法院诉。</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因合同执行过程中双方发生纠纷，可由双方当事人协商解决或由双方主管部门调解，若达不成协议，当事人双方同意向项目所在地有管辖权的人民法院诉。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服务内容及服务邀请应答表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服务内容及服务邀请应答表 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服务内容及服务邀请应答表 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服务内容及服务邀请应答表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投标人需提供2022年度或2024年度经审计的投标人财务审计报告或者开标前三个月内的银行资信证明或财政部门认可的政府采购专业担保机构出具的投标担保函；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提供投标人自 2024年6月以来已缴纳 任意一个月完税凭证或税 务机关开具的完税证明（ 任意税种）；依法免税的 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提供投标人自2024年6 月以来已缴存的任意一个 月的社会保障资金缴存单 据或社保机构开具的社会 保险参保缴费情况证明； 依法不需要缴纳社会保障 资金的投标人应提供相关 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参加本次招标前3年内 ，在政府采购经营活动中 没有重大违法记录的书面 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通过“信用中国”网站（www.creditchina.gov.cn）和中国政府采购网（www.ccgp.gov.cn）查询申请 人信用记录，被列入失信被执行人、重大税收违法案件当事人名单、政府采购严重违法失信行为记录名单的单位将被拒绝参与 本项目；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法定代表人身份证、法定代表人授权书及被授权人身份证合法有效；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资质证明</w:t>
            </w:r>
          </w:p>
        </w:tc>
        <w:tc>
          <w:tcPr>
            <w:tcW w:type="dxa" w:w="3322"/>
          </w:tcPr>
          <w:p>
            <w:pPr>
              <w:pStyle w:val="null3"/>
            </w:pPr>
            <w:r>
              <w:rPr>
                <w:rFonts w:ascii="仿宋_GB2312" w:hAnsi="仿宋_GB2312" w:cs="仿宋_GB2312" w:eastAsia="仿宋_GB2312"/>
              </w:rPr>
              <w:t>提供省级自然资源行政主管部门核发的土地估价机构备案函，拟派往本项目的项目负责人具有土地估价师证书或相关专业中级(及以上)职称证；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具有履行合同 所必需的设备和专业技术 能力；</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联合体证明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 民事责任能力的法人、其 他组织或自然人，并出具 合法有效的营业执照或事 业单位法人证书等国家规 定的相关证明，自然人参 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投标人需 提供2023年度或2024年 度经审计的投标人财务审 计报告或者开标前三个月 内的银行资信证明或财政 部门认可的政府采购专业 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提供投标人自 2024年6月以来已缴纳 任意一个月完税凭证或税 务机关开具的完税证明（ 任意税种）；依法免税的 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提供投标人自2024年6 月以来已缴存的任意一个 月的社会保障资金缴存单 据或社保机构开具的社会 保险参保缴费情况证明； 依法不需要缴纳社会保障 资金的投标人应提供相关 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参加本次招标前3年内在政府采购经营活动中 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通过“信用中国”网站（www.creditchina.gov.cn）和中国政府采购网（www.ccgp.gov.cn）查询申请 人信用记录，被列入失信被执行人、重大税收违法案件当事人名单、政府采购严重违法失信行为记录名单的单位将被拒绝参与 本项目；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法定代表人身份证、法定代表人授权书及被授权人身份证合法有效；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资格证明</w:t>
            </w:r>
          </w:p>
        </w:tc>
        <w:tc>
          <w:tcPr>
            <w:tcW w:type="dxa" w:w="3322"/>
          </w:tcPr>
          <w:p>
            <w:pPr>
              <w:pStyle w:val="null3"/>
            </w:pPr>
            <w:r>
              <w:rPr>
                <w:rFonts w:ascii="仿宋_GB2312" w:hAnsi="仿宋_GB2312" w:cs="仿宋_GB2312" w:eastAsia="仿宋_GB2312"/>
              </w:rPr>
              <w:t>提供测绘主管部门颁发的测绘乙级以上（含乙级）资质和土地规划乙级以上（含乙级）资质；拟派项目负责人须具有相关专业中级及以上职称；</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具有履行合同所必需的设备和专业技术 能力；</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联合体证明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 民事责任能力的法人、其 他组织或自然人，并出具 合法有效的营业执照或事 业单位法人证书等国家规 定的相关证明，自然人参 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投标人需 提供2023年度或2024年 度经审计的投标人财务审 计报告或者开标前三个月 内的银行资信证明或财政 部门认可的政府采购专业 担保机构出具的投标担保 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提供投标人自 2024年6月以来已缴纳 任意一个月完税凭证或税 务机关开具的完税证明（ 任意税种）；依法免税的 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 xml:space="preserve"> 提供投标人自2024年6 月以来已缴存的任意一个 月的社会保障资金缴存单 据或社保机构开具的社会 保险参保缴费情况证明； 依法不需要缴纳社会保障 资金的投标人应提供相关 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参加本次招标前3年内 ，在政府采购经营活动中 没有重大违法记录的书面 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通过“信用中国”网站（www.creditchina.gov.cn）和中国政府采购网（www.ccgp.gov.cn）查询申请 人信用记录，被列入失信被执行人、重大税收违法案件当事人名单、政府采购严重违法失信行为记录名单的单位将被拒绝参与 本项目；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法定代表人身份证、法定代表人授权书及被授权人身份证合法有效；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资格证明</w:t>
            </w:r>
          </w:p>
        </w:tc>
        <w:tc>
          <w:tcPr>
            <w:tcW w:type="dxa" w:w="3322"/>
          </w:tcPr>
          <w:p>
            <w:pPr>
              <w:pStyle w:val="null3"/>
            </w:pPr>
            <w:r>
              <w:rPr>
                <w:rFonts w:ascii="仿宋_GB2312" w:hAnsi="仿宋_GB2312" w:cs="仿宋_GB2312" w:eastAsia="仿宋_GB2312"/>
              </w:rPr>
              <w:t>具备测绘或土地规划乙级以上（含乙级）资质（原件或加盖投标人红色公章的扫描件）。 项目负责人：具有测绘类高级及以上职称（含高级）或注册测绘师资格证书。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具有履行合同 所必需的设备和专业技术 能力；</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联合体证明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 民事责任能力的法人、其 他组织或自然人，并出具 合法有效的营业执照或事 业单位法人证书等国家规 定的相关证明，自然人参 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投标人需 提供2023年度或2024年 度经审计的投标人财务审 计报告或者开标前三个月 内的银行资信证明或财政 部门认可的政府采购专业 担保机构出具的投标担保 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提供投标人自 2024年6月以来已缴纳 任意一个月完税凭证或税 务机关开具的完税证明（ 任意税种）；依法免税的 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 xml:space="preserve"> 提供投标人自2024年6 月以来已缴存的任意一个 月的社会保障资金缴存单 据或社保机构开具的社会 保险参保缴费情况证明； 依法不需要缴纳社会保障 资金的投标人应提供相关 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参加本次招标前3年内 ，在政府采购经营活动中 没有重大违法记录的书面 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通过“信用中国”网站（www.creditchina.gov.cn）和中国政府采购网（www.ccgp.gov.cn）查询申请 人信用记录，被列入失信被执行人、重大税收违法案件当事人名单、政府采购严重违法失信行为记录名单的单位将被拒绝参与 本项目；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法定代表人身份证、法定代表人授权书及被授权人身份证合法有效；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具有履行合同 所必需的设备和专业技术 能力；</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联合体证明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资格证明</w:t>
            </w:r>
          </w:p>
        </w:tc>
        <w:tc>
          <w:tcPr>
            <w:tcW w:type="dxa" w:w="3322"/>
          </w:tcPr>
          <w:p>
            <w:pPr>
              <w:pStyle w:val="null3"/>
            </w:pPr>
            <w:r>
              <w:rPr>
                <w:rFonts w:ascii="仿宋_GB2312" w:hAnsi="仿宋_GB2312" w:cs="仿宋_GB2312" w:eastAsia="仿宋_GB2312"/>
              </w:rPr>
              <w:t>投标企业须具有土地规划乙级及以上资质和测绘乙级及以上资质；拟派项目负责人应具备相关专业中级及以上（含中级）工程师职称；且无在建项目（提供无在建项目承诺书)；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响应文件构成无重大缺项（详细评审除外）， 按照文件要求的格式编写响应文件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响应文件的签署、盖章符合文件要求，供应商 递交的响应文件与本项目名称一致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响应文件响应性</w:t>
            </w:r>
          </w:p>
        </w:tc>
        <w:tc>
          <w:tcPr>
            <w:tcW w:type="dxa" w:w="3322"/>
          </w:tcPr>
          <w:p>
            <w:pPr>
              <w:pStyle w:val="null3"/>
            </w:pPr>
            <w:r>
              <w:rPr>
                <w:rFonts w:ascii="仿宋_GB2312" w:hAnsi="仿宋_GB2312" w:cs="仿宋_GB2312" w:eastAsia="仿宋_GB2312"/>
              </w:rPr>
              <w:t>服务期限响应文件要求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法律、法规和招标文件规定的其他 无效投标情形</w:t>
            </w:r>
          </w:p>
        </w:tc>
        <w:tc>
          <w:tcPr>
            <w:tcW w:type="dxa" w:w="3322"/>
          </w:tcPr>
          <w:p>
            <w:pPr>
              <w:pStyle w:val="null3"/>
            </w:pPr>
            <w:r>
              <w:rPr>
                <w:rFonts w:ascii="仿宋_GB2312" w:hAnsi="仿宋_GB2312" w:cs="仿宋_GB2312" w:eastAsia="仿宋_GB2312"/>
              </w:rPr>
              <w:t>无法律、法规和招标文件规定的其他无效投标 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响应文件构成无重大缺项（详细评审除外）， 按照文件要求的格式编写响应文件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报价唯一，且没有低于成本价或高于采购预算 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响应文件的签署、盖章符合文件要求，供应商 递交的响应文件与本项目名称一致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响应文件响应性</w:t>
            </w:r>
          </w:p>
        </w:tc>
        <w:tc>
          <w:tcPr>
            <w:tcW w:type="dxa" w:w="3322"/>
          </w:tcPr>
          <w:p>
            <w:pPr>
              <w:pStyle w:val="null3"/>
            </w:pPr>
            <w:r>
              <w:rPr>
                <w:rFonts w:ascii="仿宋_GB2312" w:hAnsi="仿宋_GB2312" w:cs="仿宋_GB2312" w:eastAsia="仿宋_GB2312"/>
              </w:rPr>
              <w:t>服务期限响应文件要求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法律、法规和招标文件规定的其他 无效投标情形</w:t>
            </w:r>
          </w:p>
        </w:tc>
        <w:tc>
          <w:tcPr>
            <w:tcW w:type="dxa" w:w="3322"/>
          </w:tcPr>
          <w:p>
            <w:pPr>
              <w:pStyle w:val="null3"/>
            </w:pPr>
            <w:r>
              <w:rPr>
                <w:rFonts w:ascii="仿宋_GB2312" w:hAnsi="仿宋_GB2312" w:cs="仿宋_GB2312" w:eastAsia="仿宋_GB2312"/>
              </w:rPr>
              <w:t>无法律、法规和招标文件规定的其他无效投标 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响应文件构成无重大缺项（详细评审除外）， 按照文件要求的格式编写响应文件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响应文件的签署、盖章符合文件要求，供应商 递交的响应文件与本项目名称一致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响应文件响应性</w:t>
            </w:r>
          </w:p>
        </w:tc>
        <w:tc>
          <w:tcPr>
            <w:tcW w:type="dxa" w:w="3322"/>
          </w:tcPr>
          <w:p>
            <w:pPr>
              <w:pStyle w:val="null3"/>
            </w:pPr>
            <w:r>
              <w:rPr>
                <w:rFonts w:ascii="仿宋_GB2312" w:hAnsi="仿宋_GB2312" w:cs="仿宋_GB2312" w:eastAsia="仿宋_GB2312"/>
              </w:rPr>
              <w:t>服务期限响应文件要求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法律、法规和招标文件规定的其他 无效投标情形</w:t>
            </w:r>
          </w:p>
        </w:tc>
        <w:tc>
          <w:tcPr>
            <w:tcW w:type="dxa" w:w="3322"/>
          </w:tcPr>
          <w:p>
            <w:pPr>
              <w:pStyle w:val="null3"/>
            </w:pPr>
            <w:r>
              <w:rPr>
                <w:rFonts w:ascii="仿宋_GB2312" w:hAnsi="仿宋_GB2312" w:cs="仿宋_GB2312" w:eastAsia="仿宋_GB2312"/>
              </w:rPr>
              <w:t>无法律、法规和招标文件规定的其他无效投标 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响应文件构成无重大缺项（详细评审除外）， 按照文件要求的格式编写响应文件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响应文件的签署、盖章符合文件要求，供应商 递交的响应文件与本项目名称一致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响应文件响应性</w:t>
            </w:r>
          </w:p>
        </w:tc>
        <w:tc>
          <w:tcPr>
            <w:tcW w:type="dxa" w:w="3322"/>
          </w:tcPr>
          <w:p>
            <w:pPr>
              <w:pStyle w:val="null3"/>
            </w:pPr>
            <w:r>
              <w:rPr>
                <w:rFonts w:ascii="仿宋_GB2312" w:hAnsi="仿宋_GB2312" w:cs="仿宋_GB2312" w:eastAsia="仿宋_GB2312"/>
              </w:rPr>
              <w:t>服务期限响应文件要求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法律、法规和招标文件规定的其他 无效投标情形</w:t>
            </w:r>
          </w:p>
        </w:tc>
        <w:tc>
          <w:tcPr>
            <w:tcW w:type="dxa" w:w="3322"/>
          </w:tcPr>
          <w:p>
            <w:pPr>
              <w:pStyle w:val="null3"/>
            </w:pPr>
            <w:r>
              <w:rPr>
                <w:rFonts w:ascii="仿宋_GB2312" w:hAnsi="仿宋_GB2312" w:cs="仿宋_GB2312" w:eastAsia="仿宋_GB2312"/>
              </w:rPr>
              <w:t>无法律、法规和招标文件规定的其他无效投标 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标准体系构建</w:t>
            </w:r>
          </w:p>
        </w:tc>
        <w:tc>
          <w:tcPr>
            <w:tcW w:type="dxa" w:w="2492"/>
          </w:tcPr>
          <w:p>
            <w:pPr>
              <w:pStyle w:val="null3"/>
            </w:pPr>
            <w:r>
              <w:rPr>
                <w:rFonts w:ascii="仿宋_GB2312" w:hAnsi="仿宋_GB2312" w:cs="仿宋_GB2312" w:eastAsia="仿宋_GB2312"/>
              </w:rPr>
              <w:t>针对本项目提供的标准体系构建，内容包括但不限于①明确更新范围与对象②资料收集与整理③科学划分土地级别④合理评估基准地价⑤构建基准地价修正体系⑥成果编制与审核等内容。 方案内容详细完整、针对性强、可行性 高，符合项目实际要求。 每项满分 2分，缺项不得分，每项内容存在 缺陷，扣0.5-1.5分。 缺陷是指内 容不合理、虽有内容但不完善、内 容表述前后不一致、套用其他项目 方案或与项目需求不匹配及其他不 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技术方法规划</w:t>
            </w:r>
          </w:p>
        </w:tc>
        <w:tc>
          <w:tcPr>
            <w:tcW w:type="dxa" w:w="2492"/>
          </w:tcPr>
          <w:p>
            <w:pPr>
              <w:pStyle w:val="null3"/>
            </w:pPr>
            <w:r>
              <w:rPr>
                <w:rFonts w:ascii="仿宋_GB2312" w:hAnsi="仿宋_GB2312" w:cs="仿宋_GB2312" w:eastAsia="仿宋_GB2312"/>
              </w:rPr>
              <w:t>针对本项目提供的技术方法规划，内容包括但不限于①多源数据采集技术②土地定级技术③地价评估技术④模型构建技术⑤成果检验技术⑥动态更新维护技术等内容。 方案内容详细完整、针对性强、可行性 高，符合项目实际要求。 每项满分 2分，缺项不得分，每项内容存在 缺陷，扣0.5-1.5分。 缺陷是指内 容不合理、虽有内容但不完善、内 容表述前后不一致、套用其他项目 方案或与项目需求不匹配及其他不 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数据整合方案</w:t>
            </w:r>
          </w:p>
        </w:tc>
        <w:tc>
          <w:tcPr>
            <w:tcW w:type="dxa" w:w="2492"/>
          </w:tcPr>
          <w:p>
            <w:pPr>
              <w:pStyle w:val="null3"/>
            </w:pPr>
            <w:r>
              <w:rPr>
                <w:rFonts w:ascii="仿宋_GB2312" w:hAnsi="仿宋_GB2312" w:cs="仿宋_GB2312" w:eastAsia="仿宋_GB2312"/>
              </w:rPr>
              <w:t>针对本项目提供的数据整合方案，内容包括但不限于①多源数据收集②空间数据整合③属性数据关联④数据质量控制⑤历史数据融合⑥数据共享与更新机制等内容。 方案内容详细完整、针对性强、可行性 高，符合项目实际要求。 每项满分 2分，缺项不得分，每项内容存在 缺陷，扣0.5-1.5分。 缺陷是指内 容不合理、虽有内容但不完善、内 容表述前后不一致、套用其他项目 方案或与项目需求不匹配及其他不 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地价评估模型</w:t>
            </w:r>
          </w:p>
        </w:tc>
        <w:tc>
          <w:tcPr>
            <w:tcW w:type="dxa" w:w="2492"/>
          </w:tcPr>
          <w:p>
            <w:pPr>
              <w:pStyle w:val="null3"/>
            </w:pPr>
            <w:r>
              <w:rPr>
                <w:rFonts w:ascii="仿宋_GB2312" w:hAnsi="仿宋_GB2312" w:cs="仿宋_GB2312" w:eastAsia="仿宋_GB2312"/>
              </w:rPr>
              <w:t>针对本项目提供的地价评估模型，内容包括但不限于①市场比较模型②收益还原模型③成本逼近模型④多元线性回归模型⑤地理加权回归模型⑥动态修正模型等内容。 方案内容详细完整、针对性强、可行性 高，符合项目实际要求。 每项满分 2分，缺项不得分，每项内容存在 缺陷，扣0.5-1.5分。 缺陷是指内 容不合理、虽有内容但不完善、内 容表述前后不一致、套用其他项目 方案或与项目需求不匹配及其他不 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成果表现形式</w:t>
            </w:r>
          </w:p>
        </w:tc>
        <w:tc>
          <w:tcPr>
            <w:tcW w:type="dxa" w:w="2492"/>
          </w:tcPr>
          <w:p>
            <w:pPr>
              <w:pStyle w:val="null3"/>
            </w:pPr>
            <w:r>
              <w:rPr>
                <w:rFonts w:ascii="仿宋_GB2312" w:hAnsi="仿宋_GB2312" w:cs="仿宋_GB2312" w:eastAsia="仿宋_GB2312"/>
              </w:rPr>
              <w:t>针对本项目提供的成果表现形式，内容包括但不限于①标准化成果表格②GIS 可视化专题图③结构化成果报告④数字化成果数据库⑤规范化公示文件⑥实用型应用手册等内容。 方案内容详细完整、针对性强、可行性 高，符合项目实际要求。 每项满分 2分，缺项不得分，每项内容存在 缺陷，扣0.5-1.5分。 缺陷是指内 容不合理、虽有内容但不完善、内 容表述前后不一致、套用其他项目 方案或与项目需求不匹配及其他不 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成果应用规划</w:t>
            </w:r>
          </w:p>
        </w:tc>
        <w:tc>
          <w:tcPr>
            <w:tcW w:type="dxa" w:w="2492"/>
          </w:tcPr>
          <w:p>
            <w:pPr>
              <w:pStyle w:val="null3"/>
            </w:pPr>
            <w:r>
              <w:rPr>
                <w:rFonts w:ascii="仿宋_GB2312" w:hAnsi="仿宋_GB2312" w:cs="仿宋_GB2312" w:eastAsia="仿宋_GB2312"/>
              </w:rPr>
              <w:t>针对本项目提供的成果应用规划，内容包括但不限于①土地出让指导②土地税费征收依据③土地利用规划参考④土地资产核算⑤土地市场交易参考⑥成果宣传与培训推广等内容。 方案内容详细完整、针对性强、可行性 高，符合项目实际要求。 每项满分2分，缺项不得分，每项内容存在 缺陷，扣0.5-1.5分。 缺陷是指内 容不合理、虽有内容但不完善、内 容表述前后不一致、套用其他项目 方案或与项目需求不匹配及其他不 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项目负责人资质</w:t>
            </w:r>
          </w:p>
        </w:tc>
        <w:tc>
          <w:tcPr>
            <w:tcW w:type="dxa" w:w="2492"/>
          </w:tcPr>
          <w:p>
            <w:pPr>
              <w:pStyle w:val="null3"/>
            </w:pPr>
            <w:r>
              <w:rPr>
                <w:rFonts w:ascii="仿宋_GB2312" w:hAnsi="仿宋_GB2312" w:cs="仿宋_GB2312" w:eastAsia="仿宋_GB2312"/>
              </w:rPr>
              <w:t>项目负责人具备土地资源管理、房地产估价等相关专业的高级技术职称，且拥有 5 个以上类似城镇基准地价更新项目的负责人经验，得 4 分；具备相关专业中级技术职称，且有4个类似项目负责人经验，得 2 分；具备相关专业初级技术职称，且有 2个类似项目经验，得 1 分；不满足上述条件不得分。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团队人员构成</w:t>
            </w:r>
          </w:p>
        </w:tc>
        <w:tc>
          <w:tcPr>
            <w:tcW w:type="dxa" w:w="2492"/>
          </w:tcPr>
          <w:p>
            <w:pPr>
              <w:pStyle w:val="null3"/>
            </w:pPr>
            <w:r>
              <w:rPr>
                <w:rFonts w:ascii="仿宋_GB2312" w:hAnsi="仿宋_GB2312" w:cs="仿宋_GB2312" w:eastAsia="仿宋_GB2312"/>
              </w:rPr>
              <w:t>团队专业人员涵盖土地估价师、测绘工程师、地理信息系统专家、经济分析师等项目必需专业，且人员数量充足、资质符合项目要求（如土地估价师具备相应执业资格证书、工程师具备相关专业职称证书等），得 4 分；专业覆盖存在部分缺失（如缺少关键专业人员）或人员资质有问题（证书过期、专业不符等），每发现一处扣 1 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团队稳定性</w:t>
            </w:r>
          </w:p>
        </w:tc>
        <w:tc>
          <w:tcPr>
            <w:tcW w:type="dxa" w:w="2492"/>
          </w:tcPr>
          <w:p>
            <w:pPr>
              <w:pStyle w:val="null3"/>
            </w:pPr>
            <w:r>
              <w:rPr>
                <w:rFonts w:ascii="仿宋_GB2312" w:hAnsi="仿宋_GB2312" w:cs="仿宋_GB2312" w:eastAsia="仿宋_GB2312"/>
              </w:rPr>
              <w:t>供应商能够提供项目团队所有成员近 3 个月的社保缴纳证明，且签订具有法律效力的项目实施期间人员稳定承诺书，得 2 分；社保缴纳证明不完整（部分人员无证明、证明时间不足等）或人员稳定承诺缺乏有效保障措施（如无违约责任约定），不满足上述条件不得分。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服务内容</w:t>
            </w:r>
          </w:p>
        </w:tc>
        <w:tc>
          <w:tcPr>
            <w:tcW w:type="dxa" w:w="2492"/>
          </w:tcPr>
          <w:p>
            <w:pPr>
              <w:pStyle w:val="null3"/>
            </w:pPr>
            <w:r>
              <w:rPr>
                <w:rFonts w:ascii="仿宋_GB2312" w:hAnsi="仿宋_GB2312" w:cs="仿宋_GB2312" w:eastAsia="仿宋_GB2312"/>
              </w:rPr>
              <w:t>明确售后服务的具体内容，包括成果的免费维护期限（如承诺至少 1 年免费维护）、技术咨询响应方式（如提供 24 小时电话热线、在线客服等）、问题解决流程（明确问题反馈渠道、处理时限、处理方式等），缺项不得分；每项内容存在缺陷，扣1-2分。 缺陷是指内 容不合理、虽有内容但不完善、内 容表述前后不一致、套用其他项目 方案或与项目需求不匹配及其他不 利于项目实施的任意一种情形。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服务响应时间</w:t>
            </w:r>
          </w:p>
        </w:tc>
        <w:tc>
          <w:tcPr>
            <w:tcW w:type="dxa" w:w="2492"/>
          </w:tcPr>
          <w:p>
            <w:pPr>
              <w:pStyle w:val="null3"/>
            </w:pPr>
            <w:r>
              <w:rPr>
                <w:rFonts w:ascii="仿宋_GB2312" w:hAnsi="仿宋_GB2312" w:cs="仿宋_GB2312" w:eastAsia="仿宋_GB2312"/>
              </w:rPr>
              <w:t>承诺在接到服务请求后的 24 小时内做出响应，并在规定时间（如一般问题 3 个工作日内解决、复杂问题 7 个工作日内解决）内解决问题等，缺项不得分；每项内容存在缺陷，扣1-2分。 缺陷是指内 容不合理、虽有内容但不完善、内 容表述前后不一致、套用其他项目 方案或与项目需求不匹配及其他不 利于项目实施的任意一种情形。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服务期限</w:t>
            </w:r>
          </w:p>
        </w:tc>
        <w:tc>
          <w:tcPr>
            <w:tcW w:type="dxa" w:w="2492"/>
          </w:tcPr>
          <w:p>
            <w:pPr>
              <w:pStyle w:val="null3"/>
            </w:pPr>
            <w:r>
              <w:rPr>
                <w:rFonts w:ascii="仿宋_GB2312" w:hAnsi="仿宋_GB2312" w:cs="仿宋_GB2312" w:eastAsia="仿宋_GB2312"/>
              </w:rPr>
              <w:t>提供不少于 2 年的售后服务期限，得 2 分；每减少 1 年扣 1 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 10 分。其他供应商的价格分统一按照下列公式计算：投标报价得分 =（评标基准价 / 投标报价）×10×100%（计算结果保留两位小数）。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对项目的理解程度</w:t>
            </w:r>
          </w:p>
        </w:tc>
        <w:tc>
          <w:tcPr>
            <w:tcW w:type="dxa" w:w="2492"/>
          </w:tcPr>
          <w:p>
            <w:pPr>
              <w:pStyle w:val="null3"/>
            </w:pPr>
            <w:r>
              <w:rPr>
                <w:rFonts w:ascii="仿宋_GB2312" w:hAnsi="仿宋_GB2312" w:cs="仿宋_GB2312" w:eastAsia="仿宋_GB2312"/>
              </w:rPr>
              <w:t>针对本项目提供的对本项目的理解程度，内容包括但不限于①政策导向明确②服务经济发展③前期工作准备④工作流程规范⑤保障民生权益等内容。 方案内容详细完整、针对性强、可行性 高，符合项目实际要求。 每项满分 2分，缺项不得分，每项内容存在 缺陷，扣0.5-1.5分。 缺陷是指内 容不合理、虽有内容但不完善、内 容表述前后不一致、套用其他项目 方案或与项目需求不匹配及其他不 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资料收集与整理</w:t>
            </w:r>
          </w:p>
        </w:tc>
        <w:tc>
          <w:tcPr>
            <w:tcW w:type="dxa" w:w="2492"/>
          </w:tcPr>
          <w:p>
            <w:pPr>
              <w:pStyle w:val="null3"/>
            </w:pPr>
            <w:r>
              <w:rPr>
                <w:rFonts w:ascii="仿宋_GB2312" w:hAnsi="仿宋_GB2312" w:cs="仿宋_GB2312" w:eastAsia="仿宋_GB2312"/>
              </w:rPr>
              <w:t>针对本项目提供的资料收集与整理，内容包括但不限于①资料收集全面性②资料整理规范性等内容。 方案内容详细完整、针对性强、可行性 高，符合项目实际要求。 每项满分 2分，缺项不得分，每项内容存在 缺陷，扣0.5-1.5分。 缺陷是指内 容不合理、虽有内容但不完善、内 容表述前后不一致、套用其他项目 方案或与项目需求不匹配及其他不 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成果编制与审核</w:t>
            </w:r>
          </w:p>
        </w:tc>
        <w:tc>
          <w:tcPr>
            <w:tcW w:type="dxa" w:w="2492"/>
          </w:tcPr>
          <w:p>
            <w:pPr>
              <w:pStyle w:val="null3"/>
            </w:pPr>
            <w:r>
              <w:rPr>
                <w:rFonts w:ascii="仿宋_GB2312" w:hAnsi="仿宋_GB2312" w:cs="仿宋_GB2312" w:eastAsia="仿宋_GB2312"/>
              </w:rPr>
              <w:t>针对本项目提供的成果编制与审核，内容包括但不限于①成果内容完整性②文本质量③审核机制完善性等内容。 方案内容详细完整、针对性强、可行性 高，符合项目实际要求。 每项满分 2分，缺项不得分，每项内容存在 缺陷，扣0.5-1.5分。 缺陷是指内 容不合理、虽有内容但不完善、内 容表述前后不一致、套用其他项目 方案或与项目需求不匹配及其他不 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征求意见与公众参与</w:t>
            </w:r>
          </w:p>
        </w:tc>
        <w:tc>
          <w:tcPr>
            <w:tcW w:type="dxa" w:w="2492"/>
          </w:tcPr>
          <w:p>
            <w:pPr>
              <w:pStyle w:val="null3"/>
            </w:pPr>
            <w:r>
              <w:rPr>
                <w:rFonts w:ascii="仿宋_GB2312" w:hAnsi="仿宋_GB2312" w:cs="仿宋_GB2312" w:eastAsia="仿宋_GB2312"/>
              </w:rPr>
              <w:t>针对本项目提供的征求意见与公众参与，内容包括但不限于①意见征求计划完整性②意见处理有效性等内容。 方案内容详细完整、针对性强、可行性 高，符合项目实际要求。 每项满分 2分，缺项不得分，每项内容存在 缺陷，扣0.5-1.5分。 缺陷是指内 容不合理、虽有内容但不完善、内 容表述前后不一致、套用其他项目 方案或与项目需求不匹配及其他不 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成果提交与后续服务</w:t>
            </w:r>
          </w:p>
        </w:tc>
        <w:tc>
          <w:tcPr>
            <w:tcW w:type="dxa" w:w="2492"/>
          </w:tcPr>
          <w:p>
            <w:pPr>
              <w:pStyle w:val="null3"/>
            </w:pPr>
            <w:r>
              <w:rPr>
                <w:rFonts w:ascii="仿宋_GB2312" w:hAnsi="仿宋_GB2312" w:cs="仿宋_GB2312" w:eastAsia="仿宋_GB2312"/>
              </w:rPr>
              <w:t>针对本项目提供的成果提交与后续服务，内容包括但不限于①成果提交及时性与完整性②后续服务承诺合理性等内容。 方案内容详细完整、针对性强、可行性 高，符合项目实际要求。 每项满分 2分，缺项不得分，每项内容存在 缺陷，扣0.5-1.5分。 缺陷是指内 容不合理、虽有内容但不完善、内 容表述前后不一致、套用其他项目 方案或与项目需求不匹配及其他不 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重点难点分析和合理化建议</w:t>
            </w:r>
          </w:p>
        </w:tc>
        <w:tc>
          <w:tcPr>
            <w:tcW w:type="dxa" w:w="2492"/>
          </w:tcPr>
          <w:p>
            <w:pPr>
              <w:pStyle w:val="null3"/>
            </w:pPr>
            <w:r>
              <w:rPr>
                <w:rFonts w:ascii="仿宋_GB2312" w:hAnsi="仿宋_GB2312" w:cs="仿宋_GB2312" w:eastAsia="仿宋_GB2312"/>
              </w:rPr>
              <w:t>针对本项目提供有①重点分析；②难点分析；③针对所提出的重点、难点有相应的解决方案；④针对本项目服务内容及特点提出的合理化建议。 每项满分2分，缺项不得分，每项内容存在 缺陷，扣0.5-1.5分。 缺陷是指内 容不合理、虽有内容但不完善、内 容表述前后不一致、套用其他项目 方案或与项目需求不匹配及其他不 利于项目实施。</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项目进度计划</w:t>
            </w:r>
          </w:p>
        </w:tc>
        <w:tc>
          <w:tcPr>
            <w:tcW w:type="dxa" w:w="2492"/>
          </w:tcPr>
          <w:p>
            <w:pPr>
              <w:pStyle w:val="null3"/>
            </w:pPr>
            <w:r>
              <w:rPr>
                <w:rFonts w:ascii="仿宋_GB2312" w:hAnsi="仿宋_GB2312" w:cs="仿宋_GB2312" w:eastAsia="仿宋_GB2312"/>
              </w:rPr>
              <w:t>针对本项目提供的项目进度计划，内容包括但不限于①总体进度规划②关键节点明确③进度调整机制④资源分配与进度匹配⑤进度保障措施等内容。 方案内容详细完整、针对性强、可行性 高，符合项目实际要求。 每项满分2分，缺项不得分，每项内容存在 缺陷，扣0.5-1.5分。 缺陷是指内 容不合理、虽有内容但不完善、内 容表述前后不一致、套用其他项目 方案或与项目需求不匹配及其他不 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项目质量保障体系</w:t>
            </w:r>
          </w:p>
        </w:tc>
        <w:tc>
          <w:tcPr>
            <w:tcW w:type="dxa" w:w="2492"/>
          </w:tcPr>
          <w:p>
            <w:pPr>
              <w:pStyle w:val="null3"/>
            </w:pPr>
            <w:r>
              <w:rPr>
                <w:rFonts w:ascii="仿宋_GB2312" w:hAnsi="仿宋_GB2312" w:cs="仿宋_GB2312" w:eastAsia="仿宋_GB2312"/>
              </w:rPr>
              <w:t>针对本项目提供的项目质量保障体系，内容包括但不限于①质量目标②质量控制体系③内部审核制度④外部监督机制⑤质量保障措施等内容。 方案内容详细完整、针对性强、可行性 高，符合项目实际要求。 每项满分 2分，缺项不得分，每项内容存在缺陷，扣0.5-1.5分。 缺陷是指内 容不合理、虽有内容但不完善、内 容表述前后不一致、套用其他项目 方案或与项目需求不匹配及其他不 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安全、保密管理方案</w:t>
            </w:r>
          </w:p>
        </w:tc>
        <w:tc>
          <w:tcPr>
            <w:tcW w:type="dxa" w:w="2492"/>
          </w:tcPr>
          <w:p>
            <w:pPr>
              <w:pStyle w:val="null3"/>
            </w:pPr>
            <w:r>
              <w:rPr>
                <w:rFonts w:ascii="仿宋_GB2312" w:hAnsi="仿宋_GB2312" w:cs="仿宋_GB2312" w:eastAsia="仿宋_GB2312"/>
              </w:rPr>
              <w:t>针对本项目提出的安全、保密管理方案，方案内容包含 ①安全管理方案②保密管理方案。③安全保密承诺等内容。 方案内容详细完整、针对性强、可行性 高，符合项目实际要求。 每项满分2分，缺项不得分，每项内容存在缺陷，扣0.5-1.5分。 缺陷是指内 容不合理、虽有内容但不完善、内 容表述前后不一致、套用其他项目 方案或与项目需求不匹配及其他不 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团队架构合理性</w:t>
            </w:r>
          </w:p>
        </w:tc>
        <w:tc>
          <w:tcPr>
            <w:tcW w:type="dxa" w:w="2492"/>
          </w:tcPr>
          <w:p>
            <w:pPr>
              <w:pStyle w:val="null3"/>
            </w:pPr>
            <w:r>
              <w:rPr>
                <w:rFonts w:ascii="仿宋_GB2312" w:hAnsi="仿宋_GB2312" w:cs="仿宋_GB2312" w:eastAsia="仿宋_GB2312"/>
              </w:rPr>
              <w:t>要求组建结构完整的项目团队，明确包含项目负责人、技术负责人、土地规划师、测绘工程师等核心岗位，各岗位人员分工明确、职责清晰，团队架构符合项目实际需求，满分4分，不符合要求不得分。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项目负责人资质</w:t>
            </w:r>
          </w:p>
        </w:tc>
        <w:tc>
          <w:tcPr>
            <w:tcW w:type="dxa" w:w="2492"/>
          </w:tcPr>
          <w:p>
            <w:pPr>
              <w:pStyle w:val="null3"/>
            </w:pPr>
            <w:r>
              <w:rPr>
                <w:rFonts w:ascii="仿宋_GB2312" w:hAnsi="仿宋_GB2312" w:cs="仿宋_GB2312" w:eastAsia="仿宋_GB2312"/>
              </w:rPr>
              <w:t>①拟派项目负责人具备测绘、地理信息、土地规划、土地资源管理等相关专业高级职称计2分；②项目负责人具有地理信息安全保密类证书计2分。此项最高计4分，未提供不计分。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针对本项目提供的项目售后服务，内容包括但不限于①服务内容②服务响应时间③服务期限④后续服务保障能力⑤服务承诺等内容。 方案内容详细完整、针对性强、可行性 高，符合项目实际要求。 每项满分 2分，缺项不得分，每项内容存在 缺陷，扣0.5-1.5分。 缺陷是指内 容不合理、虽有内容但不完善、内 容表述前后不一致、套用其他项目 方案或与项目需求不匹配及其他不 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供应商2024年6月至今类似项 目业绩，每提供1个有效业绩得2分 , 满分10分。（附完整合同复印件 并加盖供应商公章，未提供或提供 不完整或不清晰均不得分。）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 报价为有效投标报价，对符合政策 性扣减的投标人的有效投标价格进 行政策性扣减，并依据扣减后的价 10.0000 客观 格（评审价格）进行价格评审。 2. 满足招标文件实质性要求且最低的 投标报价为评标基准价，其价格分 为满分10分。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对项目的理解程度</w:t>
            </w:r>
          </w:p>
        </w:tc>
        <w:tc>
          <w:tcPr>
            <w:tcW w:type="dxa" w:w="2492"/>
          </w:tcPr>
          <w:p>
            <w:pPr>
              <w:pStyle w:val="null3"/>
            </w:pPr>
            <w:r>
              <w:rPr>
                <w:rFonts w:ascii="仿宋_GB2312" w:hAnsi="仿宋_GB2312" w:cs="仿宋_GB2312" w:eastAsia="仿宋_GB2312"/>
              </w:rPr>
              <w:t>针对本项目提供的对本项目的理解程度，内容包括但不限于①政策导向明确②服务经济发展③前期工作准备④工作流程规范⑤保障民生权益等内容。方案内容详细完整、针对性强、可行性 高，符合项目实际要求。 每项满分 2分，缺项不得分，每项内容存在 缺陷，扣0.5-1.5分。 缺陷是指内 容不合理、虽有内容但不完善、内 容表述前后不一致、套用其他项目 方案或与项目需求不匹配及其他不 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技术方案完整性</w:t>
            </w:r>
          </w:p>
        </w:tc>
        <w:tc>
          <w:tcPr>
            <w:tcW w:type="dxa" w:w="2492"/>
          </w:tcPr>
          <w:p>
            <w:pPr>
              <w:pStyle w:val="null3"/>
            </w:pPr>
            <w:r>
              <w:rPr>
                <w:rFonts w:ascii="仿宋_GB2312" w:hAnsi="仿宋_GB2312" w:cs="仿宋_GB2312" w:eastAsia="仿宋_GB2312"/>
              </w:rPr>
              <w:t>针对本项目提供的对本项目的技术方案完整性，内容包括但不限于①监测方法合理②技术路线清晰③数据处理措施④成果表达形式⑤新技术应用等内容。方案内容详细完整、针对性强、可行性 高，符合项目实际要求。 每项满分 2分，缺项不得分，每项内容存在 缺陷，扣0.5-1.5分。 缺陷是指内 容不合理、虽有内容但不完善、内 容表述前后不一致、套用其他项目 方案或与项目需求不匹配及其他不 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项目实施效果</w:t>
            </w:r>
          </w:p>
        </w:tc>
        <w:tc>
          <w:tcPr>
            <w:tcW w:type="dxa" w:w="2492"/>
          </w:tcPr>
          <w:p>
            <w:pPr>
              <w:pStyle w:val="null3"/>
            </w:pPr>
            <w:r>
              <w:rPr>
                <w:rFonts w:ascii="仿宋_GB2312" w:hAnsi="仿宋_GB2312" w:cs="仿宋_GB2312" w:eastAsia="仿宋_GB2312"/>
              </w:rPr>
              <w:t>主要成员应具有参与国土空间监测或类似项目的工作经验，提供相关项目案例证明，满分2分，无经验证明材料不得分。（包括但不限于合同、公司任命书或公司项目部成立文件等相关证明资料）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人员经验丰富</w:t>
            </w:r>
          </w:p>
        </w:tc>
        <w:tc>
          <w:tcPr>
            <w:tcW w:type="dxa" w:w="2492"/>
          </w:tcPr>
          <w:p>
            <w:pPr>
              <w:pStyle w:val="null3"/>
            </w:pPr>
            <w:r>
              <w:rPr>
                <w:rFonts w:ascii="仿宋_GB2312" w:hAnsi="仿宋_GB2312" w:cs="仿宋_GB2312" w:eastAsia="仿宋_GB2312"/>
              </w:rPr>
              <w:t>主要成员应具有参与国土空间监测或类似项目的工作经验，提供相关项目案例证明无经验证明材料不得分。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团队架构合理</w:t>
            </w:r>
          </w:p>
        </w:tc>
        <w:tc>
          <w:tcPr>
            <w:tcW w:type="dxa" w:w="2492"/>
          </w:tcPr>
          <w:p>
            <w:pPr>
              <w:pStyle w:val="null3"/>
            </w:pPr>
            <w:r>
              <w:rPr>
                <w:rFonts w:ascii="仿宋_GB2312" w:hAnsi="仿宋_GB2312" w:cs="仿宋_GB2312" w:eastAsia="仿宋_GB2312"/>
              </w:rPr>
              <w:t>展示合理的项目团队架构，明确各成员职责分工，确保工作高效开展，满分2分，缺项不得分。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培训计划制定</w:t>
            </w:r>
          </w:p>
        </w:tc>
        <w:tc>
          <w:tcPr>
            <w:tcW w:type="dxa" w:w="2492"/>
          </w:tcPr>
          <w:p>
            <w:pPr>
              <w:pStyle w:val="null3"/>
            </w:pPr>
            <w:r>
              <w:rPr>
                <w:rFonts w:ascii="仿宋_GB2312" w:hAnsi="仿宋_GB2312" w:cs="仿宋_GB2312" w:eastAsia="仿宋_GB2312"/>
              </w:rPr>
              <w:t>制定针对项目的团队培训计划，提升团队成员对项目要求、技术规范的理解。缺项不得分，内容存在缺陷，扣0.5-1.5分。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人员稳定性保障</w:t>
            </w:r>
          </w:p>
        </w:tc>
        <w:tc>
          <w:tcPr>
            <w:tcW w:type="dxa" w:w="2492"/>
          </w:tcPr>
          <w:p>
            <w:pPr>
              <w:pStyle w:val="null3"/>
            </w:pPr>
            <w:r>
              <w:rPr>
                <w:rFonts w:ascii="仿宋_GB2312" w:hAnsi="仿宋_GB2312" w:cs="仿宋_GB2312" w:eastAsia="仿宋_GB2312"/>
              </w:rPr>
              <w:t>提供保障项目团队人员稳定性的措施，如薪酬福利、激励机制等。缺项不得分，内容存在 缺陷，扣0.5-1.5分。 缺陷是指内 容不合理、虽有内容但不完善、内 容表述前后不一致、套用其他项目 方案或与项目需求不匹配及其他不 利于项目实施的任意一种情形。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针对本项目提供的对本项目的项目进度安排，内容包括但不限于①总体进度规划②关键节点明确③进度调整机制④资源分配与进度匹配⑤阶段性成果交付等内容。方案内容详细完整、针对性强、可行性高，符合项目实际要求。 每项满分 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提供的对本项目的质量保障措施，内容包括但不限于①质量标准遵循②质量控制体系③内部审核机制④外部监督措施⑤质量问题整改等内容。方案内容详细完整、针对性强、可行性高，符合项目实际要求。 每项满分 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成果应用与服务</w:t>
            </w:r>
          </w:p>
        </w:tc>
        <w:tc>
          <w:tcPr>
            <w:tcW w:type="dxa" w:w="2492"/>
          </w:tcPr>
          <w:p>
            <w:pPr>
              <w:pStyle w:val="null3"/>
            </w:pPr>
            <w:r>
              <w:rPr>
                <w:rFonts w:ascii="仿宋_GB2312" w:hAnsi="仿宋_GB2312" w:cs="仿宋_GB2312" w:eastAsia="仿宋_GB2312"/>
              </w:rPr>
              <w:t>针对本项目提供的对本项目的成果应用与服务，内容包括但不限于①成果应用规划②成果共享方案③服务响应机制④后续技术支持⑤成果反馈收集等内容。方案内容详细完整、针对性强、可行性高，符合项目实际要求。 每项满分 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应急处理能力</w:t>
            </w:r>
          </w:p>
        </w:tc>
        <w:tc>
          <w:tcPr>
            <w:tcW w:type="dxa" w:w="2492"/>
          </w:tcPr>
          <w:p>
            <w:pPr>
              <w:pStyle w:val="null3"/>
            </w:pPr>
            <w:r>
              <w:rPr>
                <w:rFonts w:ascii="仿宋_GB2312" w:hAnsi="仿宋_GB2312" w:cs="仿宋_GB2312" w:eastAsia="仿宋_GB2312"/>
              </w:rPr>
              <w:t>针对本项目提供的对本项目的应急处理能力，内容包括但不限于①应急事件识别②应急预案制定③应急资源储备④演练计划安排⑤过往应急处理经验等内容。方案内容详细完整、针对性强、可行性高，符合项目实际要求。 每项满分 2分，缺项不得分，每项内容存在 缺陷，扣0.5-1.5分。 缺陷是指内 容不合理、虽有内容但不完善、内 容表述前后不一致、套用其他项目 方案或与项目需求不匹配及其他不 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针对本项目提供的项目售后服务，内容包括但不限于①服务内容②服务响应时间③服务期限④后续服务保障能力等内容。 方案内容详细完整、针对性强、可行性高，符合项目实际要求。 每项满分 2.5分，缺项不得分，每项内容存在 缺陷，扣1-1.5分。 缺陷是指内容不合理、虽有内容但不完善、内 容表述前后不一致、套用其他项目方案或与项目需求不匹配及其他不 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供应商2022年6月至今类似项 目业绩，每提供1个有效业绩得2分 , 满分10分。（附完整合同复印件 并加盖供应商公章，未提供或提供 不完整或不清晰均不得分。）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满足招标文件要求且报价最低的为评标基准价，其价格分为满分10分 。其他供应商的价格分按照公式计算：（评标基准价/投标报价）×10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对项目的理解程度</w:t>
            </w:r>
          </w:p>
        </w:tc>
        <w:tc>
          <w:tcPr>
            <w:tcW w:type="dxa" w:w="2492"/>
          </w:tcPr>
          <w:p>
            <w:pPr>
              <w:pStyle w:val="null3"/>
            </w:pPr>
            <w:r>
              <w:rPr>
                <w:rFonts w:ascii="仿宋_GB2312" w:hAnsi="仿宋_GB2312" w:cs="仿宋_GB2312" w:eastAsia="仿宋_GB2312"/>
              </w:rPr>
              <w:t>针对本项目提供的对本项目的理解程度，内容包括但不限于①政策导向明确②服务经济发展③前期工作准备④工作流程规范⑤保障民生权益等内容。方案内容详细完整、针对性强、可行性高，符合项目实际要求。 每项满分 2分，缺项不得分，每项内容存在缺陷，扣0.5-1.5分。 缺陷是指内容不合理、虽有内容但不完善、内 容表述前后不一致、套用其他项目方案或与项目需求不匹配及其他不 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技术方案完整性</w:t>
            </w:r>
          </w:p>
        </w:tc>
        <w:tc>
          <w:tcPr>
            <w:tcW w:type="dxa" w:w="2492"/>
          </w:tcPr>
          <w:p>
            <w:pPr>
              <w:pStyle w:val="null3"/>
            </w:pPr>
            <w:r>
              <w:rPr>
                <w:rFonts w:ascii="仿宋_GB2312" w:hAnsi="仿宋_GB2312" w:cs="仿宋_GB2312" w:eastAsia="仿宋_GB2312"/>
              </w:rPr>
              <w:t>针对本项目提供的对本项目的理解程度，内容包括但不限于①调查方法科学②平衡方案合理③数据处理可靠④成果表达清晰⑤技术创新应用等内容。方案内容详细完整、针对性强、可行性高，符合项目实际要求。 每项满分 2分，缺项不得分，每项内容存在缺陷，扣0.5-1.5分。 缺陷是指内容不合理、虽有内容但不完善、内 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项目团队组成</w:t>
            </w:r>
          </w:p>
        </w:tc>
        <w:tc>
          <w:tcPr>
            <w:tcW w:type="dxa" w:w="2492"/>
          </w:tcPr>
          <w:p>
            <w:pPr>
              <w:pStyle w:val="null3"/>
            </w:pPr>
            <w:r>
              <w:rPr>
                <w:rFonts w:ascii="仿宋_GB2312" w:hAnsi="仿宋_GB2312" w:cs="仿宋_GB2312" w:eastAsia="仿宋_GB2312"/>
              </w:rPr>
              <w:t>项目团队成员需具备土地规划、测绘、农业等相关职称或资格证书，且人员结构合理，满足项目需求，满分2分，缺项不得分。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项目经验丰富</w:t>
            </w:r>
          </w:p>
        </w:tc>
        <w:tc>
          <w:tcPr>
            <w:tcW w:type="dxa" w:w="2492"/>
          </w:tcPr>
          <w:p>
            <w:pPr>
              <w:pStyle w:val="null3"/>
            </w:pPr>
            <w:r>
              <w:rPr>
                <w:rFonts w:ascii="仿宋_GB2312" w:hAnsi="仿宋_GB2312" w:cs="仿宋_GB2312" w:eastAsia="仿宋_GB2312"/>
              </w:rPr>
              <w:t>主要成员应具有耕地保护、土地规划或耕地进出平衡方案编制等相关项目经验，提供案例证明。满分2分，无经验证明不得分。（包括但不限于合同或公司任命书或公司项目部成立文件等相关证明资料）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团队分工明确</w:t>
            </w:r>
          </w:p>
        </w:tc>
        <w:tc>
          <w:tcPr>
            <w:tcW w:type="dxa" w:w="2492"/>
          </w:tcPr>
          <w:p>
            <w:pPr>
              <w:pStyle w:val="null3"/>
            </w:pPr>
            <w:r>
              <w:rPr>
                <w:rFonts w:ascii="仿宋_GB2312" w:hAnsi="仿宋_GB2312" w:cs="仿宋_GB2312" w:eastAsia="仿宋_GB2312"/>
              </w:rPr>
              <w:t>展示清晰的团队架构，明确各成员在方案编制中的职责，确保工作高效协同。满分2分，缺项不得分，每项内容存在缺陷，扣0.5-1.5分。 缺陷是指内容不合理、虽有内容但不完善、内容表述前后不一致、套用其他项目 方案或与项目需求不匹配及其他不 利于项目实施的任意一种情形。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培训计划完善</w:t>
            </w:r>
          </w:p>
        </w:tc>
        <w:tc>
          <w:tcPr>
            <w:tcW w:type="dxa" w:w="2492"/>
          </w:tcPr>
          <w:p>
            <w:pPr>
              <w:pStyle w:val="null3"/>
            </w:pPr>
            <w:r>
              <w:rPr>
                <w:rFonts w:ascii="仿宋_GB2312" w:hAnsi="仿宋_GB2312" w:cs="仿宋_GB2312" w:eastAsia="仿宋_GB2312"/>
              </w:rPr>
              <w:t>制定针对本项目的团队培训计划，内容涵盖政策法规、技术规范等。满分2分，缺项不得分，每项内容存在缺陷，扣0.5-1.5分。 缺陷是指内 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人员稳定保障</w:t>
            </w:r>
          </w:p>
        </w:tc>
        <w:tc>
          <w:tcPr>
            <w:tcW w:type="dxa" w:w="2492"/>
          </w:tcPr>
          <w:p>
            <w:pPr>
              <w:pStyle w:val="null3"/>
            </w:pPr>
            <w:r>
              <w:rPr>
                <w:rFonts w:ascii="仿宋_GB2312" w:hAnsi="仿宋_GB2312" w:cs="仿宋_GB2312" w:eastAsia="仿宋_GB2312"/>
              </w:rPr>
              <w:t>提出保障团队人员稳定的措施，如合理的薪酬待遇、考核激励机制等。满分2分，缺项不得分，每项内容存在缺陷，扣0.5-1.5分。 缺陷是指内 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针对本项目提供的对本项目的项目进度安排，内容包括但不限于①总体进度合理②关键节点明确③进度调整机制④资源配置适配⑤阶段成果清晰等内容。方案内容详细完整、针对性强、可行性高，符合项目实际要求。 每项满分 2分，缺项不得分，每项内容存在 缺陷，扣0.5-1.5分。 缺陷是指内 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提供的对本项目的质量保障措施，内容包括但不限于①质量标准明确②质量控制体系③内部审核制度④外部监督机制⑤质量问题整改等内容。方案内容详细完整、针对性强、可行性高，符合项目实际要求。 每项满分 2分，缺项不得分，每项内容存在缺陷，扣0.5-1.5分。 缺陷是指内容不合理、虽有内容但不完善、内容表述前后不一致、套用其他项目 方案或与项目需求不匹配及其他不 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成果应用与服务</w:t>
            </w:r>
          </w:p>
        </w:tc>
        <w:tc>
          <w:tcPr>
            <w:tcW w:type="dxa" w:w="2492"/>
          </w:tcPr>
          <w:p>
            <w:pPr>
              <w:pStyle w:val="null3"/>
            </w:pPr>
            <w:r>
              <w:rPr>
                <w:rFonts w:ascii="仿宋_GB2312" w:hAnsi="仿宋_GB2312" w:cs="仿宋_GB2312" w:eastAsia="仿宋_GB2312"/>
              </w:rPr>
              <w:t>针对本项目提供的对本项目的成果应用与服务，内容包括但不限于①应用规划清晰②成果共享方案③服务响应机制④后续技术支持⑤意见反馈收集等内容。方案内容详细完整、针对性强、可行性高，符合项目实际要求。 每项满分 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风险应对能力</w:t>
            </w:r>
          </w:p>
        </w:tc>
        <w:tc>
          <w:tcPr>
            <w:tcW w:type="dxa" w:w="2492"/>
          </w:tcPr>
          <w:p>
            <w:pPr>
              <w:pStyle w:val="null3"/>
            </w:pPr>
            <w:r>
              <w:rPr>
                <w:rFonts w:ascii="仿宋_GB2312" w:hAnsi="仿宋_GB2312" w:cs="仿宋_GB2312" w:eastAsia="仿宋_GB2312"/>
              </w:rPr>
              <w:t>针对本项目提供的对本项目的成果应用与服务，内容包括但不限于①风险识别全面②应对方案可行③应急处理机制④沟通协调计划⑤风险监控措施等内容。方案内容详细完整、针对性强、可行性 高，符合项目实际要求。 每项满分 2分，缺项不得分，每项内容存在 缺陷，扣0.5-1.5分。 缺陷是指内 容不合理、虽有内容但不完善、内 容表述前后不一致、套用其他项目 方案或与项目需求不匹配及其他不 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针对本项目提供的项目售后服务，内容包括但不限于①服务内容②服务响应时间③服务期限④后续服务保障能力等内容。 方案内容详细完整、针对性强、可行性 高，符合项目实际要求。 每项满分 2.5分，缺项不得分，每项内容存在 缺陷，扣1-1.5分。 缺陷是指内 容不合理、虽有内容但不完善、内 容表述前后不一致、套用其他项目 方案或与项目需求不匹配及其他不 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供应商2022年6月至今类似项 目业绩，每提供1个有效业绩得2分 , 满分10分。（附完整合同复印件 并加盖供应商公章，未提供或提供 不完整或不清晰均不得分。）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 报价为有效投标报价，对符合政策 性扣减的投标人的有效投标价格进 行政策性扣减，并依据扣减后的价 10.0000 客观 格（评审价格）进行价格评审。 2. 满足招标文件实质性要求且最低的 投标报价为评标基准价，其价格分 为满分10分。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