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版本号：XQSZB2025-01920250604001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三原县精神病医院后勤服务保洁劳务外包项目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XQSZB2025-019</w:t>
      </w:r>
      <w:r>
        <w:br/>
      </w:r>
      <w:r>
        <w:br/>
      </w:r>
      <w:r>
        <w:br/>
      </w:r>
    </w:p>
    <w:p>
      <w:pPr>
        <w:pStyle w:val="null3"/>
        <w:jc w:val="center"/>
        <w:outlineLvl w:val="2"/>
      </w:pPr>
      <w:r>
        <w:rPr>
          <w:rFonts w:ascii="仿宋_GB2312" w:hAnsi="仿宋_GB2312" w:cs="仿宋_GB2312" w:eastAsia="仿宋_GB2312"/>
          <w:sz w:val="28"/>
          <w:b/>
        </w:rPr>
        <w:t>三原县卫生健康局</w:t>
      </w:r>
    </w:p>
    <w:p>
      <w:pPr>
        <w:pStyle w:val="null3"/>
        <w:jc w:val="center"/>
        <w:outlineLvl w:val="2"/>
      </w:pPr>
      <w:r>
        <w:rPr>
          <w:rFonts w:ascii="仿宋_GB2312" w:hAnsi="仿宋_GB2312" w:cs="仿宋_GB2312" w:eastAsia="仿宋_GB2312"/>
          <w:sz w:val="28"/>
          <w:b/>
        </w:rPr>
        <w:t>陕西鑫仟顺工程项目管理有限公司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陕西鑫仟顺工程项目管理有限公司</w:t>
      </w:r>
      <w:r>
        <w:rPr>
          <w:rFonts w:ascii="仿宋_GB2312" w:hAnsi="仿宋_GB2312" w:cs="仿宋_GB2312" w:eastAsia="仿宋_GB2312"/>
        </w:rPr>
        <w:t>（以下简称“代理机构”）受</w:t>
      </w:r>
      <w:r>
        <w:rPr>
          <w:rFonts w:ascii="仿宋_GB2312" w:hAnsi="仿宋_GB2312" w:cs="仿宋_GB2312" w:eastAsia="仿宋_GB2312"/>
        </w:rPr>
        <w:t>三原县卫生健康局</w:t>
      </w:r>
      <w:r>
        <w:rPr>
          <w:rFonts w:ascii="仿宋_GB2312" w:hAnsi="仿宋_GB2312" w:cs="仿宋_GB2312" w:eastAsia="仿宋_GB2312"/>
        </w:rPr>
        <w:t>委托，拟对</w:t>
      </w:r>
      <w:r>
        <w:rPr>
          <w:rFonts w:ascii="仿宋_GB2312" w:hAnsi="仿宋_GB2312" w:cs="仿宋_GB2312" w:eastAsia="仿宋_GB2312"/>
        </w:rPr>
        <w:t>三原县精神病医院后勤服务保洁劳务外包项目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XQSZB2025-019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三原县精神病医院后勤服务保洁劳务外包项目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提高我院的诊疗水平，更好为患者服务，实现医院高质量发展。为了更加专业、更好满足病人的需求和医院发展需要，提高医疗服务质量和工作效率，降低运营成本，优化资源配置，实现医院后勤保洁服务用工更加合理、更加规范，更加高效，现进行保洁劳务外包。主要内容为三原县精神病医院公共区域及1-6楼安全通道卫生，2、3、4层住院区、1-6层卫生间的日常保洁以及各种标识、公共设施的擦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采购包1（三原县精神病医院后勤服务保洁劳务外包项目）：属于专门面向中小企业采购。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要求：提供2023年或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3、税收缴纳证明：提供响应文件递交截止日前6个月内已缴纳的至少一个月的纳税证明或完税证明，依法免税的单位应提供相关证明材料。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5、无违法记录：参加政府采购活动前3年内，在经营活动中没有重大违法记录的书面声明。</w:t>
      </w:r>
    </w:p>
    <w:p>
      <w:pPr>
        <w:pStyle w:val="null3"/>
      </w:pPr>
      <w:r>
        <w:rPr>
          <w:rFonts w:ascii="仿宋_GB2312" w:hAnsi="仿宋_GB2312" w:cs="仿宋_GB2312" w:eastAsia="仿宋_GB2312"/>
        </w:rPr>
        <w:t>6、书面声明：提供具有履行本合同所必需的设备和专业技术能力的声明</w:t>
      </w:r>
    </w:p>
    <w:p>
      <w:pPr>
        <w:pStyle w:val="null3"/>
      </w:pPr>
      <w:r>
        <w:rPr>
          <w:rFonts w:ascii="仿宋_GB2312" w:hAnsi="仿宋_GB2312" w:cs="仿宋_GB2312" w:eastAsia="仿宋_GB2312"/>
        </w:rPr>
        <w:t>7、信誉记录：不得为“信用中国”网站中列入“失信被执行人或重大税收违法失信主体或政府采购严重违法失信行为记录名单”的供应商；不得为中国政府采购网“政府采购严重违法失信行为记录名单”中的供应商。</w:t>
      </w:r>
    </w:p>
    <w:p>
      <w:pPr>
        <w:pStyle w:val="null3"/>
      </w:pPr>
      <w:r>
        <w:rPr>
          <w:rFonts w:ascii="仿宋_GB2312" w:hAnsi="仿宋_GB2312" w:cs="仿宋_GB2312" w:eastAsia="仿宋_GB2312"/>
        </w:rPr>
        <w:t>8、控股关系：单位负责人为同一人或者存在直接控股、管理关系的不同供应商，不得参加同一合同下的政府采购活动。</w:t>
      </w:r>
    </w:p>
    <w:p>
      <w:pPr>
        <w:pStyle w:val="null3"/>
      </w:pPr>
      <w:r>
        <w:rPr>
          <w:rFonts w:ascii="仿宋_GB2312" w:hAnsi="仿宋_GB2312" w:cs="仿宋_GB2312" w:eastAsia="仿宋_GB2312"/>
        </w:rPr>
        <w:t>9、联合体要求：本项目不接受联合体磋商。</w:t>
      </w:r>
    </w:p>
    <w:p>
      <w:pPr>
        <w:pStyle w:val="null3"/>
      </w:pPr>
      <w:r>
        <w:rPr>
          <w:rFonts w:ascii="仿宋_GB2312" w:hAnsi="仿宋_GB2312" w:cs="仿宋_GB2312" w:eastAsia="仿宋_GB2312"/>
        </w:rPr>
        <w:t>10、是否专门面向中小企业：本项目专门面向中小企业采购；须符合《政府采购促进中小企业发展管理办法》（财库〔2020〕46号）规定的中小企业参加。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621100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余朵</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18740509539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陕西鑫仟顺工程项目管理有限公司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陕西省咸阳市秦都区滨河西路大秦御港城10号楼1608室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15706029961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席亮</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采购包1：569,041.92元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成交供应商在领取成交通知书前，须向采购代理机构一次性支付采购代理服务费，采购代理服务费参照《国家计委关于印发&lt;招标代理服务收费管理暂行办法&gt;的通知》（计价格[2002]1980号文件）、《国家发展改革委关于降低部分建设项目收费标准规范收费行为等有关问题的通知》（发改价格[2011]534号）和采购代理合同约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三原县卫生健康局</w:t>
      </w:r>
      <w:r>
        <w:rPr>
          <w:rFonts w:ascii="仿宋_GB2312" w:hAnsi="仿宋_GB2312" w:cs="仿宋_GB2312" w:eastAsia="仿宋_GB2312"/>
        </w:rPr>
        <w:t>和</w:t>
      </w:r>
      <w:r>
        <w:rPr>
          <w:rFonts w:ascii="仿宋_GB2312" w:hAnsi="仿宋_GB2312" w:cs="仿宋_GB2312" w:eastAsia="仿宋_GB2312"/>
        </w:rPr>
        <w:t>陕西鑫仟顺工程项目管理有限公司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陕西鑫仟顺工程项目管理有限公司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陕西鑫仟顺工程项目管理有限公司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按《财政部关于进一步加强政府采购需求和履约验收管理的指导意见》 （财库&lt;2016&gt;33号）的规定，完成批复建设内容，质量合格，依法组织履约验收工作。</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陕西鑫仟顺工程项目管理有限公司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联系人：张浩</w:t>
      </w:r>
    </w:p>
    <w:p>
      <w:pPr>
        <w:pStyle w:val="null3"/>
      </w:pPr>
      <w:r>
        <w:rPr>
          <w:rFonts w:ascii="仿宋_GB2312" w:hAnsi="仿宋_GB2312" w:cs="仿宋_GB2312" w:eastAsia="仿宋_GB2312"/>
        </w:rPr>
        <w:t>联系电话：15706029961</w:t>
      </w:r>
    </w:p>
    <w:p>
      <w:pPr>
        <w:pStyle w:val="null3"/>
      </w:pPr>
      <w:r>
        <w:rPr>
          <w:rFonts w:ascii="仿宋_GB2312" w:hAnsi="仿宋_GB2312" w:cs="仿宋_GB2312" w:eastAsia="仿宋_GB2312"/>
        </w:rPr>
        <w:t>地址：陕西省咸阳市秦都区滨河西路大秦御港城10号楼1618室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提高我院的诊疗水平，更好为患者服务，实现医院高质量发展。为了更加专业、更好满足病人的需求和医院发展需要，提高医疗服务质量和工作效率，降低运营成本，优化资源配置，实现医院后勤保洁服务用工更加合理、更加规范，更加高效，现进行保洁劳务外包。主要内容为三原县精神病医院公共区域及1-6楼安全通道卫生，2、3、4层住院区、1-6层卫生间的日常保洁以及各种标识、公共设施的擦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569,041.92</w:t>
      </w:r>
    </w:p>
    <w:p>
      <w:pPr>
        <w:pStyle w:val="null3"/>
      </w:pPr>
      <w:r>
        <w:rPr>
          <w:rFonts w:ascii="仿宋_GB2312" w:hAnsi="仿宋_GB2312" w:cs="仿宋_GB2312" w:eastAsia="仿宋_GB2312"/>
        </w:rPr>
        <w:t>采购包最高限价（元）: 569,041.92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三原县精神病医院后勤服务保洁劳务外包项目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569,041.92</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标的名称：三原县精神病医院后勤服务保洁劳务外包项目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（一）服务内容</w:t>
            </w:r>
          </w:p>
          <w:p>
            <w:pPr>
              <w:pStyle w:val="null3"/>
              <w:jc w:val="both"/>
            </w:pPr>
            <w:r>
              <w:rPr>
                <w:rFonts w:ascii="仿宋_GB2312" w:hAnsi="仿宋_GB2312" w:cs="仿宋_GB2312" w:eastAsia="仿宋_GB2312"/>
                <w:sz w:val="20"/>
              </w:rPr>
              <w:t>1.保洁服务：三原县精神病医院</w:t>
            </w:r>
            <w:r>
              <w:rPr>
                <w:rFonts w:ascii="仿宋_GB2312" w:hAnsi="仿宋_GB2312" w:cs="仿宋_GB2312" w:eastAsia="仿宋_GB2312"/>
                <w:sz w:val="20"/>
              </w:rPr>
              <w:t>公共区域及</w:t>
            </w:r>
            <w:r>
              <w:rPr>
                <w:rFonts w:ascii="仿宋_GB2312" w:hAnsi="仿宋_GB2312" w:cs="仿宋_GB2312" w:eastAsia="仿宋_GB2312"/>
                <w:sz w:val="20"/>
              </w:rPr>
              <w:t>1-6楼安全通道卫生，</w:t>
            </w:r>
            <w:r>
              <w:rPr>
                <w:rFonts w:ascii="仿宋_GB2312" w:hAnsi="仿宋_GB2312" w:cs="仿宋_GB2312" w:eastAsia="仿宋_GB2312"/>
                <w:sz w:val="20"/>
              </w:rPr>
              <w:t>2、3</w:t>
            </w: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层住院区、</w:t>
            </w:r>
            <w:r>
              <w:rPr>
                <w:rFonts w:ascii="仿宋_GB2312" w:hAnsi="仿宋_GB2312" w:cs="仿宋_GB2312" w:eastAsia="仿宋_GB2312"/>
                <w:sz w:val="20"/>
              </w:rPr>
              <w:t>1</w:t>
            </w:r>
            <w:r>
              <w:rPr>
                <w:rFonts w:ascii="仿宋_GB2312" w:hAnsi="仿宋_GB2312" w:cs="仿宋_GB2312" w:eastAsia="仿宋_GB2312"/>
                <w:sz w:val="20"/>
              </w:rPr>
              <w:t>-6</w:t>
            </w:r>
            <w:r>
              <w:rPr>
                <w:rFonts w:ascii="仿宋_GB2312" w:hAnsi="仿宋_GB2312" w:cs="仿宋_GB2312" w:eastAsia="仿宋_GB2312"/>
                <w:sz w:val="20"/>
              </w:rPr>
              <w:t>层卫生间的日常保洁以及各种标识、公共设施的擦拭。</w:t>
            </w:r>
          </w:p>
          <w:p>
            <w:pPr>
              <w:pStyle w:val="null3"/>
              <w:jc w:val="both"/>
            </w:pPr>
            <w:r>
              <w:rPr>
                <w:rFonts w:ascii="仿宋_GB2312" w:hAnsi="仿宋_GB2312" w:cs="仿宋_GB2312" w:eastAsia="仿宋_GB2312"/>
                <w:sz w:val="20"/>
              </w:rPr>
              <w:t>（二）后勤服务人员要求：</w:t>
            </w:r>
          </w:p>
          <w:p>
            <w:pPr>
              <w:pStyle w:val="null3"/>
              <w:jc w:val="both"/>
            </w:pPr>
            <w:r>
              <w:rPr>
                <w:rFonts w:ascii="仿宋_GB2312" w:hAnsi="仿宋_GB2312" w:cs="仿宋_GB2312" w:eastAsia="仿宋_GB2312"/>
                <w:sz w:val="20"/>
              </w:rPr>
              <w:t>1.保洁人员计划4人，要求吃苦耐劳，身体健康，品行良好。</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.项目经理的年龄要求在25至40周岁，从事相关项目管理工作经验不低于3年。</w:t>
            </w:r>
          </w:p>
          <w:p>
            <w:pPr>
              <w:pStyle w:val="null3"/>
              <w:jc w:val="both"/>
            </w:pPr>
            <w:r>
              <w:rPr>
                <w:rFonts w:ascii="仿宋_GB2312" w:hAnsi="仿宋_GB2312" w:cs="仿宋_GB2312" w:eastAsia="仿宋_GB2312"/>
                <w:sz w:val="20"/>
              </w:rPr>
              <w:t>以上人员均由中标方负责招录，并缴纳保险等相关费用。现有保洁人员，通过与中标方协调沟通，优先考虑招录聘用。</w:t>
            </w:r>
          </w:p>
          <w:p>
            <w:pPr>
              <w:pStyle w:val="null3"/>
            </w:pPr>
            <w:r>
              <w:rPr>
                <w:rFonts w:ascii="仿宋_GB2312" w:hAnsi="仿宋_GB2312" w:cs="仿宋_GB2312" w:eastAsia="仿宋_GB2312"/>
                <w:sz w:val="20"/>
              </w:rPr>
              <w:t>（三）管理标准</w:t>
            </w:r>
          </w:p>
          <w:p>
            <w:pPr>
              <w:pStyle w:val="null3"/>
            </w:pPr>
            <w:r>
              <w:rPr>
                <w:rFonts w:ascii="仿宋_GB2312" w:hAnsi="仿宋_GB2312" w:cs="仿宋_GB2312" w:eastAsia="仿宋_GB2312"/>
                <w:sz w:val="20"/>
              </w:rPr>
              <w:t>1、楼道保洁</w:t>
            </w:r>
            <w:r>
              <w:rPr>
                <w:rFonts w:ascii="仿宋_GB2312" w:hAnsi="仿宋_GB2312" w:cs="仿宋_GB2312" w:eastAsia="仿宋_GB2312"/>
                <w:sz w:val="20"/>
              </w:rPr>
              <w:t>：</w:t>
            </w:r>
            <w:r>
              <w:rPr>
                <w:rFonts w:ascii="仿宋_GB2312" w:hAnsi="仿宋_GB2312" w:cs="仿宋_GB2312" w:eastAsia="仿宋_GB2312"/>
                <w:sz w:val="20"/>
              </w:rPr>
              <w:t>每日打扫、拖洗</w:t>
            </w:r>
            <w:r>
              <w:rPr>
                <w:rFonts w:ascii="仿宋_GB2312" w:hAnsi="仿宋_GB2312" w:cs="仿宋_GB2312" w:eastAsia="仿宋_GB2312"/>
                <w:sz w:val="20"/>
              </w:rPr>
              <w:t>1次各楼层通道和楼梯台阶，地面每月刷洗1次，公共设施每周循环清洁1次，各楼梯间墙面、天花板每周除尘1次，每周擦拭1次楼梯道共用门窗玻璃。</w:t>
            </w:r>
          </w:p>
          <w:p>
            <w:pPr>
              <w:pStyle w:val="null3"/>
            </w:pPr>
            <w:r>
              <w:rPr>
                <w:rFonts w:ascii="仿宋_GB2312" w:hAnsi="仿宋_GB2312" w:cs="仿宋_GB2312" w:eastAsia="仿宋_GB2312"/>
                <w:sz w:val="20"/>
              </w:rPr>
              <w:t>2、卫生间、洗手盆保洁</w:t>
            </w:r>
            <w:r>
              <w:rPr>
                <w:rFonts w:ascii="仿宋_GB2312" w:hAnsi="仿宋_GB2312" w:cs="仿宋_GB2312" w:eastAsia="仿宋_GB2312"/>
                <w:sz w:val="20"/>
              </w:rPr>
              <w:t>：</w:t>
            </w:r>
            <w:r>
              <w:rPr>
                <w:rFonts w:ascii="仿宋_GB2312" w:hAnsi="仿宋_GB2312" w:cs="仿宋_GB2312" w:eastAsia="仿宋_GB2312"/>
                <w:sz w:val="20"/>
              </w:rPr>
              <w:t>每日清洁</w:t>
            </w:r>
            <w:r>
              <w:rPr>
                <w:rFonts w:ascii="仿宋_GB2312" w:hAnsi="仿宋_GB2312" w:cs="仿宋_GB2312" w:eastAsia="仿宋_GB2312"/>
                <w:sz w:val="20"/>
              </w:rPr>
              <w:t>，保持干净，</w:t>
            </w:r>
            <w:r>
              <w:rPr>
                <w:rFonts w:ascii="仿宋_GB2312" w:hAnsi="仿宋_GB2312" w:cs="仿宋_GB2312" w:eastAsia="仿宋_GB2312"/>
                <w:sz w:val="20"/>
              </w:rPr>
              <w:t>发现墙壁有污渍及时清洁。</w:t>
            </w:r>
          </w:p>
          <w:p>
            <w:pPr>
              <w:pStyle w:val="null3"/>
            </w:pPr>
            <w:r>
              <w:rPr>
                <w:rFonts w:ascii="仿宋_GB2312" w:hAnsi="仿宋_GB2312" w:cs="仿宋_GB2312" w:eastAsia="仿宋_GB2312"/>
                <w:sz w:val="20"/>
              </w:rPr>
              <w:t>3、标识、宣传牌保洁</w:t>
            </w:r>
            <w:r>
              <w:rPr>
                <w:rFonts w:ascii="仿宋_GB2312" w:hAnsi="仿宋_GB2312" w:cs="仿宋_GB2312" w:eastAsia="仿宋_GB2312"/>
                <w:sz w:val="20"/>
              </w:rPr>
              <w:t>：</w:t>
            </w:r>
            <w:r>
              <w:rPr>
                <w:rFonts w:ascii="仿宋_GB2312" w:hAnsi="仿宋_GB2312" w:cs="仿宋_GB2312" w:eastAsia="仿宋_GB2312"/>
                <w:sz w:val="20"/>
              </w:rPr>
              <w:t>标识、宣传牌每</w:t>
            </w:r>
            <w:r>
              <w:rPr>
                <w:rFonts w:ascii="仿宋_GB2312" w:hAnsi="仿宋_GB2312" w:cs="仿宋_GB2312" w:eastAsia="仿宋_GB2312"/>
                <w:sz w:val="20"/>
              </w:rPr>
              <w:t>2日擦拭1次。</w:t>
            </w:r>
          </w:p>
          <w:p>
            <w:pPr>
              <w:pStyle w:val="null3"/>
            </w:pPr>
            <w:r>
              <w:rPr>
                <w:rFonts w:ascii="仿宋_GB2312" w:hAnsi="仿宋_GB2312" w:cs="仿宋_GB2312" w:eastAsia="仿宋_GB2312"/>
                <w:sz w:val="20"/>
              </w:rPr>
              <w:t>4、垃圾桶、果皮箱</w:t>
            </w:r>
            <w:r>
              <w:rPr>
                <w:rFonts w:ascii="仿宋_GB2312" w:hAnsi="仿宋_GB2312" w:cs="仿宋_GB2312" w:eastAsia="仿宋_GB2312"/>
                <w:sz w:val="20"/>
              </w:rPr>
              <w:t>：</w:t>
            </w:r>
            <w:r>
              <w:rPr>
                <w:rFonts w:ascii="仿宋_GB2312" w:hAnsi="仿宋_GB2312" w:cs="仿宋_GB2312" w:eastAsia="仿宋_GB2312"/>
                <w:sz w:val="20"/>
              </w:rPr>
              <w:t>每日清运</w:t>
            </w:r>
            <w:r>
              <w:rPr>
                <w:rFonts w:ascii="仿宋_GB2312" w:hAnsi="仿宋_GB2312" w:cs="仿宋_GB2312" w:eastAsia="仿宋_GB2312"/>
                <w:sz w:val="20"/>
              </w:rPr>
              <w:t>2次，每日擦拭1次，每2周清洗1次。</w:t>
            </w:r>
          </w:p>
          <w:p>
            <w:pPr>
              <w:pStyle w:val="null3"/>
            </w:pPr>
            <w:r>
              <w:rPr>
                <w:rFonts w:ascii="仿宋_GB2312" w:hAnsi="仿宋_GB2312" w:cs="仿宋_GB2312" w:eastAsia="仿宋_GB2312"/>
                <w:sz w:val="20"/>
              </w:rPr>
              <w:t>5、垃圾收集与处理</w:t>
            </w:r>
            <w:r>
              <w:rPr>
                <w:rFonts w:ascii="仿宋_GB2312" w:hAnsi="仿宋_GB2312" w:cs="仿宋_GB2312" w:eastAsia="仿宋_GB2312"/>
                <w:sz w:val="20"/>
              </w:rPr>
              <w:t>：</w:t>
            </w:r>
            <w:r>
              <w:rPr>
                <w:rFonts w:ascii="仿宋_GB2312" w:hAnsi="仿宋_GB2312" w:cs="仿宋_GB2312" w:eastAsia="仿宋_GB2312"/>
                <w:sz w:val="20"/>
              </w:rPr>
              <w:t>每日定时收集垃圾至少</w:t>
            </w:r>
            <w:r>
              <w:rPr>
                <w:rFonts w:ascii="仿宋_GB2312" w:hAnsi="仿宋_GB2312" w:cs="仿宋_GB2312" w:eastAsia="仿宋_GB2312"/>
                <w:sz w:val="20"/>
              </w:rPr>
              <w:t>1次，袋装垃圾，保证垃圾不堆积。</w:t>
            </w:r>
          </w:p>
          <w:p>
            <w:pPr>
              <w:pStyle w:val="null3"/>
            </w:pPr>
            <w:r>
              <w:rPr>
                <w:rFonts w:ascii="仿宋_GB2312" w:hAnsi="仿宋_GB2312" w:cs="仿宋_GB2312" w:eastAsia="仿宋_GB2312"/>
                <w:sz w:val="20"/>
              </w:rPr>
              <w:t>6、服从医院其他安排，按照规定要求洗涤被服，病服等。</w:t>
            </w:r>
          </w:p>
          <w:p>
            <w:pPr>
              <w:pStyle w:val="null3"/>
            </w:pPr>
            <w:r>
              <w:rPr>
                <w:rFonts w:ascii="仿宋_GB2312" w:hAnsi="仿宋_GB2312" w:cs="仿宋_GB2312" w:eastAsia="仿宋_GB2312"/>
                <w:sz w:val="20"/>
              </w:rPr>
              <w:t>7、及时完成院方交办的临时性工作。</w:t>
            </w:r>
          </w:p>
          <w:p>
            <w:pPr>
              <w:pStyle w:val="null3"/>
            </w:pPr>
            <w:r>
              <w:rPr>
                <w:rFonts w:ascii="仿宋_GB2312" w:hAnsi="仿宋_GB2312" w:cs="仿宋_GB2312" w:eastAsia="仿宋_GB2312"/>
                <w:sz w:val="20"/>
              </w:rPr>
              <w:t>（四）档案资料管理</w:t>
            </w:r>
          </w:p>
          <w:p>
            <w:pPr>
              <w:pStyle w:val="null3"/>
            </w:pPr>
            <w:r>
              <w:rPr>
                <w:rFonts w:ascii="仿宋_GB2312" w:hAnsi="仿宋_GB2312" w:cs="仿宋_GB2312" w:eastAsia="仿宋_GB2312"/>
                <w:sz w:val="20"/>
              </w:rPr>
              <w:t>1、档案资料齐全完整。</w:t>
            </w:r>
          </w:p>
          <w:p>
            <w:pPr>
              <w:pStyle w:val="null3"/>
            </w:pPr>
            <w:r>
              <w:rPr>
                <w:rFonts w:ascii="仿宋_GB2312" w:hAnsi="仿宋_GB2312" w:cs="仿宋_GB2312" w:eastAsia="仿宋_GB2312"/>
                <w:sz w:val="20"/>
              </w:rPr>
              <w:t>2、分类成册，管理完善，合理分类，查阅方便。</w:t>
            </w:r>
          </w:p>
          <w:p>
            <w:pPr>
              <w:pStyle w:val="null3"/>
            </w:pPr>
            <w:r>
              <w:rPr>
                <w:rFonts w:ascii="仿宋_GB2312" w:hAnsi="仿宋_GB2312" w:cs="仿宋_GB2312" w:eastAsia="仿宋_GB2312"/>
                <w:sz w:val="20"/>
              </w:rPr>
              <w:t>3、及时变更登记，账物相符。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满足项目实施要求 1、项目人员应确保稳定，本项目要求后勤服务人员工资不得低于国家规定的最低工资标准及国家规定的相关要求 2、服务费用按季度支付，支付节点为每季度初； 3、项目所需的人工、工具、物料、消耗品等均由中标方承担； 4、服务期内出现的任何意外及问题由中标方自行承担；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三原县精神病医院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 。</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本项目无预付款，合同签订后，乙方根据合同完成一季度服务，经验收符合标准，甲方支付合同金额一季度服务费（一年的25%）</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12.00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1、按《中华人民共和国民法典》中的相关条款执行。2、未按合同要求提供服务或服务质量不能满足技术要求，采购人有权终止合同，并对供方违约行为进行追究，同时按《招标投标法》的有关规定进行处罚。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质量要求：符合相关要求，达到现行国家及行业“合格”标准。 付款方式：本项目无预付款，合同签订后，乙方根据合同完成一季度服务，经验收符合标准，甲方支付合同金额一季度服务费（一年的25%）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2023年或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不得为“信用中国”网站中列入“失信被执行人或重大税收违法失信主体或政府采购严重违法失信行为记录名单”的供应商；不得为中国政府采购网“政府采购严重违法失信行为记录名单”中的供应商。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是否专门面向中小企业</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响应文件格式要求签字盖章的，须按要求签字或盖章</w:t>
            </w:r>
          </w:p>
        </w:tc>
        <w:tc>
          <w:tcPr>
            <w:tcW w:type="dxa" w:w="1661"/>
          </w:tcPr>
          <w:p>
            <w:pPr>
              <w:pStyle w:val="null3"/>
            </w:pPr>
            <w:r>
              <w:rPr>
                <w:rFonts w:ascii="仿宋_GB2312" w:hAnsi="仿宋_GB2312" w:cs="仿宋_GB2312" w:eastAsia="仿宋_GB2312"/>
              </w:rPr>
              <w:t>供应商认为需要提交的其他资料.docx 中小企业声明函 分项报价明细表.docx 企业近年完成的类似业绩汇总表.docx 报价表 商务、技术偏离表.docx 资格证明文件.docx 供应商承诺书.docx 响应文件封面 首次磋商报价一览表.docx 残疾人福利性单位声明函 标的清单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应满足磋商文件中服务期限的规定</w:t>
            </w:r>
          </w:p>
        </w:tc>
        <w:tc>
          <w:tcPr>
            <w:tcW w:type="dxa" w:w="1661"/>
          </w:tcPr>
          <w:p>
            <w:pPr>
              <w:pStyle w:val="null3"/>
            </w:pPr>
            <w:r>
              <w:rPr>
                <w:rFonts w:ascii="仿宋_GB2312" w:hAnsi="仿宋_GB2312" w:cs="仿宋_GB2312" w:eastAsia="仿宋_GB2312"/>
              </w:rPr>
              <w:t>首次磋商报价一览表.docx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应满足磋商文件中质量要求的规定</w:t>
            </w:r>
          </w:p>
        </w:tc>
        <w:tc>
          <w:tcPr>
            <w:tcW w:type="dxa" w:w="1661"/>
          </w:tcPr>
          <w:p>
            <w:pPr>
              <w:pStyle w:val="null3"/>
            </w:pPr>
            <w:r>
              <w:rPr>
                <w:rFonts w:ascii="仿宋_GB2312" w:hAnsi="仿宋_GB2312" w:cs="仿宋_GB2312" w:eastAsia="仿宋_GB2312"/>
              </w:rPr>
              <w:t>首次磋商报价一览表.docx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应满足磋商文件中有效期的规定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w:t>
            </w:r>
          </w:p>
        </w:tc>
        <w:tc>
          <w:tcPr>
            <w:tcW w:type="dxa" w:w="1661"/>
          </w:tcPr>
          <w:p>
            <w:pPr>
              <w:pStyle w:val="null3"/>
            </w:pPr>
            <w:r>
              <w:rPr>
                <w:rFonts w:ascii="仿宋_GB2312" w:hAnsi="仿宋_GB2312" w:cs="仿宋_GB2312" w:eastAsia="仿宋_GB2312"/>
              </w:rPr>
              <w:t>响应文件封面 首次磋商报价一览表.docx 中小企业声明函 残疾人福利性单位声明函 标的清单 报价表 商务、技术偏离表.docx 响应函 资格证明文件.docx 供应商承诺书.docx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评审得分相同的，按照最后报价由低到高的顺序推荐。评审得分且最后报价相同的，按照服务方案得分顺序推荐。</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工作总体安排</w:t>
            </w:r>
          </w:p>
        </w:tc>
        <w:tc>
          <w:tcPr>
            <w:tcW w:type="dxa" w:w="2492"/>
          </w:tcPr>
          <w:p>
            <w:pPr>
              <w:pStyle w:val="null3"/>
            </w:pPr>
            <w:r>
              <w:rPr>
                <w:rFonts w:ascii="仿宋_GB2312" w:hAnsi="仿宋_GB2312" w:cs="仿宋_GB2312" w:eastAsia="仿宋_GB2312"/>
              </w:rPr>
              <w:t>一、评分内容： 根据供应商对项目的工作总体安排内容评分，包括①人力资源需求计划②工作进度安排③培训安排。 二、评分标准： 1、完整性：内容须完整，对评分内容有完整描述及说明； 2、合理性：切合本项目实际情况，评分内容安排合理； 3、针对性：内容能够紧扣项目实际情况，针对性强。 三、计分标准： ①人力资源需求计划：每完全满足一项评分标准得2分，满分6分； ②工作进度安排：每完全满足一项评分标准得2分，满分6分； ③培训安排：每完全满足一项评分标准得2分，满分6分。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一、评分内容 根据供应商对项目的重点难点分析内容评分，包括①服务工作重点、难点的分析②重点、难点解决措施。 二、评分标准 1、完整性：内容须全面，对评分内容中的各项要求有详细描述及说明； 2、可实施性：切合本项目实际情况，实施步骤清晰、合理； 3、针对性：内容能够紧扣项目实际情况，针对性强。 三、计分标准 ①服务工作重点、难点的分析：每完全满足一项评分标准得2分，满分6分； ②重点、难点解决措施：每完全满足一项评分标准得2分，满分6分。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项目组织机构</w:t>
            </w:r>
          </w:p>
        </w:tc>
        <w:tc>
          <w:tcPr>
            <w:tcW w:type="dxa" w:w="2492"/>
          </w:tcPr>
          <w:p>
            <w:pPr>
              <w:pStyle w:val="null3"/>
            </w:pPr>
            <w:r>
              <w:rPr>
                <w:rFonts w:ascii="仿宋_GB2312" w:hAnsi="仿宋_GB2312" w:cs="仿宋_GB2312" w:eastAsia="仿宋_GB2312"/>
              </w:rPr>
              <w:t>一、评分内容 根据供应商对项目组织机构内容评分，包括①项目组织机构人员数量配置及分工安排②项目组织机构人员综合实力和专业素质。 二、评分标准 1、完整性：内容须全面，对评分内容中的各项要求有详细描述及说明； 2、合理性：切合本项目实际情况，人员配置合理； 3、针对性：内容能够紧扣项目实际情况，针对性强。 三、计分标准 ①项目机构组织人员数量配置及分工安排：每完全满足一项评分标准得2分，满分6分； ②项目机构组织人员综合实力和专业素质：每完全满足一项评分标准得2分，满分6分；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一、评分内容 根据供应商对项目的质量保证措施内容评分，包括①质量保证措施②安全防范措施。 二、评分标准 1、完整性：内容须全面，对评分内容中的各项要求有详细描述及说明； 2、可实施性：切合本项目实际情况，实施步骤清晰、合理； 3、针对性：内容能够紧扣项目实际情况，针对性强。 三、计分标准 ①质量保证措施：每完全满足一项评分标准得2分，满分6分； ②安全防范措施：每完全满足一项评分标准得2分，满分6分；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近三年（2022年01月01日至今，以签订合同的时间为准）承担过1项类似项目业绩得4分，每增加1项得4分，最高得分12分。 注：以合同签订时间为准，提供的业绩复印件须清晰可辨，复印模糊无法辨认的将不予评分，未提供不得分。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企业近年完成的类似业绩汇总表.docx</w:t>
            </w:r>
          </w:p>
        </w:tc>
      </w:tr>
      <w:tr>
        <w:tc>
          <w:tcPr>
            <w:tcW w:type="dxa" w:w="831"/>
            <w:vMerge/>
          </w:tcPr>
          <w:p/>
        </w:tc>
        <w:tc>
          <w:tcPr>
            <w:tcW w:type="dxa" w:w="1661"/>
          </w:tcPr>
          <w:p>
            <w:pPr>
              <w:pStyle w:val="null3"/>
            </w:pPr>
            <w:r>
              <w:rPr>
                <w:rFonts w:ascii="仿宋_GB2312" w:hAnsi="仿宋_GB2312" w:cs="仿宋_GB2312" w:eastAsia="仿宋_GB2312"/>
              </w:rPr>
              <w:t>对项目的理解</w:t>
            </w:r>
          </w:p>
        </w:tc>
        <w:tc>
          <w:tcPr>
            <w:tcW w:type="dxa" w:w="2492"/>
          </w:tcPr>
          <w:p>
            <w:pPr>
              <w:pStyle w:val="null3"/>
            </w:pPr>
            <w:r>
              <w:rPr>
                <w:rFonts w:ascii="仿宋_GB2312" w:hAnsi="仿宋_GB2312" w:cs="仿宋_GB2312" w:eastAsia="仿宋_GB2312"/>
              </w:rPr>
              <w:t>一、评分内容 根据供应商对项目的理解程度评分，包括：①项目背景及意义②工作目标的理解。 二、评分标准 1、完整性：内容须全面，对本项目的理解有完整描述及说明； 2、透彻性：切合本项目实际情况，对本项目理解透彻； 三、计分标准 ①项目背景及意义：每完全满足一项评分标准得3分，满分6分； ②工作目标的理解：每完全满足一项评分标准得3分，满分6分；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服务承诺及合理化建议</w:t>
            </w:r>
          </w:p>
        </w:tc>
        <w:tc>
          <w:tcPr>
            <w:tcW w:type="dxa" w:w="2492"/>
          </w:tcPr>
          <w:p>
            <w:pPr>
              <w:pStyle w:val="null3"/>
            </w:pPr>
            <w:r>
              <w:rPr>
                <w:rFonts w:ascii="仿宋_GB2312" w:hAnsi="仿宋_GB2312" w:cs="仿宋_GB2312" w:eastAsia="仿宋_GB2312"/>
              </w:rPr>
              <w:t>一、评分内容 根据供应商对项目的服务承诺及合理化建议内容评分，包括①服务承诺②合理化建议。 二、评分标准 1、明确性：内容明确，表述准确简洁，一目了然； 2、合理性：内容合理，从科学的角度具有较强的完成性。 三、计分标准 ①服务承诺：每完全满足一项评分标准得3分，满分6分； ②合理化建议每完全满足一项评分标准得3分，满分6分；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1.经初审合格的响应文件，其磋商报价为有效磋商报价。 2.满足磋商文件实质性要求且最终报价最低的供应商的价格为磋商基准价，其价格分为满分 10 分。 3.磋商报价得分=(磋商基准价/磋商报价)x10 的公式计算得分。本项目专门面向中小企业，不在执行价格优惠政策。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详见附件：首次磋商报价一览表.docx</w:t>
      </w:r>
    </w:p>
    <w:p>
      <w:pPr>
        <w:pStyle w:val="null3"/>
        <w:ind w:firstLine="960"/>
      </w:pPr>
      <w:r>
        <w:rPr>
          <w:rFonts w:ascii="仿宋_GB2312" w:hAnsi="仿宋_GB2312" w:cs="仿宋_GB2312" w:eastAsia="仿宋_GB2312"/>
        </w:rPr>
        <w:t>详见附件：分项报价明细表.docx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详见附件：企业近年完成的类似业绩汇总表.docx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