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版本号：SYCG-TP-2501520250702001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三原县特色食品产业园初步设计编制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SYCG-TP-25015</w:t>
      </w:r>
      <w:r>
        <w:br/>
      </w:r>
      <w:r>
        <w:br/>
      </w:r>
      <w:r>
        <w:br/>
      </w:r>
    </w:p>
    <w:p>
      <w:pPr>
        <w:pStyle w:val="null3"/>
        <w:jc w:val="center"/>
        <w:outlineLvl w:val="2"/>
      </w:pPr>
      <w:r>
        <w:rPr>
          <w:rFonts w:ascii="仿宋_GB2312" w:hAnsi="仿宋_GB2312" w:cs="仿宋_GB2312" w:eastAsia="仿宋_GB2312"/>
          <w:sz w:val="28"/>
          <w:b/>
        </w:rPr>
        <w:t>三原县市场监督管理局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三原县市场监督管理局</w:t>
      </w:r>
      <w:r>
        <w:rPr>
          <w:rFonts w:ascii="仿宋_GB2312" w:hAnsi="仿宋_GB2312" w:cs="仿宋_GB2312" w:eastAsia="仿宋_GB2312"/>
        </w:rPr>
        <w:t>委托，拟对</w:t>
      </w:r>
      <w:r>
        <w:rPr>
          <w:rFonts w:ascii="仿宋_GB2312" w:hAnsi="仿宋_GB2312" w:cs="仿宋_GB2312" w:eastAsia="仿宋_GB2312"/>
        </w:rPr>
        <w:t>三原县特色食品产业园初步设计编制</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SYCG-TP-25015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三原县特色食品产业园初步设计编制</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本项目的建设适应三原县特色食品企业的长远发展。项目建成后可以大幅度改善特色食品企业产能不足的现状，补足产业发展短板。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采购包1（三原县特色食品产业园初步设计编制）：属于专门面向中小企业采购。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资质证明：供应商应具备工程设计资质综合资质或工程设计资质行业资质（建筑行业）乙级及以上资质或工程设计资质专业资质建筑行业（建筑工程专业）乙级及以上资质；项目负责人须具备国家一级注册建筑师资格，提供开标截止时间前6个月内至少一个月供应商为其缴纳的社会保险证明材料（五险一金提供一项即可），且无不良记录，同时配备相关设计专业人员。</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5、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6、信用中国：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三原县池阳街中段111号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13092991129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三原县市场监督管理局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三原县市场监督管理局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三原县政府采购中心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国家及行业设计标准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建设地点位于陕西省咸阳市三原县清河食品工业园区内，园区一路以南，土官村以西，家居一路以东，华丽包装有限公司以南。项目占地23540㎡（合35.31亩），总建筑面积37291.04㎡，其中地上35950.4㎡，地下1340.64㎡，包含展示服务中心（实验厂房）7153.5㎡（地上4层，地下1层），厂房及配套30137.4㎡（厂房地上2层，配套地上四层），容积率1.53，建筑密度46.91%。</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三原县特色食品产业园初步设计编制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标的名称：三原县特色食品产业园初步设计编制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一、总体设计要求</w:t>
            </w:r>
            <w:r>
              <w:br/>
            </w:r>
            <w:r>
              <w:rPr>
                <w:rFonts w:ascii="仿宋_GB2312" w:hAnsi="仿宋_GB2312" w:cs="仿宋_GB2312" w:eastAsia="仿宋_GB2312"/>
              </w:rPr>
              <w:t xml:space="preserve"> 设计深度：初步设计成果需严格符合《建筑工程设计文件编制深度规定（2016 年版）》及国家现行相关设计规范、标准，涵盖建筑、结构、给排水、电气、暖通、消防、环保等全专业设计内容，为施工图设计提供完整且准确的依据。</w:t>
            </w:r>
            <w:r>
              <w:br/>
            </w:r>
            <w:r>
              <w:rPr>
                <w:rFonts w:ascii="仿宋_GB2312" w:hAnsi="仿宋_GB2312" w:cs="仿宋_GB2312" w:eastAsia="仿宋_GB2312"/>
              </w:rPr>
              <w:t xml:space="preserve"> 规划符合性：设计方案必须契合三原县清河食品工业园区总体规划及控制性详细规划，满足项目地块容积率 1.53、建筑密度 46.91% 等规划指标要求，同时确保建筑布局合理，交通流线顺畅，与周边园区一路、土官村、家居一路、华丽包装有限公司等环境相协调 。</w:t>
            </w:r>
            <w:r>
              <w:br/>
            </w:r>
            <w:r>
              <w:rPr>
                <w:rFonts w:ascii="仿宋_GB2312" w:hAnsi="仿宋_GB2312" w:cs="仿宋_GB2312" w:eastAsia="仿宋_GB2312"/>
              </w:rPr>
              <w:t xml:space="preserve"> 二、建筑单体设计技术参数与性能指标</w:t>
            </w:r>
            <w:r>
              <w:br/>
            </w:r>
            <w:r>
              <w:rPr>
                <w:rFonts w:ascii="仿宋_GB2312" w:hAnsi="仿宋_GB2312" w:cs="仿宋_GB2312" w:eastAsia="仿宋_GB2312"/>
              </w:rPr>
              <w:t xml:space="preserve"> （一）展示服务中心（实验厂房）</w:t>
            </w:r>
            <w:r>
              <w:br/>
            </w:r>
            <w:r>
              <w:rPr>
                <w:rFonts w:ascii="仿宋_GB2312" w:hAnsi="仿宋_GB2312" w:cs="仿宋_GB2312" w:eastAsia="仿宋_GB2312"/>
              </w:rPr>
              <w:t xml:space="preserve"> 面积与层数：总建筑面积 7153.5㎡，地上 4 层，地下 1 层。各层功能需科学规划，地上部分应包含产品展示区、研发实验室、办公会议区等，地下部分可设置停车场、设备用房等。</w:t>
            </w:r>
            <w:r>
              <w:br/>
            </w:r>
            <w:r>
              <w:rPr>
                <w:rFonts w:ascii="仿宋_GB2312" w:hAnsi="仿宋_GB2312" w:cs="仿宋_GB2312" w:eastAsia="仿宋_GB2312"/>
              </w:rPr>
              <w:t xml:space="preserve"> 建筑性能：建筑外观设计需体现食品产业特色与现代风格，具备良好的采光、通风条件；实验厂房部分需满足食品研发实验的特殊环境要求，如温湿度控制、洁净度标准等，符合食品生产相关卫生规范。</w:t>
            </w:r>
            <w:r>
              <w:br/>
            </w:r>
            <w:r>
              <w:rPr>
                <w:rFonts w:ascii="仿宋_GB2312" w:hAnsi="仿宋_GB2312" w:cs="仿宋_GB2312" w:eastAsia="仿宋_GB2312"/>
              </w:rPr>
              <w:t xml:space="preserve"> （二）厂房及配套</w:t>
            </w:r>
            <w:r>
              <w:br/>
            </w:r>
            <w:r>
              <w:rPr>
                <w:rFonts w:ascii="仿宋_GB2312" w:hAnsi="仿宋_GB2312" w:cs="仿宋_GB2312" w:eastAsia="仿宋_GB2312"/>
              </w:rPr>
              <w:t xml:space="preserve"> 面积与层数：总建筑面积 30137.4㎡，厂房地上 2 层，配套地上 4 层。厂房应根据食品生产工艺需求，合理设计层高、柱网间距，满足大型设备安装与生产操作空间；配套建筑需包含员工宿舍、食堂、仓储等功能区。</w:t>
            </w:r>
            <w:r>
              <w:br/>
            </w:r>
            <w:r>
              <w:rPr>
                <w:rFonts w:ascii="仿宋_GB2312" w:hAnsi="仿宋_GB2312" w:cs="仿宋_GB2312" w:eastAsia="仿宋_GB2312"/>
              </w:rPr>
              <w:t xml:space="preserve"> 建筑性能：厂房需具备良好的防水、防潮、防火性能，地面荷载需满足食品生产设备及货物运输要求；配套建筑应注重居住舒适性与生活便利性，符合民用建筑设计规范。</w:t>
            </w:r>
            <w:r>
              <w:br/>
            </w:r>
            <w:r>
              <w:rPr>
                <w:rFonts w:ascii="仿宋_GB2312" w:hAnsi="仿宋_GB2312" w:cs="仿宋_GB2312" w:eastAsia="仿宋_GB2312"/>
              </w:rPr>
              <w:t xml:space="preserve"> 三、结构设计要求</w:t>
            </w:r>
            <w:r>
              <w:br/>
            </w:r>
            <w:r>
              <w:rPr>
                <w:rFonts w:ascii="仿宋_GB2312" w:hAnsi="仿宋_GB2312" w:cs="仿宋_GB2312" w:eastAsia="仿宋_GB2312"/>
              </w:rPr>
              <w:t xml:space="preserve"> 结构选型：根据建筑功能、层数及当地地质条件，合理选择结构形式，确保建筑结构安全可靠，满足抗震设防要求，抗震设防烈度需符合陕西省咸阳市相关标准。</w:t>
            </w:r>
            <w:r>
              <w:br/>
            </w:r>
            <w:r>
              <w:rPr>
                <w:rFonts w:ascii="仿宋_GB2312" w:hAnsi="仿宋_GB2312" w:cs="仿宋_GB2312" w:eastAsia="仿宋_GB2312"/>
              </w:rPr>
              <w:t xml:space="preserve"> 材料选用：主要结构材料应选用符合国家标准的优质建材，如钢筋、混凝土等，需明确材料强度等级及性能指标要求。</w:t>
            </w:r>
            <w:r>
              <w:br/>
            </w:r>
            <w:r>
              <w:rPr>
                <w:rFonts w:ascii="仿宋_GB2312" w:hAnsi="仿宋_GB2312" w:cs="仿宋_GB2312" w:eastAsia="仿宋_GB2312"/>
              </w:rPr>
              <w:t xml:space="preserve"> 四、给排水设计要求</w:t>
            </w:r>
            <w:r>
              <w:br/>
            </w:r>
            <w:r>
              <w:rPr>
                <w:rFonts w:ascii="仿宋_GB2312" w:hAnsi="仿宋_GB2312" w:cs="仿宋_GB2312" w:eastAsia="仿宋_GB2312"/>
              </w:rPr>
              <w:t xml:space="preserve"> 给水系统：设计需满足园区生产、生活及消防用水需求，明确水源接入点及供水方式，确保供水水质符合国家饮用水标准，水压稳定。</w:t>
            </w:r>
            <w:r>
              <w:br/>
            </w:r>
            <w:r>
              <w:rPr>
                <w:rFonts w:ascii="仿宋_GB2312" w:hAnsi="仿宋_GB2312" w:cs="仿宋_GB2312" w:eastAsia="仿宋_GB2312"/>
              </w:rPr>
              <w:t xml:space="preserve"> 排水系统：实行雨污分流，生活污水、生产废水需经处理达标后排放，排水管道设计需满足排水量要求，避免出现积水、堵塞现象；雨水系统需合理设计雨水收集、排放路径，确保排水顺畅 。</w:t>
            </w:r>
            <w:r>
              <w:br/>
            </w:r>
            <w:r>
              <w:rPr>
                <w:rFonts w:ascii="仿宋_GB2312" w:hAnsi="仿宋_GB2312" w:cs="仿宋_GB2312" w:eastAsia="仿宋_GB2312"/>
              </w:rPr>
              <w:t xml:space="preserve"> 五、电气设计要求</w:t>
            </w:r>
            <w:r>
              <w:br/>
            </w:r>
            <w:r>
              <w:rPr>
                <w:rFonts w:ascii="仿宋_GB2312" w:hAnsi="仿宋_GB2312" w:cs="仿宋_GB2312" w:eastAsia="仿宋_GB2312"/>
              </w:rPr>
              <w:t xml:space="preserve"> 供配电系统：根据园区用电负荷，设计合理的供配电方案，确保供电可靠性，满足生产设备、照明、办公等用电需求；明确电源接入方式及变配电设备选型。</w:t>
            </w:r>
            <w:r>
              <w:br/>
            </w:r>
            <w:r>
              <w:rPr>
                <w:rFonts w:ascii="仿宋_GB2312" w:hAnsi="仿宋_GB2312" w:cs="仿宋_GB2312" w:eastAsia="仿宋_GB2312"/>
              </w:rPr>
              <w:t xml:space="preserve"> 电气安全：设置完善的防雷、接地系统，符合电气安全规范；配备应急照明、疏散指示等应急设施，保障人员安全。</w:t>
            </w:r>
            <w:r>
              <w:br/>
            </w:r>
            <w:r>
              <w:rPr>
                <w:rFonts w:ascii="仿宋_GB2312" w:hAnsi="仿宋_GB2312" w:cs="仿宋_GB2312" w:eastAsia="仿宋_GB2312"/>
              </w:rPr>
              <w:t xml:space="preserve"> 六、暖通设计要求</w:t>
            </w:r>
            <w:r>
              <w:br/>
            </w:r>
            <w:r>
              <w:rPr>
                <w:rFonts w:ascii="仿宋_GB2312" w:hAnsi="仿宋_GB2312" w:cs="仿宋_GB2312" w:eastAsia="仿宋_GB2312"/>
              </w:rPr>
              <w:t xml:space="preserve"> 通风系统：厂房、实验室等区域需根据生产工艺和使用功能，设计合理的通风系统，确保室内空气质量符合卫生标准，排除有害气体、粉尘等污染物。</w:t>
            </w:r>
            <w:r>
              <w:br/>
            </w:r>
            <w:r>
              <w:rPr>
                <w:rFonts w:ascii="仿宋_GB2312" w:hAnsi="仿宋_GB2312" w:cs="仿宋_GB2312" w:eastAsia="仿宋_GB2312"/>
              </w:rPr>
              <w:t xml:space="preserve"> 空调系统：展示服务中心、办公区等区域需设置适宜的空调系统，满足室内温湿度调节需求，提高舒适度。</w:t>
            </w:r>
            <w:r>
              <w:br/>
            </w:r>
            <w:r>
              <w:rPr>
                <w:rFonts w:ascii="仿宋_GB2312" w:hAnsi="仿宋_GB2312" w:cs="仿宋_GB2312" w:eastAsia="仿宋_GB2312"/>
              </w:rPr>
              <w:t xml:space="preserve"> 七、消防设计要求</w:t>
            </w:r>
            <w:r>
              <w:br/>
            </w:r>
            <w:r>
              <w:rPr>
                <w:rFonts w:ascii="仿宋_GB2312" w:hAnsi="仿宋_GB2312" w:cs="仿宋_GB2312" w:eastAsia="仿宋_GB2312"/>
              </w:rPr>
              <w:t xml:space="preserve"> 消防设施：按照国家消防规范，设置火灾自动报警系统、自动喷水灭火系统、消火栓系统、灭火器等消防设施，确保消防通道畅通，疏散标识清晰。</w:t>
            </w:r>
            <w:r>
              <w:br/>
            </w:r>
            <w:r>
              <w:rPr>
                <w:rFonts w:ascii="仿宋_GB2312" w:hAnsi="仿宋_GB2312" w:cs="仿宋_GB2312" w:eastAsia="仿宋_GB2312"/>
              </w:rPr>
              <w:t xml:space="preserve"> 消防性能：建筑防火分区、防烟分区设计需合理，满足防火、防烟要求，确保火灾发生时人员能够安全疏散，火势得到有效控制。</w:t>
            </w:r>
            <w:r>
              <w:br/>
            </w:r>
            <w:r>
              <w:rPr>
                <w:rFonts w:ascii="仿宋_GB2312" w:hAnsi="仿宋_GB2312" w:cs="仿宋_GB2312" w:eastAsia="仿宋_GB2312"/>
              </w:rPr>
              <w:t xml:space="preserve"> 八、环保设计要求</w:t>
            </w:r>
            <w:r>
              <w:br/>
            </w:r>
            <w:r>
              <w:rPr>
                <w:rFonts w:ascii="仿宋_GB2312" w:hAnsi="仿宋_GB2312" w:cs="仿宋_GB2312" w:eastAsia="仿宋_GB2312"/>
              </w:rPr>
              <w:t xml:space="preserve"> 污染物处理：针对生产过程中产生的废气、废水、废渣等污染物，设计有效的处理方案，确保各项污染物排放符合国家及地方环保标准。</w:t>
            </w:r>
            <w:r>
              <w:br/>
            </w:r>
            <w:r>
              <w:rPr>
                <w:rFonts w:ascii="仿宋_GB2312" w:hAnsi="仿宋_GB2312" w:cs="仿宋_GB2312" w:eastAsia="仿宋_GB2312"/>
              </w:rPr>
              <w:t xml:space="preserve"> 环境影响：设计需充分考虑项目建设及运营对周边环境的影响，采取降噪、绿化等措施，减少对周边居民和生态环境的干扰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取得相关部门批复文件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设计方案确定后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初步设计成果提交后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乙方对其提交的设计成果质量负责，并负责对设计成果出现的遗漏或错误进行修改、补充；甲方要求终止或解除协议，乙方未开始设计工作时，甲方无需支付乙方费用；乙方已开始设计工作的，甲方根据乙方完成工作量支付相应费用，不足一半时，按一半支付，超过一半时，按全部支付。 ；如发生纠纷时，双方应及时协商解决。协商不成时，双方同意由 项目所在地人民法院 提起诉讼解决。</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应具备工程设计资质综合资质或工程设计资质行业资质（建筑行业）乙级及以上资质或工程设计资质专业资质建筑行业（建筑工程专业）乙级及以上资质；项目负责人须具备国家一级注册建筑师资格，提供开标截止时间前6个月内至少一个月供应商为其缴纳的社会保险证明材料（五险一金提供一项即可），且无不良记录，同时配备相关设计专业人员。</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