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544AA">
      <w:pPr>
        <w:autoSpaceDE w:val="0"/>
        <w:autoSpaceDN w:val="0"/>
        <w:spacing w:line="360" w:lineRule="auto"/>
        <w:ind w:firstLine="560" w:firstLineChars="200"/>
        <w:jc w:val="left"/>
        <w:rPr>
          <w:rFonts w:hint="eastAsia" w:ascii="宋体" w:hAnsi="宋体" w:eastAsia="宋体" w:cs="宋体"/>
          <w:bCs/>
          <w:color w:val="000000"/>
          <w:kern w:val="0"/>
          <w:sz w:val="28"/>
          <w:szCs w:val="28"/>
          <w:highlight w:val="none"/>
          <w:lang w:val="zh-CN"/>
        </w:rPr>
      </w:pPr>
      <w:r>
        <w:rPr>
          <w:rFonts w:hint="eastAsia" w:ascii="宋体" w:hAnsi="宋体" w:eastAsia="宋体" w:cs="宋体"/>
          <w:bCs/>
          <w:color w:val="000000"/>
          <w:kern w:val="0"/>
          <w:sz w:val="28"/>
          <w:szCs w:val="28"/>
          <w:highlight w:val="none"/>
          <w:lang w:val="zh-CN"/>
        </w:rPr>
        <w:t>GF—2017—0201</w:t>
      </w:r>
    </w:p>
    <w:p w14:paraId="6F1EC15C">
      <w:pPr>
        <w:autoSpaceDE w:val="0"/>
        <w:autoSpaceDN w:val="0"/>
        <w:spacing w:line="360" w:lineRule="auto"/>
        <w:ind w:firstLine="560" w:firstLineChars="200"/>
        <w:jc w:val="left"/>
        <w:rPr>
          <w:rFonts w:hint="eastAsia" w:ascii="宋体" w:hAnsi="宋体" w:eastAsia="宋体" w:cs="宋体"/>
          <w:bCs/>
          <w:color w:val="000000"/>
          <w:kern w:val="0"/>
          <w:sz w:val="28"/>
          <w:szCs w:val="28"/>
          <w:highlight w:val="none"/>
          <w:u w:val="single"/>
          <w:lang w:val="zh-CN"/>
        </w:rPr>
      </w:pPr>
    </w:p>
    <w:p w14:paraId="0DB40880">
      <w:pPr>
        <w:widowControl w:val="0"/>
        <w:autoSpaceDE w:val="0"/>
        <w:autoSpaceDN w:val="0"/>
        <w:spacing w:line="360" w:lineRule="auto"/>
        <w:ind w:firstLine="420" w:firstLineChars="200"/>
        <w:jc w:val="left"/>
        <w:rPr>
          <w:rFonts w:hint="eastAsia" w:ascii="宋体" w:hAnsi="宋体" w:eastAsia="宋体" w:cs="宋体"/>
          <w:kern w:val="2"/>
          <w:sz w:val="21"/>
          <w:szCs w:val="22"/>
          <w:highlight w:val="none"/>
          <w:lang w:val="en-US" w:eastAsia="zh-CN" w:bidi="ar-SA"/>
        </w:rPr>
      </w:pPr>
    </w:p>
    <w:p w14:paraId="267C28A9">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79B37325">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06205238">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1233BE86">
      <w:pPr>
        <w:autoSpaceDE w:val="0"/>
        <w:autoSpaceDN w:val="0"/>
        <w:spacing w:line="360" w:lineRule="auto"/>
        <w:ind w:firstLine="1124" w:firstLineChars="200"/>
        <w:jc w:val="center"/>
        <w:rPr>
          <w:rFonts w:hint="eastAsia" w:ascii="宋体" w:hAnsi="宋体" w:eastAsia="宋体" w:cs="宋体"/>
          <w:b/>
          <w:color w:val="000000"/>
          <w:kern w:val="0"/>
          <w:sz w:val="56"/>
          <w:szCs w:val="56"/>
          <w:highlight w:val="none"/>
          <w:lang w:val="zh-CN"/>
        </w:rPr>
      </w:pPr>
    </w:p>
    <w:p w14:paraId="68DEA043">
      <w:pPr>
        <w:autoSpaceDE w:val="0"/>
        <w:autoSpaceDN w:val="0"/>
        <w:spacing w:line="360" w:lineRule="auto"/>
        <w:ind w:firstLine="883" w:firstLineChars="200"/>
        <w:jc w:val="center"/>
        <w:rPr>
          <w:rFonts w:hint="eastAsia" w:ascii="宋体" w:hAnsi="宋体" w:eastAsia="宋体" w:cs="宋体"/>
          <w:b/>
          <w:color w:val="000000"/>
          <w:kern w:val="0"/>
          <w:sz w:val="44"/>
          <w:szCs w:val="44"/>
          <w:highlight w:val="none"/>
          <w:lang w:val="zh-CN"/>
        </w:rPr>
      </w:pPr>
      <w:r>
        <w:rPr>
          <w:rFonts w:hint="eastAsia" w:ascii="宋体" w:hAnsi="宋体" w:eastAsia="宋体" w:cs="宋体"/>
          <w:b/>
          <w:color w:val="000000"/>
          <w:kern w:val="0"/>
          <w:sz w:val="44"/>
          <w:szCs w:val="44"/>
          <w:highlight w:val="none"/>
          <w:lang w:val="zh-CN"/>
        </w:rPr>
        <w:t>建设工程施工合同</w:t>
      </w:r>
    </w:p>
    <w:p w14:paraId="7E09CD73">
      <w:pPr>
        <w:widowControl w:val="0"/>
        <w:autoSpaceDE w:val="0"/>
        <w:autoSpaceDN w:val="0"/>
        <w:spacing w:line="360" w:lineRule="auto"/>
        <w:ind w:firstLine="420" w:firstLineChars="200"/>
        <w:rPr>
          <w:rFonts w:hint="eastAsia" w:ascii="宋体" w:hAnsi="宋体" w:eastAsia="宋体" w:cs="宋体"/>
          <w:sz w:val="21"/>
          <w:szCs w:val="21"/>
          <w:highlight w:val="none"/>
          <w:lang w:val="zh-CN" w:eastAsia="zh-CN" w:bidi="ar-SA"/>
        </w:rPr>
      </w:pPr>
    </w:p>
    <w:p w14:paraId="79F8542E">
      <w:pPr>
        <w:autoSpaceDE w:val="0"/>
        <w:autoSpaceDN w:val="0"/>
        <w:spacing w:line="360" w:lineRule="auto"/>
        <w:ind w:firstLine="420" w:firstLineChars="200"/>
        <w:jc w:val="left"/>
        <w:rPr>
          <w:rFonts w:hint="eastAsia" w:ascii="宋体" w:hAnsi="宋体" w:eastAsia="宋体" w:cs="宋体"/>
          <w:kern w:val="0"/>
          <w:szCs w:val="21"/>
          <w:highlight w:val="none"/>
          <w:lang w:val="zh-CN"/>
        </w:rPr>
      </w:pPr>
    </w:p>
    <w:p w14:paraId="1653766C">
      <w:pPr>
        <w:widowControl w:val="0"/>
        <w:autoSpaceDE w:val="0"/>
        <w:autoSpaceDN w:val="0"/>
        <w:spacing w:before="120" w:line="360" w:lineRule="auto"/>
        <w:ind w:firstLine="480" w:firstLineChars="200"/>
        <w:jc w:val="left"/>
        <w:rPr>
          <w:rFonts w:hint="eastAsia" w:ascii="宋体" w:hAnsi="宋体" w:eastAsia="宋体" w:cs="宋体"/>
          <w:kern w:val="0"/>
          <w:sz w:val="24"/>
          <w:szCs w:val="21"/>
          <w:highlight w:val="none"/>
          <w:lang w:val="zh-CN" w:eastAsia="zh-CN" w:bidi="ar-SA"/>
        </w:rPr>
      </w:pPr>
    </w:p>
    <w:p w14:paraId="1F79A012">
      <w:pPr>
        <w:autoSpaceDE w:val="0"/>
        <w:autoSpaceDN w:val="0"/>
        <w:spacing w:line="360" w:lineRule="auto"/>
        <w:ind w:firstLine="420" w:firstLineChars="200"/>
        <w:jc w:val="left"/>
        <w:rPr>
          <w:rFonts w:hint="eastAsia" w:ascii="宋体" w:hAnsi="宋体" w:eastAsia="宋体" w:cs="宋体"/>
          <w:kern w:val="0"/>
          <w:szCs w:val="21"/>
          <w:highlight w:val="none"/>
          <w:lang w:val="zh-CN"/>
        </w:rPr>
      </w:pPr>
    </w:p>
    <w:p w14:paraId="620ACEC7">
      <w:pPr>
        <w:widowControl w:val="0"/>
        <w:autoSpaceDE w:val="0"/>
        <w:autoSpaceDN w:val="0"/>
        <w:spacing w:before="120" w:line="360" w:lineRule="auto"/>
        <w:ind w:firstLine="480" w:firstLineChars="200"/>
        <w:jc w:val="left"/>
        <w:rPr>
          <w:rFonts w:hint="eastAsia" w:ascii="宋体" w:hAnsi="宋体" w:eastAsia="宋体" w:cs="宋体"/>
          <w:kern w:val="0"/>
          <w:sz w:val="24"/>
          <w:szCs w:val="21"/>
          <w:highlight w:val="none"/>
          <w:lang w:val="zh-CN" w:eastAsia="zh-CN" w:bidi="ar-SA"/>
        </w:rPr>
      </w:pPr>
    </w:p>
    <w:p w14:paraId="3A15ED47">
      <w:pPr>
        <w:autoSpaceDE w:val="0"/>
        <w:autoSpaceDN w:val="0"/>
        <w:spacing w:line="360" w:lineRule="auto"/>
        <w:ind w:firstLine="420" w:firstLineChars="200"/>
        <w:jc w:val="left"/>
        <w:rPr>
          <w:rFonts w:hint="eastAsia" w:ascii="宋体" w:hAnsi="宋体" w:eastAsia="宋体" w:cs="宋体"/>
          <w:kern w:val="0"/>
          <w:szCs w:val="21"/>
          <w:highlight w:val="none"/>
          <w:lang w:val="zh-CN"/>
        </w:rPr>
      </w:pPr>
    </w:p>
    <w:p w14:paraId="550768BA">
      <w:pPr>
        <w:widowControl w:val="0"/>
        <w:autoSpaceDE w:val="0"/>
        <w:autoSpaceDN w:val="0"/>
        <w:spacing w:before="120" w:line="360" w:lineRule="auto"/>
        <w:ind w:firstLine="480" w:firstLineChars="200"/>
        <w:jc w:val="left"/>
        <w:rPr>
          <w:rFonts w:hint="eastAsia" w:ascii="Cambria" w:hAnsi="Cambria" w:eastAsia="宋体" w:cs="Times New Roman"/>
          <w:kern w:val="0"/>
          <w:sz w:val="24"/>
          <w:szCs w:val="21"/>
          <w:highlight w:val="none"/>
          <w:lang w:val="zh-CN" w:eastAsia="zh-CN" w:bidi="ar-SA"/>
        </w:rPr>
      </w:pPr>
    </w:p>
    <w:tbl>
      <w:tblPr>
        <w:tblStyle w:val="2"/>
        <w:tblW w:w="4798" w:type="dxa"/>
        <w:jc w:val="center"/>
        <w:tblLayout w:type="fixed"/>
        <w:tblCellMar>
          <w:top w:w="0" w:type="dxa"/>
          <w:left w:w="75" w:type="dxa"/>
          <w:bottom w:w="0" w:type="dxa"/>
          <w:right w:w="75" w:type="dxa"/>
        </w:tblCellMar>
      </w:tblPr>
      <w:tblGrid>
        <w:gridCol w:w="4111"/>
        <w:gridCol w:w="687"/>
      </w:tblGrid>
      <w:tr w14:paraId="15CD0C5E">
        <w:tblPrEx>
          <w:tblCellMar>
            <w:top w:w="0" w:type="dxa"/>
            <w:left w:w="75" w:type="dxa"/>
            <w:bottom w:w="0" w:type="dxa"/>
            <w:right w:w="75" w:type="dxa"/>
          </w:tblCellMar>
        </w:tblPrEx>
        <w:trPr>
          <w:cantSplit/>
          <w:trHeight w:val="1004" w:hRule="atLeast"/>
          <w:jc w:val="center"/>
        </w:trPr>
        <w:tc>
          <w:tcPr>
            <w:tcW w:w="4111" w:type="dxa"/>
            <w:vAlign w:val="center"/>
          </w:tcPr>
          <w:p w14:paraId="42487CA9">
            <w:pPr>
              <w:autoSpaceDE w:val="0"/>
              <w:autoSpaceDN w:val="0"/>
              <w:spacing w:line="360" w:lineRule="auto"/>
              <w:ind w:firstLine="562" w:firstLineChars="200"/>
              <w:jc w:val="center"/>
              <w:rPr>
                <w:rFonts w:hint="eastAsia" w:ascii="宋体" w:hAnsi="宋体" w:eastAsia="宋体" w:cs="宋体"/>
                <w:b/>
                <w:color w:val="000000"/>
                <w:kern w:val="0"/>
                <w:sz w:val="28"/>
                <w:szCs w:val="28"/>
                <w:highlight w:val="none"/>
                <w:lang w:val="zh-CN"/>
              </w:rPr>
            </w:pPr>
            <w:r>
              <w:rPr>
                <w:rFonts w:hint="eastAsia" w:ascii="宋体" w:hAnsi="宋体" w:eastAsia="宋体" w:cs="宋体"/>
                <w:b/>
                <w:color w:val="000000"/>
                <w:kern w:val="0"/>
                <w:sz w:val="28"/>
                <w:szCs w:val="28"/>
                <w:highlight w:val="none"/>
                <w:lang w:val="zh-CN"/>
              </w:rPr>
              <w:fldChar w:fldCharType="begin"/>
            </w:r>
            <w:r>
              <w:rPr>
                <w:rFonts w:hint="eastAsia" w:ascii="宋体" w:hAnsi="宋体" w:eastAsia="宋体" w:cs="宋体"/>
                <w:b/>
                <w:color w:val="000000"/>
                <w:kern w:val="0"/>
                <w:sz w:val="28"/>
                <w:szCs w:val="28"/>
                <w:highlight w:val="none"/>
                <w:lang w:val="zh-CN"/>
              </w:rPr>
              <w:instrText xml:space="preserve">PRIVATE</w:instrText>
            </w:r>
            <w:r>
              <w:rPr>
                <w:rFonts w:hint="eastAsia" w:ascii="宋体" w:hAnsi="宋体" w:eastAsia="宋体" w:cs="宋体"/>
                <w:b/>
                <w:color w:val="000000"/>
                <w:kern w:val="0"/>
                <w:sz w:val="28"/>
                <w:szCs w:val="28"/>
                <w:highlight w:val="none"/>
                <w:lang w:val="zh-CN"/>
              </w:rPr>
              <w:fldChar w:fldCharType="end"/>
            </w:r>
            <w:r>
              <w:rPr>
                <w:rFonts w:hint="eastAsia" w:ascii="宋体" w:hAnsi="宋体" w:eastAsia="宋体" w:cs="宋体"/>
                <w:b/>
                <w:color w:val="000000"/>
                <w:kern w:val="0"/>
                <w:sz w:val="28"/>
                <w:szCs w:val="28"/>
                <w:highlight w:val="none"/>
                <w:lang w:val="zh-CN"/>
              </w:rPr>
              <w:t>中华人民共和国建设部</w:t>
            </w:r>
          </w:p>
        </w:tc>
        <w:tc>
          <w:tcPr>
            <w:tcW w:w="687" w:type="dxa"/>
            <w:vMerge w:val="restart"/>
            <w:vAlign w:val="center"/>
          </w:tcPr>
          <w:p w14:paraId="0D5FC708">
            <w:pPr>
              <w:autoSpaceDE w:val="0"/>
              <w:autoSpaceDN w:val="0"/>
              <w:spacing w:line="360" w:lineRule="auto"/>
              <w:ind w:left="0" w:leftChars="0" w:right="0" w:rightChars="0" w:firstLine="0" w:firstLineChars="0"/>
              <w:jc w:val="center"/>
              <w:rPr>
                <w:rFonts w:hint="eastAsia" w:ascii="宋体" w:hAnsi="宋体" w:eastAsia="宋体" w:cs="宋体"/>
                <w:b/>
                <w:color w:val="000000"/>
                <w:kern w:val="0"/>
                <w:sz w:val="28"/>
                <w:szCs w:val="28"/>
                <w:highlight w:val="none"/>
                <w:lang w:val="zh-CN" w:eastAsia="zh-CN"/>
              </w:rPr>
            </w:pPr>
            <w:r>
              <w:rPr>
                <w:rFonts w:hint="eastAsia" w:ascii="宋体" w:hAnsi="宋体" w:eastAsia="宋体" w:cs="宋体"/>
                <w:b/>
                <w:color w:val="000000"/>
                <w:kern w:val="0"/>
                <w:sz w:val="28"/>
                <w:szCs w:val="28"/>
                <w:highlight w:val="none"/>
                <w:lang w:val="zh-CN" w:eastAsia="zh-CN"/>
              </w:rPr>
              <w:t>制</w:t>
            </w:r>
          </w:p>
          <w:p w14:paraId="4DF0DE73">
            <w:pPr>
              <w:autoSpaceDE w:val="0"/>
              <w:autoSpaceDN w:val="0"/>
              <w:spacing w:line="360" w:lineRule="auto"/>
              <w:ind w:left="0" w:leftChars="0" w:right="0" w:rightChars="0" w:firstLine="0" w:firstLineChars="0"/>
              <w:jc w:val="center"/>
              <w:rPr>
                <w:rFonts w:hint="eastAsia" w:ascii="宋体" w:hAnsi="宋体" w:eastAsia="宋体" w:cs="宋体"/>
                <w:b/>
                <w:color w:val="000000"/>
                <w:kern w:val="0"/>
                <w:sz w:val="28"/>
                <w:szCs w:val="28"/>
                <w:highlight w:val="none"/>
                <w:lang w:val="zh-CN" w:eastAsia="zh-CN"/>
              </w:rPr>
            </w:pPr>
            <w:r>
              <w:rPr>
                <w:rFonts w:hint="eastAsia" w:ascii="宋体" w:hAnsi="宋体" w:eastAsia="宋体" w:cs="宋体"/>
                <w:b/>
                <w:color w:val="000000"/>
                <w:kern w:val="0"/>
                <w:sz w:val="28"/>
                <w:szCs w:val="28"/>
                <w:highlight w:val="none"/>
                <w:lang w:val="zh-CN" w:eastAsia="zh-CN"/>
              </w:rPr>
              <w:t>定</w:t>
            </w:r>
          </w:p>
        </w:tc>
      </w:tr>
      <w:tr w14:paraId="2C5AED18">
        <w:tblPrEx>
          <w:tblCellMar>
            <w:top w:w="0" w:type="dxa"/>
            <w:left w:w="75" w:type="dxa"/>
            <w:bottom w:w="0" w:type="dxa"/>
            <w:right w:w="75" w:type="dxa"/>
          </w:tblCellMar>
        </w:tblPrEx>
        <w:trPr>
          <w:cantSplit/>
          <w:trHeight w:val="818" w:hRule="atLeast"/>
          <w:jc w:val="center"/>
        </w:trPr>
        <w:tc>
          <w:tcPr>
            <w:tcW w:w="4111" w:type="dxa"/>
            <w:vAlign w:val="center"/>
          </w:tcPr>
          <w:p w14:paraId="70457B84">
            <w:pPr>
              <w:autoSpaceDE w:val="0"/>
              <w:autoSpaceDN w:val="0"/>
              <w:spacing w:line="360" w:lineRule="auto"/>
              <w:ind w:firstLine="562" w:firstLineChars="200"/>
              <w:jc w:val="center"/>
              <w:rPr>
                <w:rFonts w:hint="eastAsia" w:ascii="宋体" w:hAnsi="宋体" w:eastAsia="宋体" w:cs="宋体"/>
                <w:b/>
                <w:color w:val="000000"/>
                <w:kern w:val="0"/>
                <w:sz w:val="28"/>
                <w:szCs w:val="28"/>
                <w:highlight w:val="none"/>
                <w:lang w:val="zh-CN"/>
              </w:rPr>
            </w:pPr>
            <w:r>
              <w:rPr>
                <w:rFonts w:hint="eastAsia" w:ascii="宋体" w:hAnsi="宋体" w:eastAsia="宋体" w:cs="宋体"/>
                <w:b/>
                <w:color w:val="000000"/>
                <w:kern w:val="0"/>
                <w:sz w:val="28"/>
                <w:szCs w:val="28"/>
                <w:highlight w:val="none"/>
                <w:lang w:val="zh-CN"/>
              </w:rPr>
              <w:t>国家工商行政管理局</w:t>
            </w:r>
          </w:p>
        </w:tc>
        <w:tc>
          <w:tcPr>
            <w:tcW w:w="687" w:type="dxa"/>
            <w:vMerge w:val="continue"/>
            <w:vAlign w:val="center"/>
          </w:tcPr>
          <w:p w14:paraId="56ACDFA9">
            <w:pPr>
              <w:autoSpaceDE w:val="0"/>
              <w:autoSpaceDN w:val="0"/>
              <w:spacing w:line="360" w:lineRule="auto"/>
              <w:ind w:firstLine="562" w:firstLineChars="200"/>
              <w:jc w:val="center"/>
              <w:rPr>
                <w:rFonts w:hint="eastAsia" w:ascii="宋体" w:hAnsi="宋体" w:eastAsia="宋体" w:cs="宋体"/>
                <w:b/>
                <w:color w:val="000000"/>
                <w:kern w:val="0"/>
                <w:sz w:val="28"/>
                <w:szCs w:val="28"/>
                <w:highlight w:val="none"/>
                <w:lang w:val="zh-CN"/>
              </w:rPr>
            </w:pPr>
          </w:p>
        </w:tc>
      </w:tr>
    </w:tbl>
    <w:p w14:paraId="0EF7AAF7">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461A9094">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63B5C539">
      <w:pPr>
        <w:rPr>
          <w:rFonts w:hint="eastAsia" w:ascii="宋体" w:hAnsi="宋体" w:eastAsia="宋体" w:cs="宋体"/>
          <w:highlight w:val="none"/>
        </w:rPr>
        <w:sectPr>
          <w:headerReference r:id="rId3" w:type="default"/>
          <w:footerReference r:id="rId4" w:type="default"/>
          <w:pgSz w:w="11906" w:h="16838"/>
          <w:pgMar w:top="1587" w:right="1417" w:bottom="1474" w:left="1701" w:header="851" w:footer="992" w:gutter="0"/>
          <w:pgNumType w:fmt="decimal" w:start="1"/>
          <w:cols w:space="425" w:num="1"/>
          <w:docGrid w:type="lines" w:linePitch="312" w:charSpace="0"/>
        </w:sectPr>
      </w:pPr>
    </w:p>
    <w:p w14:paraId="26BBB6D4">
      <w:pPr>
        <w:pageBreakBefore/>
        <w:widowControl w:val="0"/>
        <w:numPr>
          <w:ilvl w:val="0"/>
          <w:numId w:val="0"/>
        </w:numPr>
        <w:autoSpaceDE w:val="0"/>
        <w:autoSpaceDN w:val="0"/>
        <w:spacing w:before="340" w:beforeLines="0" w:after="50" w:afterLines="50" w:line="360" w:lineRule="auto"/>
        <w:ind w:left="0" w:firstLine="0" w:firstLineChars="0"/>
        <w:jc w:val="center"/>
        <w:outlineLvl w:val="1"/>
        <w:rPr>
          <w:rFonts w:hint="default" w:ascii="宋体" w:hAnsi="宋体" w:eastAsia="宋体" w:cs="宋体"/>
          <w:b/>
          <w:bCs/>
          <w:color w:val="auto"/>
          <w:sz w:val="36"/>
          <w:szCs w:val="32"/>
          <w:highlight w:val="none"/>
          <w:lang w:val="zh-CN" w:eastAsia="zh-CN" w:bidi="ar-SA"/>
        </w:rPr>
      </w:pPr>
      <w:r>
        <w:rPr>
          <w:rFonts w:hint="default" w:ascii="宋体" w:hAnsi="宋体" w:eastAsia="宋体" w:cs="宋体"/>
          <w:b/>
          <w:bCs/>
          <w:color w:val="auto"/>
          <w:sz w:val="36"/>
          <w:szCs w:val="32"/>
          <w:highlight w:val="none"/>
          <w:lang w:val="zh-CN" w:eastAsia="zh-CN" w:bidi="ar-SA"/>
        </w:rPr>
        <w:t>第一部分 合同协议书</w:t>
      </w:r>
    </w:p>
    <w:p w14:paraId="29F53B78">
      <w:pPr>
        <w:autoSpaceDE w:val="0"/>
        <w:autoSpaceDN w:val="0"/>
        <w:spacing w:beforeLines="0" w:afterLines="0" w:line="360" w:lineRule="auto"/>
        <w:ind w:left="0" w:leftChars="0" w:firstLine="0" w:firstLineChars="0"/>
        <w:jc w:val="left"/>
        <w:rPr>
          <w:rFonts w:hint="default" w:ascii="宋体" w:hAnsi="宋体" w:eastAsia="宋体" w:cs="宋体"/>
          <w:b/>
          <w:color w:val="auto"/>
          <w:kern w:val="0"/>
          <w:sz w:val="21"/>
          <w:szCs w:val="21"/>
          <w:highlight w:val="none"/>
          <w:u w:val="single"/>
          <w:lang w:val="en-US"/>
        </w:rPr>
      </w:pPr>
      <w:r>
        <w:rPr>
          <w:rFonts w:hint="default" w:ascii="宋体" w:hAnsi="宋体" w:eastAsia="宋体" w:cs="宋体"/>
          <w:b/>
          <w:color w:val="auto"/>
          <w:kern w:val="0"/>
          <w:sz w:val="21"/>
          <w:szCs w:val="21"/>
          <w:highlight w:val="none"/>
          <w:lang w:val="zh-CN"/>
        </w:rPr>
        <w:t>发包人（全称）：</w:t>
      </w:r>
      <w:r>
        <w:rPr>
          <w:rFonts w:hint="eastAsia" w:ascii="宋体" w:hAnsi="宋体" w:eastAsia="宋体" w:cs="宋体"/>
          <w:b/>
          <w:color w:val="auto"/>
          <w:kern w:val="0"/>
          <w:sz w:val="21"/>
          <w:szCs w:val="21"/>
          <w:highlight w:val="none"/>
          <w:u w:val="single"/>
          <w:lang w:val="zh-CN" w:eastAsia="zh-CN"/>
        </w:rPr>
        <w:t>三原县城乡管理执法局</w:t>
      </w:r>
    </w:p>
    <w:p w14:paraId="58884C82">
      <w:pPr>
        <w:autoSpaceDE w:val="0"/>
        <w:autoSpaceDN w:val="0"/>
        <w:spacing w:beforeLines="0" w:afterAutospacing="0" w:line="360" w:lineRule="auto"/>
        <w:ind w:left="0" w:leftChars="0" w:firstLine="0" w:firstLineChars="0"/>
        <w:jc w:val="left"/>
        <w:rPr>
          <w:rFonts w:hint="default" w:ascii="宋体" w:hAnsi="宋体" w:eastAsia="宋体" w:cs="宋体"/>
          <w:b/>
          <w:color w:val="auto"/>
          <w:kern w:val="0"/>
          <w:sz w:val="21"/>
          <w:szCs w:val="21"/>
          <w:highlight w:val="none"/>
          <w:u w:val="single"/>
          <w:lang w:val="zh-CN"/>
        </w:rPr>
      </w:pPr>
      <w:r>
        <w:rPr>
          <w:rFonts w:hint="default" w:ascii="宋体" w:hAnsi="宋体" w:eastAsia="宋体" w:cs="宋体"/>
          <w:b/>
          <w:color w:val="auto"/>
          <w:kern w:val="0"/>
          <w:sz w:val="21"/>
          <w:szCs w:val="21"/>
          <w:highlight w:val="none"/>
          <w:lang w:val="zh-CN"/>
        </w:rPr>
        <w:t>承包人（全称）：</w:t>
      </w:r>
      <w:r>
        <w:rPr>
          <w:rFonts w:hint="default" w:ascii="宋体" w:hAnsi="宋体" w:eastAsia="宋体" w:cs="宋体"/>
          <w:b/>
          <w:color w:val="auto"/>
          <w:kern w:val="0"/>
          <w:sz w:val="21"/>
          <w:szCs w:val="21"/>
          <w:highlight w:val="none"/>
          <w:u w:val="single"/>
          <w:lang w:val="zh-CN"/>
        </w:rPr>
        <w:t></w:t>
      </w:r>
      <w:r>
        <w:rPr>
          <w:rFonts w:hint="eastAsia" w:ascii="宋体" w:hAnsi="宋体" w:eastAsia="宋体" w:cs="宋体"/>
          <w:b/>
          <w:color w:val="auto"/>
          <w:kern w:val="0"/>
          <w:sz w:val="21"/>
          <w:szCs w:val="21"/>
          <w:highlight w:val="none"/>
          <w:u w:val="single"/>
          <w:lang w:val="en-US" w:eastAsia="zh-CN"/>
        </w:rPr>
        <w:t xml:space="preserve">             </w:t>
      </w:r>
    </w:p>
    <w:p w14:paraId="4905C6BD">
      <w:pPr>
        <w:autoSpaceDE w:val="0"/>
        <w:autoSpaceDN w:val="0"/>
        <w:spacing w:before="315" w:beforeLines="100" w:beforeAutospacing="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根据《中华人民共和国民法典》《中华人民共和国建筑法》及有关法律规定，遵循平等、自愿、公平和诚实信用的原则，双方就</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color w:val="auto"/>
          <w:kern w:val="0"/>
          <w:sz w:val="21"/>
          <w:szCs w:val="21"/>
          <w:highlight w:val="none"/>
          <w:u w:val="single"/>
          <w:lang w:val="zh-CN" w:eastAsia="zh-CN"/>
        </w:rPr>
        <w:t>三原县东三路北段绿化带路缘石更换项目</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施工及有关事项协商一致，共同达成如下协议：</w:t>
      </w:r>
    </w:p>
    <w:p w14:paraId="52D7972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一、工程概况</w:t>
      </w:r>
    </w:p>
    <w:p w14:paraId="4F68D9C5">
      <w:pPr>
        <w:autoSpaceDE w:val="0"/>
        <w:autoSpaceDN w:val="0"/>
        <w:spacing w:beforeLines="0" w:afterLines="0" w:line="360" w:lineRule="auto"/>
        <w:ind w:left="1633" w:leftChars="200" w:hanging="1213" w:hangingChars="578"/>
        <w:jc w:val="left"/>
        <w:rPr>
          <w:rFonts w:hint="eastAsia" w:ascii="宋体" w:hAnsi="宋体" w:eastAsia="宋体" w:cs="宋体"/>
          <w:color w:val="auto"/>
          <w:kern w:val="0"/>
          <w:sz w:val="21"/>
          <w:szCs w:val="21"/>
          <w:highlight w:val="none"/>
          <w:u w:val="single"/>
          <w:lang w:val="en-US" w:eastAsia="zh-CN"/>
        </w:rPr>
      </w:pPr>
      <w:r>
        <w:rPr>
          <w:rFonts w:hint="default" w:ascii="宋体" w:hAnsi="宋体" w:eastAsia="宋体" w:cs="宋体"/>
          <w:color w:val="auto"/>
          <w:kern w:val="0"/>
          <w:sz w:val="21"/>
          <w:szCs w:val="21"/>
          <w:highlight w:val="none"/>
          <w:lang w:val="zh-CN"/>
        </w:rPr>
        <w:t>1.工程名称：</w:t>
      </w:r>
      <w:r>
        <w:rPr>
          <w:rFonts w:hint="eastAsia" w:ascii="宋体" w:hAnsi="宋体" w:eastAsia="宋体" w:cs="宋体"/>
          <w:color w:val="auto"/>
          <w:kern w:val="0"/>
          <w:sz w:val="21"/>
          <w:szCs w:val="21"/>
          <w:highlight w:val="none"/>
          <w:u w:val="single"/>
          <w:lang w:val="zh-CN" w:eastAsia="zh-CN"/>
        </w:rPr>
        <w:t>三原县东三路北段绿化带路缘石更换项目</w:t>
      </w:r>
    </w:p>
    <w:p w14:paraId="7376F02A">
      <w:pPr>
        <w:autoSpaceDE w:val="0"/>
        <w:autoSpaceDN w:val="0"/>
        <w:spacing w:beforeLines="0" w:afterLines="0" w:line="360" w:lineRule="auto"/>
        <w:ind w:left="1633" w:leftChars="200" w:hanging="1213" w:hangingChars="578"/>
        <w:jc w:val="left"/>
        <w:rPr>
          <w:rFonts w:hint="default" w:ascii="宋体" w:hAnsi="宋体" w:eastAsia="宋体" w:cs="宋体"/>
          <w:color w:val="auto"/>
          <w:kern w:val="0"/>
          <w:sz w:val="21"/>
          <w:szCs w:val="21"/>
          <w:highlight w:val="none"/>
          <w:u w:val="dotted"/>
          <w:lang w:val="en-US" w:eastAsia="zh-CN"/>
        </w:rPr>
      </w:pPr>
      <w:r>
        <w:rPr>
          <w:rFonts w:hint="default" w:ascii="宋体" w:hAnsi="宋体" w:eastAsia="宋体" w:cs="宋体"/>
          <w:color w:val="auto"/>
          <w:kern w:val="0"/>
          <w:sz w:val="21"/>
          <w:szCs w:val="21"/>
          <w:highlight w:val="none"/>
          <w:lang w:val="zh-CN"/>
        </w:rPr>
        <w:t>2.工程地点：</w:t>
      </w:r>
      <w:r>
        <w:rPr>
          <w:rFonts w:hint="eastAsia" w:ascii="宋体" w:hAnsi="宋体" w:eastAsia="宋体" w:cs="宋体"/>
          <w:color w:val="auto"/>
          <w:kern w:val="0"/>
          <w:sz w:val="21"/>
          <w:szCs w:val="21"/>
          <w:highlight w:val="none"/>
          <w:u w:val="single"/>
          <w:lang w:val="en-US" w:eastAsia="zh-CN"/>
        </w:rPr>
        <w:t>三原县</w:t>
      </w:r>
    </w:p>
    <w:p w14:paraId="38D383AC">
      <w:pPr>
        <w:autoSpaceDE w:val="0"/>
        <w:autoSpaceDN w:val="0"/>
        <w:spacing w:beforeLines="0" w:afterLines="0" w:line="360" w:lineRule="auto"/>
        <w:ind w:firstLine="411" w:firstLineChars="196"/>
        <w:jc w:val="left"/>
        <w:rPr>
          <w:rFonts w:hint="eastAsia" w:ascii="宋体" w:hAnsi="宋体" w:eastAsia="宋体" w:cs="宋体"/>
          <w:color w:val="auto"/>
          <w:kern w:val="0"/>
          <w:sz w:val="21"/>
          <w:szCs w:val="21"/>
          <w:highlight w:val="none"/>
          <w:u w:val="single"/>
          <w:lang w:val="en-US" w:eastAsia="zh-CN"/>
        </w:rPr>
      </w:pPr>
      <w:r>
        <w:rPr>
          <w:rFonts w:hint="default" w:ascii="宋体" w:hAnsi="宋体" w:eastAsia="宋体" w:cs="宋体"/>
          <w:color w:val="auto"/>
          <w:kern w:val="0"/>
          <w:sz w:val="21"/>
          <w:szCs w:val="21"/>
          <w:highlight w:val="none"/>
          <w:lang w:val="zh-CN"/>
        </w:rPr>
        <w:t>3.规模：</w:t>
      </w:r>
      <w:r>
        <w:rPr>
          <w:rFonts w:hint="eastAsia" w:ascii="宋体" w:hAnsi="宋体" w:eastAsia="宋体" w:cs="宋体"/>
          <w:color w:val="auto"/>
          <w:kern w:val="0"/>
          <w:sz w:val="21"/>
          <w:szCs w:val="21"/>
          <w:highlight w:val="none"/>
          <w:u w:val="single"/>
          <w:lang w:val="en-US" w:eastAsia="zh-CN"/>
        </w:rPr>
        <w:t>本项目为三原县宏道小学教学楼图书馆装饰装修工程，以及与之配套的安装工程，图书馆装修范围为2～5层，装修面积为3534.52m2，建筑高度为21.6m；</w:t>
      </w:r>
    </w:p>
    <w:p w14:paraId="39BBCB76">
      <w:pPr>
        <w:autoSpaceDE w:val="0"/>
        <w:autoSpaceDN w:val="0"/>
        <w:spacing w:beforeLines="0" w:afterLines="0" w:line="360" w:lineRule="auto"/>
        <w:ind w:firstLine="411" w:firstLineChars="196"/>
        <w:jc w:val="left"/>
        <w:rPr>
          <w:rFonts w:hint="default" w:ascii="宋体" w:hAnsi="宋体" w:eastAsia="宋体" w:cs="宋体"/>
          <w:color w:val="auto"/>
          <w:kern w:val="0"/>
          <w:sz w:val="21"/>
          <w:szCs w:val="21"/>
          <w:highlight w:val="none"/>
          <w:lang w:val="en-US" w:eastAsia="zh-CN"/>
        </w:rPr>
      </w:pPr>
      <w:r>
        <w:rPr>
          <w:rFonts w:hint="default" w:ascii="宋体" w:hAnsi="宋体" w:eastAsia="宋体" w:cs="宋体"/>
          <w:color w:val="auto"/>
          <w:kern w:val="0"/>
          <w:sz w:val="21"/>
          <w:szCs w:val="21"/>
          <w:highlight w:val="none"/>
          <w:lang w:val="zh-CN"/>
        </w:rPr>
        <w:t>4.资金来源：</w:t>
      </w:r>
      <w:r>
        <w:rPr>
          <w:rFonts w:hint="eastAsia" w:ascii="宋体" w:hAnsi="宋体" w:eastAsia="宋体" w:cs="宋体"/>
          <w:color w:val="auto"/>
          <w:kern w:val="0"/>
          <w:sz w:val="21"/>
          <w:szCs w:val="21"/>
          <w:highlight w:val="none"/>
          <w:u w:val="single"/>
          <w:lang w:val="en-US" w:eastAsia="zh-CN"/>
        </w:rPr>
        <w:t xml:space="preserve">          </w:t>
      </w:r>
    </w:p>
    <w:p w14:paraId="5B26E725">
      <w:pPr>
        <w:autoSpaceDE w:val="0"/>
        <w:autoSpaceDN w:val="0"/>
        <w:spacing w:beforeLines="0" w:afterLines="0" w:line="360" w:lineRule="auto"/>
        <w:ind w:firstLine="411" w:firstLineChars="196"/>
        <w:jc w:val="left"/>
        <w:rPr>
          <w:rFonts w:hint="default" w:ascii="宋体" w:hAnsi="宋体" w:eastAsia="宋体" w:cs="宋体"/>
          <w:color w:val="auto"/>
          <w:kern w:val="21"/>
          <w:sz w:val="21"/>
          <w:szCs w:val="21"/>
          <w:highlight w:val="none"/>
          <w:u w:val="single"/>
          <w:lang w:val="en-US"/>
        </w:rPr>
      </w:pPr>
      <w:r>
        <w:rPr>
          <w:rFonts w:hint="default" w:ascii="宋体" w:hAnsi="宋体" w:eastAsia="宋体" w:cs="宋体"/>
          <w:color w:val="auto"/>
          <w:kern w:val="0"/>
          <w:sz w:val="21"/>
          <w:szCs w:val="21"/>
          <w:highlight w:val="none"/>
          <w:lang w:val="zh-CN"/>
        </w:rPr>
        <w:t>5.工程内容：</w:t>
      </w:r>
      <w:r>
        <w:rPr>
          <w:rFonts w:hint="default" w:ascii="宋体" w:hAnsi="宋体" w:eastAsia="宋体" w:cs="宋体"/>
          <w:color w:val="auto"/>
          <w:kern w:val="21"/>
          <w:sz w:val="21"/>
          <w:szCs w:val="21"/>
          <w:highlight w:val="none"/>
          <w:u w:val="single"/>
          <w:lang w:val="en-US"/>
        </w:rPr>
        <w:t xml:space="preserve"> 本项目施工图纸及工程量清单范围内的全部内容。</w:t>
      </w:r>
    </w:p>
    <w:p w14:paraId="15D6C173">
      <w:pPr>
        <w:autoSpaceDE w:val="0"/>
        <w:autoSpaceDN w:val="0"/>
        <w:spacing w:beforeLines="0" w:afterLines="0" w:line="360" w:lineRule="auto"/>
        <w:ind w:firstLine="411" w:firstLineChars="196"/>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6.工程承包范围：</w:t>
      </w:r>
      <w:r>
        <w:rPr>
          <w:rFonts w:hint="default" w:ascii="宋体" w:hAnsi="宋体" w:eastAsia="宋体" w:cs="宋体"/>
          <w:color w:val="auto"/>
          <w:kern w:val="0"/>
          <w:sz w:val="21"/>
          <w:szCs w:val="21"/>
          <w:highlight w:val="none"/>
          <w:u w:val="single"/>
          <w:shd w:val="clear" w:color="auto" w:fill="FFFFFF"/>
          <w:lang w:val="zh-CN"/>
        </w:rPr>
        <w:t>本项目</w:t>
      </w:r>
      <w:r>
        <w:rPr>
          <w:rFonts w:hint="default" w:ascii="宋体" w:hAnsi="宋体" w:eastAsia="宋体" w:cs="宋体"/>
          <w:color w:val="auto"/>
          <w:kern w:val="21"/>
          <w:sz w:val="21"/>
          <w:szCs w:val="21"/>
          <w:highlight w:val="none"/>
          <w:u w:val="single"/>
          <w:lang w:val="en-US"/>
        </w:rPr>
        <w:t>施工图纸及工程量清单范围内的全部内容</w:t>
      </w:r>
      <w:r>
        <w:rPr>
          <w:rFonts w:hint="default" w:ascii="宋体" w:hAnsi="宋体" w:eastAsia="宋体" w:cs="宋体"/>
          <w:color w:val="auto"/>
          <w:kern w:val="0"/>
          <w:sz w:val="21"/>
          <w:szCs w:val="21"/>
          <w:highlight w:val="none"/>
          <w:lang w:val="en-US"/>
        </w:rPr>
        <w:t>。</w:t>
      </w:r>
    </w:p>
    <w:p w14:paraId="08F93BE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0" w:name="_Toc351203482"/>
      <w:r>
        <w:rPr>
          <w:rFonts w:hint="default" w:ascii="宋体" w:hAnsi="宋体" w:eastAsia="宋体" w:cs="宋体"/>
          <w:b/>
          <w:color w:val="auto"/>
          <w:sz w:val="21"/>
          <w:szCs w:val="21"/>
          <w:highlight w:val="none"/>
          <w:lang w:val="zh-CN" w:eastAsia="zh-CN" w:bidi="ar-SA"/>
        </w:rPr>
        <w:t>二、合同工期</w:t>
      </w:r>
      <w:bookmarkEnd w:id="0"/>
    </w:p>
    <w:p w14:paraId="4415D26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计划开工日期：</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日。</w:t>
      </w:r>
    </w:p>
    <w:p w14:paraId="56BFF8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计划竣工日期：</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日。</w:t>
      </w:r>
    </w:p>
    <w:p w14:paraId="57BF781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工期总日历天数：</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天。工期总日历天数与根据前述计划开竣工日期计算的工期天数不一致的，以工期总日历天数为准。</w:t>
      </w:r>
    </w:p>
    <w:p w14:paraId="191A2304">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1" w:name="_Toc351203483"/>
      <w:r>
        <w:rPr>
          <w:rFonts w:hint="default" w:ascii="宋体" w:hAnsi="宋体" w:eastAsia="宋体" w:cs="宋体"/>
          <w:b/>
          <w:color w:val="auto"/>
          <w:sz w:val="21"/>
          <w:szCs w:val="21"/>
          <w:highlight w:val="none"/>
          <w:lang w:val="zh-CN" w:eastAsia="zh-CN" w:bidi="ar-SA"/>
        </w:rPr>
        <w:t>三、质量标准</w:t>
      </w:r>
      <w:bookmarkEnd w:id="1"/>
    </w:p>
    <w:p w14:paraId="6590055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工程质量符合</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标准。</w:t>
      </w:r>
    </w:p>
    <w:p w14:paraId="56265FD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2" w:name="_Toc351203484"/>
      <w:r>
        <w:rPr>
          <w:rFonts w:hint="default" w:ascii="宋体" w:hAnsi="宋体" w:eastAsia="宋体" w:cs="宋体"/>
          <w:b/>
          <w:color w:val="auto"/>
          <w:sz w:val="21"/>
          <w:szCs w:val="21"/>
          <w:highlight w:val="none"/>
          <w:lang w:val="zh-CN" w:eastAsia="zh-CN" w:bidi="ar-SA"/>
        </w:rPr>
        <w:t>四、签约合同价与合同价格形式</w:t>
      </w:r>
      <w:bookmarkEnd w:id="2"/>
      <w:r>
        <w:rPr>
          <w:rFonts w:hint="default" w:ascii="宋体" w:hAnsi="宋体" w:eastAsia="宋体" w:cs="宋体"/>
          <w:b/>
          <w:color w:val="auto"/>
          <w:sz w:val="21"/>
          <w:szCs w:val="21"/>
          <w:highlight w:val="none"/>
          <w:lang w:val="zh-CN" w:eastAsia="zh-CN" w:bidi="ar-SA"/>
        </w:rPr>
        <w:tab/>
      </w:r>
    </w:p>
    <w:p w14:paraId="3654CE1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1.签约合同价为：</w:t>
      </w:r>
    </w:p>
    <w:p w14:paraId="7D4DFD9E">
      <w:pPr>
        <w:autoSpaceDE w:val="0"/>
        <w:autoSpaceDN w:val="0"/>
        <w:spacing w:beforeLines="0" w:afterLines="0" w:line="360" w:lineRule="auto"/>
        <w:ind w:firstLine="525" w:firstLineChars="2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6405A2F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其中：</w:t>
      </w:r>
    </w:p>
    <w:p w14:paraId="024CEA6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（1）安全文明施工费：</w:t>
      </w:r>
    </w:p>
    <w:p w14:paraId="56501A22">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78D5B57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（2）材料和工程设备暂估价金额：</w:t>
      </w:r>
    </w:p>
    <w:p w14:paraId="6E820B8E">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1FD5A95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（3）专业工程暂估价金额：</w:t>
      </w:r>
    </w:p>
    <w:p w14:paraId="4DF9C3B1">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218A032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（4）暂列金额：</w:t>
      </w:r>
    </w:p>
    <w:p w14:paraId="0DF0CB37">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5B4A1A1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2.合同价格形式：</w:t>
      </w:r>
      <w:bookmarkStart w:id="3" w:name="_Toc351203485"/>
      <w:r>
        <w:rPr>
          <w:rFonts w:hint="default" w:ascii="宋体" w:hAnsi="宋体" w:eastAsia="宋体" w:cs="宋体"/>
          <w:color w:val="auto"/>
          <w:kern w:val="0"/>
          <w:sz w:val="21"/>
          <w:szCs w:val="21"/>
          <w:highlight w:val="none"/>
          <w:u w:val="single"/>
          <w:lang w:val="zh-CN"/>
        </w:rPr>
        <w:t>固定综合单价合同。</w:t>
      </w:r>
    </w:p>
    <w:p w14:paraId="025B1951">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五、</w:t>
      </w:r>
      <w:bookmarkEnd w:id="3"/>
      <w:r>
        <w:rPr>
          <w:rFonts w:hint="default" w:ascii="宋体" w:hAnsi="宋体" w:eastAsia="宋体" w:cs="宋体"/>
          <w:b/>
          <w:color w:val="auto"/>
          <w:sz w:val="21"/>
          <w:szCs w:val="21"/>
          <w:highlight w:val="none"/>
          <w:lang w:val="zh-CN" w:eastAsia="zh-CN" w:bidi="ar-SA"/>
        </w:rPr>
        <w:t>项目经理</w:t>
      </w:r>
    </w:p>
    <w:p w14:paraId="0B06132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承包人项目经理：</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3508828A">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4" w:name="_Toc351203486"/>
      <w:r>
        <w:rPr>
          <w:rFonts w:hint="default" w:ascii="宋体" w:hAnsi="宋体" w:eastAsia="宋体" w:cs="宋体"/>
          <w:b/>
          <w:color w:val="auto"/>
          <w:sz w:val="21"/>
          <w:szCs w:val="21"/>
          <w:highlight w:val="none"/>
          <w:lang w:val="zh-CN" w:eastAsia="zh-CN" w:bidi="ar-SA"/>
        </w:rPr>
        <w:t>六、合同文件构成</w:t>
      </w:r>
      <w:bookmarkEnd w:id="4"/>
    </w:p>
    <w:p w14:paraId="3A9DF01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本协议书与下列文件一起构成合同文件：</w:t>
      </w:r>
    </w:p>
    <w:p w14:paraId="399562ED">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（1）合同协议书</w:t>
      </w:r>
    </w:p>
    <w:p w14:paraId="71A87DB3">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（2）中标通知书；</w:t>
      </w:r>
    </w:p>
    <w:p w14:paraId="1B93DE53">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（3）专用合同条款及其附件；</w:t>
      </w:r>
    </w:p>
    <w:p w14:paraId="159F5F03">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（4）通用合同条款；</w:t>
      </w:r>
    </w:p>
    <w:p w14:paraId="73903077">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（5）技术标准和要求；</w:t>
      </w:r>
    </w:p>
    <w:p w14:paraId="2154E99F">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w:t>
      </w:r>
      <w:r>
        <w:rPr>
          <w:rFonts w:hint="default" w:ascii="宋体" w:hAnsi="宋体" w:eastAsia="宋体" w:cs="宋体"/>
          <w:color w:val="auto"/>
          <w:kern w:val="0"/>
          <w:sz w:val="21"/>
          <w:szCs w:val="21"/>
          <w:highlight w:val="none"/>
          <w:lang w:val="en-US"/>
        </w:rPr>
        <w:t>竞争性磋商</w:t>
      </w:r>
      <w:r>
        <w:rPr>
          <w:rFonts w:hint="default" w:ascii="宋体" w:hAnsi="宋体" w:eastAsia="宋体" w:cs="宋体"/>
          <w:color w:val="auto"/>
          <w:kern w:val="0"/>
          <w:sz w:val="21"/>
          <w:szCs w:val="21"/>
          <w:highlight w:val="none"/>
          <w:lang w:val="zh-CN"/>
        </w:rPr>
        <w:t>文件</w:t>
      </w:r>
      <w:r>
        <w:rPr>
          <w:rFonts w:hint="default" w:ascii="宋体" w:hAnsi="宋体" w:eastAsia="宋体" w:cs="宋体"/>
          <w:color w:val="auto"/>
          <w:kern w:val="0"/>
          <w:sz w:val="21"/>
          <w:szCs w:val="21"/>
          <w:highlight w:val="none"/>
          <w:lang w:val="en-US"/>
        </w:rPr>
        <w:t>和投标/响应文件</w:t>
      </w:r>
      <w:r>
        <w:rPr>
          <w:rFonts w:hint="default" w:ascii="宋体" w:hAnsi="宋体" w:eastAsia="宋体" w:cs="宋体"/>
          <w:color w:val="auto"/>
          <w:kern w:val="0"/>
          <w:sz w:val="21"/>
          <w:szCs w:val="21"/>
          <w:highlight w:val="none"/>
          <w:lang w:val="zh-CN"/>
        </w:rPr>
        <w:t xml:space="preserve">及其附录； </w:t>
      </w:r>
    </w:p>
    <w:p w14:paraId="33E0A9CC">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（7）图纸；</w:t>
      </w:r>
    </w:p>
    <w:p w14:paraId="14B0910C">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（8）已标价工程量清单或预算书；</w:t>
      </w:r>
    </w:p>
    <w:p w14:paraId="7776D3DC">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（9）其他合同文件。</w:t>
      </w:r>
    </w:p>
    <w:p w14:paraId="6D4AB315">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在合同订立及履行过程中形成的与合同有关的文件均构成合同文件组成部分。</w:t>
      </w:r>
    </w:p>
    <w:p w14:paraId="3844E912">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上述各项合同文件包括合同当事人就该项合同文件所作出的补充和修改，属于同一类内容的文件，应以最新签署的为准。专用合同条款及其附件须经合同当事人签字或盖章。</w:t>
      </w:r>
    </w:p>
    <w:p w14:paraId="143A2AA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5" w:name="_Toc351203487"/>
      <w:r>
        <w:rPr>
          <w:rFonts w:hint="default" w:ascii="宋体" w:hAnsi="宋体" w:eastAsia="宋体" w:cs="宋体"/>
          <w:b/>
          <w:color w:val="auto"/>
          <w:sz w:val="21"/>
          <w:szCs w:val="21"/>
          <w:highlight w:val="none"/>
          <w:lang w:val="zh-CN" w:eastAsia="zh-CN" w:bidi="ar-SA"/>
        </w:rPr>
        <w:t>七、承诺</w:t>
      </w:r>
      <w:bookmarkEnd w:id="5"/>
    </w:p>
    <w:p w14:paraId="64DC34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1.发包人承诺按照法律规定履行项目审批手续、筹集工程建设资金并按照合同约定的期限和方式支付合同价款。</w:t>
      </w:r>
    </w:p>
    <w:p w14:paraId="4511E47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2.承包人承诺按照法律规定及合同约定组织完成工程施工，确保工程质量和安全，不进行转包及违法分包，并在缺陷责任期及保修期内承担相应的工程维修责任。</w:t>
      </w:r>
    </w:p>
    <w:p w14:paraId="0F1F31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3.发包人和承包人通过招投标形式签订合同的，双方理解并承诺不再就同一工程另行签订与合同实质性内容相背离的协议。</w:t>
      </w:r>
    </w:p>
    <w:p w14:paraId="0DDC59B2">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6" w:name="_Toc351203488"/>
      <w:r>
        <w:rPr>
          <w:rFonts w:hint="default" w:ascii="宋体" w:hAnsi="宋体" w:eastAsia="宋体" w:cs="宋体"/>
          <w:b/>
          <w:color w:val="auto"/>
          <w:sz w:val="21"/>
          <w:szCs w:val="21"/>
          <w:highlight w:val="none"/>
          <w:lang w:val="zh-CN" w:eastAsia="zh-CN" w:bidi="ar-SA"/>
        </w:rPr>
        <w:t>八、词语含义</w:t>
      </w:r>
      <w:bookmarkEnd w:id="6"/>
    </w:p>
    <w:p w14:paraId="7D8B9B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本协议书中词语含义与第二部分通用合同条款中赋予的含义相同。</w:t>
      </w:r>
    </w:p>
    <w:p w14:paraId="0E6F620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7" w:name="_Toc351203489"/>
      <w:r>
        <w:rPr>
          <w:rFonts w:hint="default" w:ascii="宋体" w:hAnsi="宋体" w:eastAsia="宋体" w:cs="宋体"/>
          <w:b/>
          <w:color w:val="auto"/>
          <w:sz w:val="21"/>
          <w:szCs w:val="21"/>
          <w:highlight w:val="none"/>
          <w:lang w:val="zh-CN" w:eastAsia="zh-CN" w:bidi="ar-SA"/>
        </w:rPr>
        <w:t>九、签订时间</w:t>
      </w:r>
      <w:bookmarkEnd w:id="7"/>
    </w:p>
    <w:p w14:paraId="3D5459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本合同于</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日签订。</w:t>
      </w:r>
    </w:p>
    <w:p w14:paraId="3155546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8" w:name="_Toc351203490"/>
      <w:r>
        <w:rPr>
          <w:rFonts w:hint="default" w:ascii="宋体" w:hAnsi="宋体" w:eastAsia="宋体" w:cs="宋体"/>
          <w:b/>
          <w:color w:val="auto"/>
          <w:sz w:val="21"/>
          <w:szCs w:val="21"/>
          <w:highlight w:val="none"/>
          <w:lang w:val="zh-CN" w:eastAsia="zh-CN" w:bidi="ar-SA"/>
        </w:rPr>
        <w:t>十、签订地点</w:t>
      </w:r>
      <w:bookmarkEnd w:id="8"/>
    </w:p>
    <w:p w14:paraId="384AB3A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本合同在</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签订。</w:t>
      </w:r>
    </w:p>
    <w:p w14:paraId="7837BCE9">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9" w:name="_Toc351203491"/>
      <w:r>
        <w:rPr>
          <w:rFonts w:hint="default" w:ascii="宋体" w:hAnsi="宋体" w:eastAsia="宋体" w:cs="宋体"/>
          <w:b/>
          <w:color w:val="auto"/>
          <w:sz w:val="21"/>
          <w:szCs w:val="21"/>
          <w:highlight w:val="none"/>
          <w:lang w:val="zh-CN" w:eastAsia="zh-CN" w:bidi="ar-SA"/>
        </w:rPr>
        <w:t>十一、补充协议</w:t>
      </w:r>
      <w:bookmarkEnd w:id="9"/>
    </w:p>
    <w:p w14:paraId="3BD17562">
      <w:pPr>
        <w:autoSpaceDE w:val="0"/>
        <w:autoSpaceDN w:val="0"/>
        <w:spacing w:beforeLines="0" w:afterLines="0" w:line="360" w:lineRule="auto"/>
        <w:ind w:firstLine="420" w:firstLineChars="200"/>
        <w:jc w:val="left"/>
        <w:rPr>
          <w:rFonts w:hint="default" w:ascii="宋体" w:hAnsi="宋体" w:eastAsia="宋体" w:cs="宋体"/>
          <w:b/>
          <w:color w:val="auto"/>
          <w:kern w:val="0"/>
          <w:sz w:val="21"/>
          <w:szCs w:val="21"/>
          <w:highlight w:val="none"/>
          <w:lang w:val="zh-CN"/>
        </w:rPr>
      </w:pPr>
      <w:r>
        <w:rPr>
          <w:rFonts w:hint="default" w:ascii="宋体" w:hAnsi="宋体" w:eastAsia="宋体" w:cs="宋体"/>
          <w:color w:val="auto"/>
          <w:kern w:val="0"/>
          <w:sz w:val="21"/>
          <w:szCs w:val="21"/>
          <w:highlight w:val="none"/>
          <w:lang w:val="zh-CN"/>
        </w:rPr>
        <w:t>合同未尽事宜，合同当事人另行签订补充协议，补充协议是合同的组成部分。</w:t>
      </w:r>
    </w:p>
    <w:p w14:paraId="2706AD4A">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10" w:name="_Toc351203492"/>
      <w:r>
        <w:rPr>
          <w:rFonts w:hint="default" w:ascii="宋体" w:hAnsi="宋体" w:eastAsia="宋体" w:cs="宋体"/>
          <w:b/>
          <w:color w:val="auto"/>
          <w:sz w:val="21"/>
          <w:szCs w:val="21"/>
          <w:highlight w:val="none"/>
          <w:lang w:val="zh-CN" w:eastAsia="zh-CN" w:bidi="ar-SA"/>
        </w:rPr>
        <w:t>十二、合同生效</w:t>
      </w:r>
      <w:bookmarkEnd w:id="10"/>
    </w:p>
    <w:p w14:paraId="17B8C2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本合同自</w:t>
      </w:r>
      <w:r>
        <w:rPr>
          <w:rFonts w:hint="default" w:ascii="宋体" w:hAnsi="宋体" w:eastAsia="宋体" w:cs="宋体"/>
          <w:color w:val="auto"/>
          <w:kern w:val="0"/>
          <w:sz w:val="21"/>
          <w:szCs w:val="21"/>
          <w:highlight w:val="none"/>
          <w:u w:val="single"/>
          <w:lang w:val="zh-CN"/>
        </w:rPr>
        <w:t>合同签订之日起</w:t>
      </w:r>
      <w:r>
        <w:rPr>
          <w:rFonts w:hint="default" w:ascii="宋体" w:hAnsi="宋体" w:eastAsia="宋体" w:cs="宋体"/>
          <w:color w:val="auto"/>
          <w:kern w:val="0"/>
          <w:sz w:val="21"/>
          <w:szCs w:val="21"/>
          <w:highlight w:val="none"/>
          <w:lang w:val="zh-CN"/>
        </w:rPr>
        <w:t>生效。</w:t>
      </w:r>
    </w:p>
    <w:p w14:paraId="27B6AAD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11" w:name="_Toc351203493"/>
      <w:r>
        <w:rPr>
          <w:rFonts w:hint="default" w:ascii="宋体" w:hAnsi="宋体" w:eastAsia="宋体" w:cs="宋体"/>
          <w:b/>
          <w:color w:val="auto"/>
          <w:sz w:val="21"/>
          <w:szCs w:val="21"/>
          <w:highlight w:val="none"/>
          <w:lang w:val="zh-CN" w:eastAsia="zh-CN" w:bidi="ar-SA"/>
        </w:rPr>
        <w:t>十三、合同份数</w:t>
      </w:r>
      <w:bookmarkEnd w:id="11"/>
    </w:p>
    <w:p w14:paraId="72BD21E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本合同一式</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份，均具有同等法律效力，发包人执</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份，承包人执</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份。</w:t>
      </w:r>
    </w:p>
    <w:p w14:paraId="65B4EBB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p w14:paraId="6BC3C1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p w14:paraId="1A4C3161">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 xml:space="preserve">发包人：  (公章)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承包人：  (公章)</w:t>
      </w:r>
    </w:p>
    <w:p w14:paraId="5BAB2A8B">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法定代表人或其委托代理人：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法定代表人或其委托代理人：</w:t>
      </w:r>
    </w:p>
    <w:p w14:paraId="08F4DDAD">
      <w:pPr>
        <w:autoSpaceDE w:val="0"/>
        <w:autoSpaceDN w:val="0"/>
        <w:spacing w:beforeLines="0" w:afterLines="0" w:line="360" w:lineRule="auto"/>
        <w:ind w:firstLine="1528" w:firstLineChars="728"/>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（签字）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（签字）</w:t>
      </w:r>
    </w:p>
    <w:p w14:paraId="58B0AC6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p>
    <w:p w14:paraId="25ECBED3">
      <w:pPr>
        <w:tabs>
          <w:tab w:val="left" w:pos="4410"/>
        </w:tabs>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组织机构代码：</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组织机构代码：</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p>
    <w:p w14:paraId="0BEF50DC">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地  址：</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地  址：</w:t>
      </w:r>
      <w:r>
        <w:rPr>
          <w:rFonts w:hint="default" w:ascii="宋体" w:hAnsi="宋体" w:eastAsia="宋体" w:cs="宋体"/>
          <w:color w:val="auto"/>
          <w:kern w:val="0"/>
          <w:sz w:val="21"/>
          <w:szCs w:val="21"/>
          <w:highlight w:val="none"/>
          <w:u w:val="single"/>
          <w:lang w:val="zh-CN"/>
        </w:rPr>
        <w:t xml:space="preserve">        </w:t>
      </w:r>
    </w:p>
    <w:p w14:paraId="30CB1D3A">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邮政编码：</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邮政编码：</w:t>
      </w:r>
      <w:r>
        <w:rPr>
          <w:rFonts w:hint="default" w:ascii="宋体" w:hAnsi="宋体" w:eastAsia="宋体" w:cs="宋体"/>
          <w:color w:val="auto"/>
          <w:kern w:val="0"/>
          <w:sz w:val="21"/>
          <w:szCs w:val="21"/>
          <w:highlight w:val="none"/>
          <w:u w:val="single"/>
          <w:lang w:val="zh-CN"/>
        </w:rPr>
        <w:t xml:space="preserve">   </w:t>
      </w:r>
    </w:p>
    <w:p w14:paraId="42B765CD">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法定代表人：</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法定代表人：</w:t>
      </w:r>
      <w:r>
        <w:rPr>
          <w:rFonts w:hint="default" w:ascii="宋体" w:hAnsi="宋体" w:eastAsia="宋体" w:cs="宋体"/>
          <w:color w:val="auto"/>
          <w:kern w:val="0"/>
          <w:sz w:val="21"/>
          <w:szCs w:val="21"/>
          <w:highlight w:val="none"/>
          <w:u w:val="single"/>
          <w:lang w:val="zh-CN"/>
        </w:rPr>
        <w:t xml:space="preserve">             </w:t>
      </w:r>
    </w:p>
    <w:p w14:paraId="0F526A18">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委托代理人：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委托代理人：</w:t>
      </w:r>
      <w:r>
        <w:rPr>
          <w:rFonts w:hint="default" w:ascii="宋体" w:hAnsi="宋体" w:eastAsia="宋体" w:cs="宋体"/>
          <w:color w:val="auto"/>
          <w:kern w:val="0"/>
          <w:sz w:val="21"/>
          <w:szCs w:val="21"/>
          <w:highlight w:val="none"/>
          <w:u w:val="single"/>
          <w:lang w:val="zh-CN"/>
        </w:rPr>
        <w:t xml:space="preserve">             </w:t>
      </w:r>
    </w:p>
    <w:p w14:paraId="5D585914">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  话：</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电  话：</w:t>
      </w:r>
      <w:r>
        <w:rPr>
          <w:rFonts w:hint="default" w:ascii="宋体" w:hAnsi="宋体" w:eastAsia="宋体" w:cs="宋体"/>
          <w:color w:val="auto"/>
          <w:kern w:val="0"/>
          <w:sz w:val="21"/>
          <w:szCs w:val="21"/>
          <w:highlight w:val="none"/>
          <w:u w:val="single"/>
          <w:lang w:val="zh-CN"/>
        </w:rPr>
        <w:t xml:space="preserve">     </w:t>
      </w:r>
    </w:p>
    <w:p w14:paraId="23C9C1D8">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传  真：</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传  真：</w:t>
      </w:r>
      <w:r>
        <w:rPr>
          <w:rFonts w:hint="default" w:ascii="宋体" w:hAnsi="宋体" w:eastAsia="宋体" w:cs="宋体"/>
          <w:color w:val="auto"/>
          <w:kern w:val="0"/>
          <w:sz w:val="21"/>
          <w:szCs w:val="21"/>
          <w:highlight w:val="none"/>
          <w:u w:val="single"/>
          <w:lang w:val="zh-CN"/>
        </w:rPr>
        <w:t xml:space="preserve">     </w:t>
      </w:r>
    </w:p>
    <w:p w14:paraId="438B5AB6">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xml:space="preserve">   </w:t>
      </w:r>
    </w:p>
    <w:p w14:paraId="412F3392">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开户银行：</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开户银行：</w:t>
      </w:r>
      <w:r>
        <w:rPr>
          <w:rFonts w:hint="default" w:ascii="宋体" w:hAnsi="宋体" w:eastAsia="宋体" w:cs="宋体"/>
          <w:color w:val="auto"/>
          <w:kern w:val="0"/>
          <w:sz w:val="21"/>
          <w:szCs w:val="21"/>
          <w:highlight w:val="none"/>
          <w:u w:val="single"/>
          <w:lang w:val="zh-CN"/>
        </w:rPr>
        <w:t xml:space="preserve">   </w:t>
      </w:r>
    </w:p>
    <w:p w14:paraId="64C4E176">
      <w:pPr>
        <w:autoSpaceDE w:val="0"/>
        <w:autoSpaceDN w:val="0"/>
        <w:spacing w:beforeLines="0" w:afterLines="0" w:line="360" w:lineRule="auto"/>
        <w:ind w:left="345"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账  号：</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账  号：</w:t>
      </w:r>
      <w:r>
        <w:rPr>
          <w:rFonts w:hint="default" w:ascii="宋体" w:hAnsi="宋体" w:eastAsia="宋体" w:cs="宋体"/>
          <w:color w:val="auto"/>
          <w:kern w:val="0"/>
          <w:sz w:val="21"/>
          <w:szCs w:val="21"/>
          <w:highlight w:val="none"/>
          <w:u w:val="single"/>
          <w:lang w:val="zh-CN"/>
        </w:rPr>
        <w:t xml:space="preserve">     </w:t>
      </w:r>
    </w:p>
    <w:p w14:paraId="5398501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p w14:paraId="796EE134">
      <w:pPr>
        <w:pageBreakBefore/>
        <w:widowControl w:val="0"/>
        <w:numPr>
          <w:ilvl w:val="0"/>
          <w:numId w:val="1"/>
        </w:numPr>
        <w:autoSpaceDE w:val="0"/>
        <w:autoSpaceDN w:val="0"/>
        <w:spacing w:before="340" w:beforeLines="0" w:after="50" w:afterLines="50" w:line="360" w:lineRule="auto"/>
        <w:ind w:left="0" w:firstLine="0" w:firstLineChars="0"/>
        <w:jc w:val="center"/>
        <w:outlineLvl w:val="1"/>
        <w:rPr>
          <w:rFonts w:hint="default" w:ascii="宋体" w:hAnsi="宋体" w:eastAsia="宋体" w:cs="宋体"/>
          <w:b/>
          <w:bCs/>
          <w:color w:val="auto"/>
          <w:sz w:val="36"/>
          <w:szCs w:val="32"/>
          <w:highlight w:val="none"/>
          <w:lang w:val="zh-CN" w:eastAsia="zh-CN" w:bidi="ar-SA"/>
        </w:rPr>
      </w:pPr>
      <w:r>
        <w:rPr>
          <w:rFonts w:hint="default" w:ascii="宋体" w:hAnsi="宋体" w:eastAsia="宋体" w:cs="宋体"/>
          <w:b/>
          <w:bCs/>
          <w:color w:val="auto"/>
          <w:sz w:val="36"/>
          <w:szCs w:val="32"/>
          <w:highlight w:val="none"/>
          <w:lang w:val="zh-CN" w:eastAsia="zh-CN" w:bidi="ar-SA"/>
        </w:rPr>
        <w:t>通用合同条款</w:t>
      </w:r>
    </w:p>
    <w:p w14:paraId="26C2257C">
      <w:pPr>
        <w:numPr>
          <w:ilvl w:val="0"/>
          <w:numId w:val="0"/>
        </w:numPr>
        <w:autoSpaceDE w:val="0"/>
        <w:autoSpaceDN w:val="0"/>
        <w:spacing w:line="360" w:lineRule="auto"/>
        <w:ind w:firstLine="420" w:firstLineChars="200"/>
        <w:jc w:val="right"/>
        <w:rPr>
          <w:rFonts w:hint="default" w:ascii="宋体" w:hAnsi="宋体" w:eastAsia="宋体" w:cs="宋体"/>
          <w:kern w:val="0"/>
          <w:szCs w:val="21"/>
          <w:highlight w:val="none"/>
          <w:lang w:val="zh-CN"/>
        </w:rPr>
      </w:pPr>
    </w:p>
    <w:p w14:paraId="25F79E9D">
      <w:pPr>
        <w:numPr>
          <w:ilvl w:val="0"/>
          <w:numId w:val="0"/>
        </w:numPr>
        <w:autoSpaceDE w:val="0"/>
        <w:autoSpaceDN w:val="0"/>
        <w:spacing w:line="360" w:lineRule="auto"/>
        <w:ind w:firstLine="420" w:firstLineChars="200"/>
        <w:jc w:val="right"/>
        <w:rPr>
          <w:rFonts w:hint="default" w:ascii="宋体" w:hAnsi="宋体" w:eastAsia="宋体" w:cs="宋体"/>
          <w:kern w:val="0"/>
          <w:szCs w:val="21"/>
          <w:highlight w:val="none"/>
          <w:lang w:val="zh-CN"/>
        </w:rPr>
      </w:pPr>
    </w:p>
    <w:p w14:paraId="03E601B6">
      <w:pPr>
        <w:numPr>
          <w:ilvl w:val="0"/>
          <w:numId w:val="0"/>
        </w:numPr>
        <w:autoSpaceDE w:val="0"/>
        <w:autoSpaceDN w:val="0"/>
        <w:spacing w:line="360" w:lineRule="auto"/>
        <w:ind w:firstLine="420" w:firstLineChars="200"/>
        <w:jc w:val="right"/>
        <w:rPr>
          <w:rFonts w:hint="default" w:ascii="宋体" w:hAnsi="宋体" w:eastAsia="宋体" w:cs="宋体"/>
          <w:kern w:val="0"/>
          <w:szCs w:val="21"/>
          <w:highlight w:val="none"/>
          <w:lang w:val="zh-CN"/>
        </w:rPr>
      </w:pPr>
    </w:p>
    <w:p w14:paraId="631CD292">
      <w:pPr>
        <w:numPr>
          <w:ilvl w:val="0"/>
          <w:numId w:val="0"/>
        </w:numPr>
        <w:autoSpaceDE w:val="0"/>
        <w:autoSpaceDN w:val="0"/>
        <w:spacing w:line="360" w:lineRule="auto"/>
        <w:ind w:left="0" w:leftChars="0" w:right="0" w:rightChars="0" w:firstLine="0" w:firstLineChars="0"/>
        <w:jc w:val="center"/>
        <w:rPr>
          <w:rFonts w:hint="default" w:ascii="宋体" w:hAnsi="宋体" w:eastAsia="宋体" w:cs="宋体"/>
          <w:b w:val="0"/>
          <w:color w:val="auto"/>
          <w:kern w:val="0"/>
          <w:sz w:val="21"/>
          <w:szCs w:val="24"/>
          <w:highlight w:val="none"/>
          <w:lang w:val="zh-CN"/>
        </w:rPr>
      </w:pPr>
      <w:r>
        <w:rPr>
          <w:rFonts w:hint="default" w:ascii="宋体" w:hAnsi="宋体" w:eastAsia="宋体" w:cs="宋体"/>
          <w:kern w:val="0"/>
          <w:szCs w:val="21"/>
          <w:highlight w:val="none"/>
          <w:lang w:val="zh-CN"/>
        </w:rPr>
        <w:t>（略，见GF-2017-0201）</w:t>
      </w:r>
    </w:p>
    <w:p w14:paraId="2AA5BAE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br w:type="page"/>
      </w:r>
    </w:p>
    <w:p w14:paraId="06F28589">
      <w:pPr>
        <w:pageBreakBefore/>
        <w:widowControl w:val="0"/>
        <w:numPr>
          <w:ilvl w:val="0"/>
          <w:numId w:val="0"/>
        </w:numPr>
        <w:autoSpaceDE w:val="0"/>
        <w:autoSpaceDN w:val="0"/>
        <w:spacing w:before="0" w:beforeAutospacing="0" w:after="0" w:afterLines="0" w:line="360" w:lineRule="auto"/>
        <w:ind w:left="0" w:firstLine="0" w:firstLineChars="0"/>
        <w:jc w:val="center"/>
        <w:outlineLvl w:val="1"/>
        <w:rPr>
          <w:rFonts w:hint="default" w:ascii="宋体" w:hAnsi="宋体" w:eastAsia="宋体" w:cs="宋体"/>
          <w:b/>
          <w:bCs/>
          <w:color w:val="auto"/>
          <w:sz w:val="36"/>
          <w:szCs w:val="32"/>
          <w:highlight w:val="none"/>
          <w:lang w:val="zh-CN" w:eastAsia="zh-CN" w:bidi="ar-SA"/>
        </w:rPr>
      </w:pPr>
      <w:r>
        <w:rPr>
          <w:rFonts w:hint="default" w:ascii="宋体" w:hAnsi="宋体" w:eastAsia="宋体" w:cs="宋体"/>
          <w:b/>
          <w:bCs/>
          <w:color w:val="auto"/>
          <w:sz w:val="36"/>
          <w:szCs w:val="32"/>
          <w:highlight w:val="none"/>
          <w:lang w:val="zh-CN" w:eastAsia="zh-CN" w:bidi="ar-SA"/>
        </w:rPr>
        <w:t>第三部分 专用合同条款</w:t>
      </w:r>
    </w:p>
    <w:p w14:paraId="4F4BCA1D">
      <w:pPr>
        <w:keepNext w:val="0"/>
        <w:keepLines w:val="0"/>
        <w:widowControl w:val="0"/>
        <w:numPr>
          <w:ilvl w:val="3"/>
          <w:numId w:val="0"/>
        </w:numPr>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12" w:name="_Toc351203633"/>
      <w:r>
        <w:rPr>
          <w:rFonts w:hint="default" w:ascii="宋体" w:hAnsi="宋体" w:eastAsia="宋体" w:cs="宋体"/>
          <w:b w:val="0"/>
          <w:color w:val="auto"/>
          <w:sz w:val="21"/>
          <w:szCs w:val="21"/>
          <w:highlight w:val="none"/>
          <w:lang w:val="zh-CN" w:eastAsia="zh-CN" w:bidi="ar-SA"/>
        </w:rPr>
        <w:t>1</w:t>
      </w:r>
      <w:bookmarkStart w:id="13" w:name="_Toc296503156"/>
      <w:bookmarkStart w:id="14" w:name="_Toc292559866"/>
      <w:bookmarkStart w:id="15" w:name="_Toc296944495"/>
      <w:bookmarkStart w:id="16" w:name="_Toc296890984"/>
      <w:bookmarkStart w:id="17" w:name="_Toc296347155"/>
      <w:bookmarkStart w:id="18" w:name="_Toc297120456"/>
      <w:bookmarkStart w:id="19" w:name="_Toc296346657"/>
      <w:bookmarkStart w:id="20" w:name="_Toc292559361"/>
      <w:bookmarkStart w:id="21" w:name="_Toc297048342"/>
      <w:bookmarkStart w:id="22" w:name="_Toc296891196"/>
      <w:r>
        <w:rPr>
          <w:rFonts w:hint="default" w:ascii="宋体" w:hAnsi="宋体" w:eastAsia="宋体" w:cs="宋体"/>
          <w:b w:val="0"/>
          <w:color w:val="auto"/>
          <w:sz w:val="21"/>
          <w:szCs w:val="21"/>
          <w:highlight w:val="none"/>
          <w:lang w:val="zh-CN" w:eastAsia="zh-CN" w:bidi="ar-SA"/>
        </w:rPr>
        <w:t>. 一般约定</w:t>
      </w:r>
      <w:bookmarkEnd w:id="12"/>
    </w:p>
    <w:bookmarkEnd w:id="13"/>
    <w:bookmarkEnd w:id="14"/>
    <w:bookmarkEnd w:id="15"/>
    <w:bookmarkEnd w:id="16"/>
    <w:bookmarkEnd w:id="17"/>
    <w:bookmarkEnd w:id="18"/>
    <w:bookmarkEnd w:id="19"/>
    <w:bookmarkEnd w:id="20"/>
    <w:bookmarkEnd w:id="21"/>
    <w:bookmarkEnd w:id="22"/>
    <w:p w14:paraId="6146081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 词语定义</w:t>
      </w:r>
    </w:p>
    <w:p w14:paraId="4E347E2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1.1.1合同</w:t>
      </w:r>
    </w:p>
    <w:p w14:paraId="684533E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1.1.1.10其他合同文件包括：</w:t>
      </w:r>
      <w:r>
        <w:rPr>
          <w:rFonts w:hint="default" w:ascii="宋体" w:hAnsi="宋体" w:eastAsia="宋体" w:cs="宋体"/>
          <w:color w:val="auto"/>
          <w:kern w:val="0"/>
          <w:sz w:val="21"/>
          <w:szCs w:val="21"/>
          <w:highlight w:val="none"/>
          <w:u w:val="single"/>
          <w:lang w:val="zh-CN"/>
        </w:rPr>
        <w:t>（1）本合同协议书及其补充协议文件，（2）中标通知书，（3）投标/响应文件、工程报价单或预算书及其附件，（4）竞争性磋商文件、答疑纪要、设计图纸，（5）标准、规范及有关文件，（</w:t>
      </w:r>
      <w:r>
        <w:rPr>
          <w:rFonts w:hint="default" w:ascii="宋体" w:hAnsi="宋体" w:eastAsia="宋体" w:cs="宋体"/>
          <w:color w:val="auto"/>
          <w:kern w:val="0"/>
          <w:sz w:val="21"/>
          <w:szCs w:val="21"/>
          <w:highlight w:val="none"/>
          <w:u w:val="single"/>
          <w:lang w:val="en-US"/>
        </w:rPr>
        <w:t>6</w:t>
      </w:r>
      <w:r>
        <w:rPr>
          <w:rFonts w:hint="default" w:ascii="宋体" w:hAnsi="宋体" w:eastAsia="宋体" w:cs="宋体"/>
          <w:color w:val="auto"/>
          <w:kern w:val="0"/>
          <w:sz w:val="21"/>
          <w:szCs w:val="21"/>
          <w:highlight w:val="none"/>
          <w:u w:val="single"/>
          <w:lang w:val="zh-CN"/>
        </w:rPr>
        <w:t>）履行合同过程中双方代表人书面确认的对合同内容有实质性影响的会议纪要、签证、设计变更等资料</w:t>
      </w:r>
      <w:r>
        <w:rPr>
          <w:rFonts w:hint="default" w:ascii="宋体" w:hAnsi="宋体" w:eastAsia="宋体" w:cs="宋体"/>
          <w:color w:val="auto"/>
          <w:kern w:val="0"/>
          <w:sz w:val="21"/>
          <w:szCs w:val="21"/>
          <w:highlight w:val="none"/>
          <w:lang w:val="zh-CN"/>
        </w:rPr>
        <w:t>。</w:t>
      </w:r>
    </w:p>
    <w:p w14:paraId="6A040B5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1.1.2 合同当事人及其他相关方</w:t>
      </w:r>
    </w:p>
    <w:p w14:paraId="7F146F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1.1.2.4监理人：</w:t>
      </w:r>
    </w:p>
    <w:p w14:paraId="35C4AB3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名    称：</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3FB9CE2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资质类别和等级：</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6109C77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1C69791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587AEE2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4194B9F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1.1.2.5 设计人：</w:t>
      </w:r>
    </w:p>
    <w:p w14:paraId="63C15C5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名    称：</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40430BE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资质类别和等级：</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06BA08D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6A1FF7F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2A343E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579E07E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 工程和设备</w:t>
      </w:r>
    </w:p>
    <w:p w14:paraId="49549EF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1.1.3.7 作为施工现场组成部分的其他场所包括</w:t>
      </w:r>
      <w:r>
        <w:rPr>
          <w:rFonts w:hint="default" w:ascii="宋体" w:hAnsi="宋体" w:eastAsia="宋体" w:cs="宋体"/>
          <w:color w:val="auto"/>
          <w:kern w:val="0"/>
          <w:sz w:val="21"/>
          <w:szCs w:val="21"/>
          <w:highlight w:val="none"/>
          <w:u w:val="single"/>
          <w:lang w:val="zh-CN"/>
        </w:rPr>
        <w:t>符合通用条款规定的发包方提供的施工场地。</w:t>
      </w:r>
    </w:p>
    <w:p w14:paraId="68B9C3A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1.1.3.9 永久占地包括：</w:t>
      </w:r>
      <w:r>
        <w:rPr>
          <w:rFonts w:hint="default" w:ascii="宋体" w:hAnsi="宋体" w:eastAsia="宋体" w:cs="宋体"/>
          <w:color w:val="auto"/>
          <w:kern w:val="0"/>
          <w:sz w:val="21"/>
          <w:szCs w:val="21"/>
          <w:highlight w:val="none"/>
          <w:u w:val="single"/>
          <w:lang w:val="zh-CN"/>
        </w:rPr>
        <w:t>依据设计图纸确定。</w:t>
      </w:r>
    </w:p>
    <w:p w14:paraId="44E4EB0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1.1.3.10 临时占地包括：</w:t>
      </w:r>
      <w:r>
        <w:rPr>
          <w:rFonts w:hint="default" w:ascii="宋体" w:hAnsi="宋体" w:eastAsia="宋体" w:cs="宋体"/>
          <w:color w:val="auto"/>
          <w:kern w:val="0"/>
          <w:sz w:val="21"/>
          <w:szCs w:val="21"/>
          <w:highlight w:val="none"/>
          <w:u w:val="single"/>
          <w:lang w:val="zh-CN"/>
        </w:rPr>
        <w:t>双方在合同履行过程中确定。</w:t>
      </w:r>
    </w:p>
    <w:p w14:paraId="7D3DB2D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1.3法律</w:t>
      </w:r>
    </w:p>
    <w:p w14:paraId="6CEEEC7E">
      <w:pPr>
        <w:autoSpaceDE w:val="0"/>
        <w:autoSpaceDN w:val="0"/>
        <w:adjustRightInd w:val="0"/>
        <w:spacing w:beforeLines="0" w:afterLines="0" w:line="360" w:lineRule="auto"/>
        <w:ind w:left="14" w:leftChars="7"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适用于合同的其他规范性文件：</w:t>
      </w:r>
      <w:r>
        <w:rPr>
          <w:rFonts w:hint="default" w:ascii="宋体" w:hAnsi="宋体" w:eastAsia="宋体" w:cs="宋体"/>
          <w:color w:val="auto"/>
          <w:kern w:val="0"/>
          <w:sz w:val="21"/>
          <w:szCs w:val="21"/>
          <w:highlight w:val="none"/>
          <w:u w:val="single"/>
          <w:lang w:val="zh-CN"/>
        </w:rPr>
        <w:t>《中华人民共和国建筑法》、《中华人民共和国民法典》、《中华人民共和国招标投标法》、《建设工程质量管理条例》等及其它国家有关法律、法规和陕西省、</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en-US"/>
        </w:rPr>
        <w:t>市</w:t>
      </w:r>
      <w:r>
        <w:rPr>
          <w:rFonts w:hint="default" w:ascii="宋体" w:hAnsi="宋体" w:eastAsia="宋体" w:cs="宋体"/>
          <w:color w:val="auto"/>
          <w:kern w:val="0"/>
          <w:sz w:val="21"/>
          <w:szCs w:val="21"/>
          <w:highlight w:val="none"/>
          <w:u w:val="single"/>
          <w:lang w:val="zh-CN"/>
        </w:rPr>
        <w:t>有关法规、规章及规范性文件</w:t>
      </w:r>
      <w:r>
        <w:rPr>
          <w:rFonts w:hint="default" w:ascii="宋体" w:hAnsi="宋体" w:eastAsia="宋体" w:cs="宋体"/>
          <w:color w:val="auto"/>
          <w:kern w:val="0"/>
          <w:sz w:val="21"/>
          <w:szCs w:val="21"/>
          <w:highlight w:val="none"/>
          <w:lang w:val="zh-CN"/>
        </w:rPr>
        <w:t>。</w:t>
      </w:r>
    </w:p>
    <w:p w14:paraId="746D4FE5">
      <w:pPr>
        <w:autoSpaceDE w:val="0"/>
        <w:autoSpaceDN w:val="0"/>
        <w:adjustRightInd w:val="0"/>
        <w:spacing w:beforeLines="0" w:afterLines="0" w:line="360" w:lineRule="auto"/>
        <w:ind w:left="520" w:leftChars="248"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 标准和规范</w:t>
      </w:r>
    </w:p>
    <w:p w14:paraId="7B39A68B">
      <w:pPr>
        <w:autoSpaceDE w:val="0"/>
        <w:autoSpaceDN w:val="0"/>
        <w:spacing w:beforeLines="0" w:afterLines="0" w:line="360" w:lineRule="auto"/>
        <w:ind w:left="14" w:leftChars="7"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1.4.1适用于工程的标准规范包括：</w:t>
      </w:r>
      <w:r>
        <w:rPr>
          <w:rFonts w:hint="default" w:ascii="宋体" w:hAnsi="宋体" w:eastAsia="宋体" w:cs="宋体"/>
          <w:color w:val="auto"/>
          <w:kern w:val="0"/>
          <w:sz w:val="21"/>
          <w:szCs w:val="21"/>
          <w:highlight w:val="none"/>
          <w:u w:val="single"/>
          <w:lang w:val="zh-CN"/>
        </w:rPr>
        <w:t>执行通用条款适用的现行国家法律，法规、行业标准、工程所在地的地方性标准，以及相应的规范、规程等。</w:t>
      </w:r>
    </w:p>
    <w:p w14:paraId="02E1D7D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1.4.2 发包人提供国外标准、规范的名称：</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57ECE5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发包人提供国外标准、规范的份数：</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01B1F2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发包人提供国外标准、规范的名称：</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16F48E88">
      <w:pPr>
        <w:autoSpaceDE w:val="0"/>
        <w:autoSpaceDN w:val="0"/>
        <w:spacing w:beforeLines="0" w:afterLines="0" w:line="360" w:lineRule="auto"/>
        <w:ind w:left="14" w:leftChars="7"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1.4.3发包人对工程的技术标准和功能要求的特殊要求：</w:t>
      </w:r>
      <w:r>
        <w:rPr>
          <w:rFonts w:hint="default" w:ascii="宋体" w:hAnsi="宋体" w:eastAsia="宋体" w:cs="宋体"/>
          <w:color w:val="auto"/>
          <w:kern w:val="0"/>
          <w:sz w:val="21"/>
          <w:szCs w:val="21"/>
          <w:highlight w:val="none"/>
          <w:u w:val="single"/>
          <w:lang w:val="zh-CN"/>
        </w:rPr>
        <w:t>国内没有相应标准、规范时，按生产企业在技术监督局备案并经建设单位同意的标准</w:t>
      </w:r>
      <w:r>
        <w:rPr>
          <w:rFonts w:hint="default" w:ascii="宋体" w:hAnsi="宋体" w:eastAsia="宋体" w:cs="宋体"/>
          <w:color w:val="auto"/>
          <w:kern w:val="0"/>
          <w:sz w:val="21"/>
          <w:szCs w:val="21"/>
          <w:highlight w:val="none"/>
          <w:lang w:val="zh-CN"/>
        </w:rPr>
        <w:t>。</w:t>
      </w:r>
    </w:p>
    <w:p w14:paraId="57ACCD3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 合同文件的优先顺序</w:t>
      </w:r>
    </w:p>
    <w:p w14:paraId="29E1DDC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合同文件组成及优先顺序为：</w:t>
      </w:r>
      <w:r>
        <w:rPr>
          <w:rFonts w:hint="default" w:ascii="宋体" w:hAnsi="宋体" w:eastAsia="宋体" w:cs="宋体"/>
          <w:color w:val="auto"/>
          <w:kern w:val="0"/>
          <w:sz w:val="21"/>
          <w:szCs w:val="21"/>
          <w:highlight w:val="none"/>
          <w:u w:val="single"/>
          <w:lang w:val="zh-CN"/>
        </w:rPr>
        <w:t>（1）本工程补充协议（2）本合同协议书（3）本合同专用条款，（4）本合同通用条款，（5）中标通知书，（6）投标/响应文件、工程报价单或预算书及其附件，（7）竞争性磋商文件、答疑纪要、工程量清单，（8）图纸，（9）标准、规范及有关文件，（10）其他合同文件。</w:t>
      </w:r>
    </w:p>
    <w:p w14:paraId="22F4828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 图纸和承包人文件</w:t>
      </w:r>
      <w:r>
        <w:rPr>
          <w:rFonts w:hint="default" w:ascii="宋体" w:hAnsi="宋体" w:eastAsia="宋体" w:cs="宋体"/>
          <w:color w:val="auto"/>
          <w:kern w:val="0"/>
          <w:sz w:val="21"/>
          <w:szCs w:val="21"/>
          <w:highlight w:val="none"/>
          <w:lang w:val="zh-CN"/>
        </w:rPr>
        <w:tab/>
      </w:r>
    </w:p>
    <w:p w14:paraId="31B4C96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1.6.1 图纸的提供</w:t>
      </w:r>
    </w:p>
    <w:p w14:paraId="37FECCD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发包人向承包人提供图纸的期限：</w:t>
      </w:r>
      <w:r>
        <w:rPr>
          <w:rFonts w:hint="default" w:ascii="宋体" w:hAnsi="宋体" w:eastAsia="宋体" w:cs="宋体"/>
          <w:color w:val="auto"/>
          <w:kern w:val="0"/>
          <w:sz w:val="21"/>
          <w:szCs w:val="21"/>
          <w:highlight w:val="none"/>
          <w:u w:val="single"/>
          <w:lang w:val="zh-CN"/>
        </w:rPr>
        <w:t xml:space="preserve">合同签订后 3 天内提供施工图纸 </w:t>
      </w:r>
      <w:r>
        <w:rPr>
          <w:rFonts w:hint="default" w:ascii="宋体" w:hAnsi="宋体" w:eastAsia="宋体" w:cs="宋体"/>
          <w:color w:val="auto"/>
          <w:kern w:val="0"/>
          <w:sz w:val="21"/>
          <w:szCs w:val="21"/>
          <w:highlight w:val="none"/>
          <w:u w:val="single"/>
          <w:lang w:val="en-US"/>
        </w:rPr>
        <w:t>3</w:t>
      </w:r>
      <w:r>
        <w:rPr>
          <w:rFonts w:hint="default" w:ascii="宋体" w:hAnsi="宋体" w:eastAsia="宋体" w:cs="宋体"/>
          <w:color w:val="auto"/>
          <w:kern w:val="0"/>
          <w:sz w:val="21"/>
          <w:szCs w:val="21"/>
          <w:highlight w:val="none"/>
          <w:u w:val="single"/>
          <w:lang w:val="zh-CN"/>
        </w:rPr>
        <w:t xml:space="preserve"> 套，标准图由承包人自备</w:t>
      </w:r>
      <w:r>
        <w:rPr>
          <w:rFonts w:hint="default" w:ascii="宋体" w:hAnsi="宋体" w:eastAsia="宋体" w:cs="宋体"/>
          <w:color w:val="auto"/>
          <w:kern w:val="0"/>
          <w:sz w:val="21"/>
          <w:szCs w:val="21"/>
          <w:highlight w:val="none"/>
          <w:lang w:val="zh-CN"/>
        </w:rPr>
        <w:t>；</w:t>
      </w:r>
    </w:p>
    <w:p w14:paraId="6979549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发包人向承包人提供图纸的数量：</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3</w:t>
      </w:r>
      <w:r>
        <w:rPr>
          <w:rFonts w:hint="default" w:ascii="宋体" w:hAnsi="宋体" w:eastAsia="宋体" w:cs="宋体"/>
          <w:color w:val="auto"/>
          <w:kern w:val="0"/>
          <w:sz w:val="21"/>
          <w:szCs w:val="21"/>
          <w:highlight w:val="none"/>
          <w:u w:val="single"/>
          <w:lang w:val="zh-CN"/>
        </w:rPr>
        <w:t xml:space="preserve">套   </w:t>
      </w:r>
      <w:r>
        <w:rPr>
          <w:rFonts w:hint="default" w:ascii="宋体" w:hAnsi="宋体" w:eastAsia="宋体" w:cs="宋体"/>
          <w:color w:val="auto"/>
          <w:kern w:val="0"/>
          <w:sz w:val="21"/>
          <w:szCs w:val="21"/>
          <w:highlight w:val="none"/>
          <w:lang w:val="zh-CN"/>
        </w:rPr>
        <w:t>；</w:t>
      </w:r>
    </w:p>
    <w:p w14:paraId="3F4558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发包人向承包人提供图纸的内容：</w:t>
      </w:r>
      <w:r>
        <w:rPr>
          <w:rFonts w:hint="default" w:ascii="宋体" w:hAnsi="宋体" w:eastAsia="宋体" w:cs="宋体"/>
          <w:color w:val="auto"/>
          <w:kern w:val="0"/>
          <w:sz w:val="21"/>
          <w:szCs w:val="21"/>
          <w:highlight w:val="none"/>
          <w:u w:val="single"/>
          <w:lang w:val="zh-CN"/>
        </w:rPr>
        <w:t>施工图</w:t>
      </w:r>
      <w:r>
        <w:rPr>
          <w:rFonts w:hint="default" w:ascii="宋体" w:hAnsi="宋体" w:eastAsia="宋体" w:cs="宋体"/>
          <w:color w:val="auto"/>
          <w:kern w:val="0"/>
          <w:sz w:val="21"/>
          <w:szCs w:val="21"/>
          <w:highlight w:val="none"/>
          <w:lang w:val="zh-CN"/>
        </w:rPr>
        <w:t>。</w:t>
      </w:r>
    </w:p>
    <w:p w14:paraId="46CBE81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1.6.4 承包人文件</w:t>
      </w:r>
    </w:p>
    <w:p w14:paraId="52A4D788">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需要由承包人提供的文件，包括：</w:t>
      </w:r>
      <w:r>
        <w:rPr>
          <w:rFonts w:hint="default" w:ascii="宋体" w:hAnsi="宋体" w:eastAsia="宋体" w:cs="宋体"/>
          <w:color w:val="auto"/>
          <w:kern w:val="0"/>
          <w:sz w:val="21"/>
          <w:szCs w:val="21"/>
          <w:highlight w:val="none"/>
          <w:u w:val="single"/>
          <w:lang w:val="zh-CN"/>
        </w:rPr>
        <w:t>双方协商确定</w:t>
      </w:r>
      <w:r>
        <w:rPr>
          <w:rFonts w:hint="default" w:ascii="宋体" w:hAnsi="宋体" w:eastAsia="宋体" w:cs="宋体"/>
          <w:color w:val="auto"/>
          <w:kern w:val="0"/>
          <w:sz w:val="21"/>
          <w:szCs w:val="21"/>
          <w:highlight w:val="none"/>
          <w:lang w:val="zh-CN"/>
        </w:rPr>
        <w:t>；</w:t>
      </w:r>
    </w:p>
    <w:p w14:paraId="43D20FDA">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承包人提供的文件的期限为：</w:t>
      </w:r>
      <w:r>
        <w:rPr>
          <w:rFonts w:hint="default" w:ascii="宋体" w:hAnsi="宋体" w:eastAsia="宋体" w:cs="宋体"/>
          <w:color w:val="auto"/>
          <w:kern w:val="0"/>
          <w:sz w:val="21"/>
          <w:szCs w:val="21"/>
          <w:highlight w:val="none"/>
          <w:u w:val="single"/>
          <w:lang w:val="zh-CN"/>
        </w:rPr>
        <w:t>       </w:t>
      </w:r>
      <w:r>
        <w:rPr>
          <w:rFonts w:hint="default" w:ascii="宋体" w:hAnsi="宋体" w:eastAsia="宋体" w:cs="宋体"/>
          <w:color w:val="auto"/>
          <w:kern w:val="0"/>
          <w:sz w:val="21"/>
          <w:szCs w:val="21"/>
          <w:highlight w:val="none"/>
          <w:lang w:val="zh-CN"/>
        </w:rPr>
        <w:t>；</w:t>
      </w:r>
    </w:p>
    <w:p w14:paraId="51B13951">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承包人提供的文件的数量为：</w:t>
      </w:r>
      <w:r>
        <w:rPr>
          <w:rFonts w:hint="default" w:ascii="宋体" w:hAnsi="宋体" w:eastAsia="宋体" w:cs="宋体"/>
          <w:color w:val="auto"/>
          <w:kern w:val="0"/>
          <w:sz w:val="21"/>
          <w:szCs w:val="21"/>
          <w:highlight w:val="none"/>
          <w:u w:val="single"/>
          <w:lang w:val="zh-CN"/>
        </w:rPr>
        <w:t>          </w:t>
      </w:r>
      <w:r>
        <w:rPr>
          <w:rFonts w:hint="default" w:ascii="宋体" w:hAnsi="宋体" w:eastAsia="宋体" w:cs="宋体"/>
          <w:color w:val="auto"/>
          <w:kern w:val="0"/>
          <w:sz w:val="21"/>
          <w:szCs w:val="21"/>
          <w:highlight w:val="none"/>
          <w:lang w:val="zh-CN"/>
        </w:rPr>
        <w:t>；</w:t>
      </w:r>
    </w:p>
    <w:p w14:paraId="1D0C8ADC">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承包人提供的文件的形式为：</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15ED7AE8">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发包人审批承包人文件的期限：</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367D151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1.6.5 现场图纸准备</w:t>
      </w:r>
    </w:p>
    <w:p w14:paraId="42DFF5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关于现场图纸准备的约定：</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6A8A01B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 联络</w:t>
      </w:r>
    </w:p>
    <w:p w14:paraId="79C5A5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1.7.1发包人和承包人应当在</w:t>
      </w:r>
      <w:r>
        <w:rPr>
          <w:rFonts w:hint="default" w:ascii="宋体" w:hAnsi="宋体" w:eastAsia="宋体" w:cs="宋体"/>
          <w:color w:val="auto"/>
          <w:kern w:val="0"/>
          <w:sz w:val="21"/>
          <w:szCs w:val="21"/>
          <w:highlight w:val="none"/>
          <w:u w:val="single"/>
          <w:lang w:val="zh-CN"/>
        </w:rPr>
        <w:t xml:space="preserve">7 </w:t>
      </w:r>
      <w:r>
        <w:rPr>
          <w:rFonts w:hint="default" w:ascii="宋体" w:hAnsi="宋体" w:eastAsia="宋体" w:cs="宋体"/>
          <w:color w:val="auto"/>
          <w:kern w:val="0"/>
          <w:sz w:val="21"/>
          <w:szCs w:val="21"/>
          <w:highlight w:val="none"/>
          <w:lang w:val="zh-CN"/>
        </w:rPr>
        <w:t>天内将与合同有关的通知、批准、证明、证书、指示、指令、要求、请求、同意、意见、确定和决定等书面函件送达对方当事人。</w:t>
      </w:r>
    </w:p>
    <w:p w14:paraId="658996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1.7.2 发包人接收文件的地点：</w:t>
      </w:r>
      <w:r>
        <w:rPr>
          <w:rFonts w:hint="default" w:ascii="宋体" w:hAnsi="宋体" w:eastAsia="宋体" w:cs="宋体"/>
          <w:color w:val="auto"/>
          <w:kern w:val="0"/>
          <w:sz w:val="21"/>
          <w:szCs w:val="21"/>
          <w:highlight w:val="none"/>
          <w:u w:val="single"/>
          <w:lang w:val="zh-CN"/>
        </w:rPr>
        <w:t>项目所在地发包人的项目部</w:t>
      </w:r>
      <w:r>
        <w:rPr>
          <w:rFonts w:hint="default" w:ascii="宋体" w:hAnsi="宋体" w:eastAsia="宋体" w:cs="宋体"/>
          <w:color w:val="auto"/>
          <w:kern w:val="0"/>
          <w:sz w:val="21"/>
          <w:szCs w:val="21"/>
          <w:highlight w:val="none"/>
          <w:lang w:val="zh-CN"/>
        </w:rPr>
        <w:t>；</w:t>
      </w:r>
    </w:p>
    <w:p w14:paraId="352E156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发包人指定的接收人为：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7BE327E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承包人接收文件的地点：</w:t>
      </w:r>
      <w:r>
        <w:rPr>
          <w:rFonts w:hint="default" w:ascii="宋体" w:hAnsi="宋体" w:eastAsia="宋体" w:cs="宋体"/>
          <w:color w:val="auto"/>
          <w:kern w:val="0"/>
          <w:sz w:val="21"/>
          <w:szCs w:val="21"/>
          <w:highlight w:val="none"/>
          <w:u w:val="single"/>
          <w:lang w:val="zh-CN"/>
        </w:rPr>
        <w:t>项目所在地承包人的项目部</w:t>
      </w:r>
      <w:r>
        <w:rPr>
          <w:rFonts w:hint="default" w:ascii="宋体" w:hAnsi="宋体" w:eastAsia="宋体" w:cs="宋体"/>
          <w:color w:val="auto"/>
          <w:kern w:val="0"/>
          <w:sz w:val="21"/>
          <w:szCs w:val="21"/>
          <w:highlight w:val="none"/>
          <w:lang w:val="zh-CN"/>
        </w:rPr>
        <w:t>；</w:t>
      </w:r>
    </w:p>
    <w:p w14:paraId="2A1DC1B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承包人指定的接收人为：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5038E68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监理人接收文件的地点：</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47888C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监理人指定的接收人为：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207547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1.10 交通运输</w:t>
      </w:r>
    </w:p>
    <w:p w14:paraId="12987B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23" w:name="_Toc300934943"/>
      <w:bookmarkStart w:id="24" w:name="_Toc303539100"/>
      <w:bookmarkStart w:id="25" w:name="_Toc318581155"/>
      <w:bookmarkStart w:id="26" w:name="_Toc304295521"/>
      <w:bookmarkStart w:id="27" w:name="_Toc312677986"/>
      <w:r>
        <w:rPr>
          <w:rFonts w:hint="default" w:ascii="宋体" w:hAnsi="宋体" w:eastAsia="宋体" w:cs="宋体"/>
          <w:color w:val="auto"/>
          <w:kern w:val="0"/>
          <w:sz w:val="21"/>
          <w:szCs w:val="21"/>
          <w:highlight w:val="none"/>
          <w:lang w:val="zh-CN"/>
        </w:rPr>
        <w:t>.10.1 出入现场的权利</w:t>
      </w:r>
    </w:p>
    <w:p w14:paraId="39699DB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关于出入现场的权利的约定：</w:t>
      </w:r>
      <w:r>
        <w:rPr>
          <w:rFonts w:hint="default" w:ascii="宋体" w:hAnsi="宋体" w:eastAsia="宋体" w:cs="宋体"/>
          <w:color w:val="auto"/>
          <w:kern w:val="0"/>
          <w:sz w:val="21"/>
          <w:szCs w:val="21"/>
          <w:highlight w:val="none"/>
          <w:u w:val="single"/>
          <w:lang w:val="zh-CN"/>
        </w:rPr>
        <w:t>由承包人按发包人要求负责取得出入施工现场所需的批准手续和权利，以及取得因施工所需修建道路、桥梁以及其他基础设施的权利，并承担相关手续费用和建设费用。因承包人未合理预见所增加的费用和（或）延误的工期由承包人承担。</w:t>
      </w:r>
    </w:p>
    <w:bookmarkEnd w:id="23"/>
    <w:bookmarkEnd w:id="24"/>
    <w:bookmarkEnd w:id="25"/>
    <w:bookmarkEnd w:id="26"/>
    <w:bookmarkEnd w:id="27"/>
    <w:p w14:paraId="4A2E50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28" w:name="_Toc300934944"/>
      <w:bookmarkStart w:id="29" w:name="_Toc318581156"/>
      <w:bookmarkStart w:id="30" w:name="_Toc303539101"/>
      <w:bookmarkStart w:id="31" w:name="_Toc304295522"/>
      <w:bookmarkStart w:id="32" w:name="_Toc312677987"/>
      <w:r>
        <w:rPr>
          <w:rFonts w:hint="default" w:ascii="宋体" w:hAnsi="宋体" w:eastAsia="宋体" w:cs="宋体"/>
          <w:color w:val="auto"/>
          <w:kern w:val="0"/>
          <w:sz w:val="21"/>
          <w:szCs w:val="21"/>
          <w:highlight w:val="none"/>
          <w:lang w:val="zh-CN"/>
        </w:rPr>
        <w:t>.10.3 场内交通</w:t>
      </w:r>
    </w:p>
    <w:p w14:paraId="13659E1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关于场外交通和场内交通的边界的约定：</w:t>
      </w:r>
      <w:r>
        <w:rPr>
          <w:rFonts w:hint="default" w:ascii="宋体" w:hAnsi="宋体" w:eastAsia="宋体" w:cs="宋体"/>
          <w:color w:val="auto"/>
          <w:kern w:val="0"/>
          <w:sz w:val="21"/>
          <w:szCs w:val="21"/>
          <w:highlight w:val="none"/>
          <w:u w:val="single"/>
          <w:lang w:val="zh-CN"/>
        </w:rPr>
        <w:t>本项目施工现场大门为界。</w:t>
      </w:r>
    </w:p>
    <w:p w14:paraId="3EEEBF5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关于发包人向承包人免费提供满足工程施工需要的场内道路和交通设施的约定：</w:t>
      </w:r>
      <w:r>
        <w:rPr>
          <w:rFonts w:hint="default" w:ascii="宋体" w:hAnsi="宋体" w:eastAsia="宋体" w:cs="宋体"/>
          <w:color w:val="auto"/>
          <w:kern w:val="0"/>
          <w:sz w:val="21"/>
          <w:szCs w:val="21"/>
          <w:highlight w:val="none"/>
          <w:u w:val="single"/>
          <w:lang w:val="zh-CN"/>
        </w:rPr>
        <w:t>双方另行约定</w:t>
      </w:r>
      <w:r>
        <w:rPr>
          <w:rFonts w:hint="default" w:ascii="宋体" w:hAnsi="宋体" w:eastAsia="宋体" w:cs="宋体"/>
          <w:color w:val="auto"/>
          <w:kern w:val="0"/>
          <w:sz w:val="21"/>
          <w:szCs w:val="21"/>
          <w:highlight w:val="none"/>
          <w:lang w:val="zh-CN"/>
        </w:rPr>
        <w:t>。</w:t>
      </w:r>
      <w:bookmarkEnd w:id="28"/>
      <w:bookmarkEnd w:id="29"/>
      <w:bookmarkEnd w:id="30"/>
      <w:bookmarkEnd w:id="31"/>
      <w:bookmarkEnd w:id="32"/>
      <w:bookmarkStart w:id="33" w:name="_Toc318581157"/>
    </w:p>
    <w:p w14:paraId="3C8B1AF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1.10.4超大件和超重件的运输</w:t>
      </w:r>
    </w:p>
    <w:p w14:paraId="541F3FC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运输超大件或超重件所需的道路和桥梁临时加固改造费用和其他有关费用由</w:t>
      </w:r>
      <w:r>
        <w:rPr>
          <w:rFonts w:hint="default" w:ascii="宋体" w:hAnsi="宋体" w:eastAsia="宋体" w:cs="宋体"/>
          <w:color w:val="auto"/>
          <w:kern w:val="0"/>
          <w:sz w:val="21"/>
          <w:szCs w:val="21"/>
          <w:highlight w:val="none"/>
          <w:u w:val="single"/>
          <w:lang w:val="zh-CN"/>
        </w:rPr>
        <w:t xml:space="preserve"> 承包方 </w:t>
      </w:r>
      <w:r>
        <w:rPr>
          <w:rFonts w:hint="default" w:ascii="宋体" w:hAnsi="宋体" w:eastAsia="宋体" w:cs="宋体"/>
          <w:color w:val="auto"/>
          <w:kern w:val="0"/>
          <w:sz w:val="21"/>
          <w:szCs w:val="21"/>
          <w:highlight w:val="none"/>
          <w:lang w:val="zh-CN"/>
        </w:rPr>
        <w:t>承担。</w:t>
      </w:r>
    </w:p>
    <w:bookmarkEnd w:id="33"/>
    <w:p w14:paraId="1F9E8C2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 知识产权</w:t>
      </w:r>
    </w:p>
    <w:p w14:paraId="57B6868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1.11.1关于发包人提供给承包人的图纸、发包人为实施工程自行编制或委托编制的技术规范以及反映发包人关于合同要求或其他类似性质的文件的著作权的归属：</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6EDB022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关于发包人提供的上述文件的使用限制的要求：</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582780F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1.11.2 关于承包人为实施工程所编制文件的著作权的归属：</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0EF1E8D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关于承包人提供的上述文件的使用限制的要求：</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10513D2D">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34" w:name="_Toc22868"/>
      <w:bookmarkStart w:id="35" w:name="_Toc32195"/>
      <w:bookmarkStart w:id="36" w:name="_Toc15471"/>
      <w:bookmarkStart w:id="37" w:name="_Toc10551"/>
      <w:bookmarkStart w:id="38" w:name="_Toc10049"/>
      <w:bookmarkStart w:id="39" w:name="_Toc6165"/>
      <w:bookmarkStart w:id="40" w:name="_Toc6420"/>
      <w:bookmarkStart w:id="41" w:name="_Toc20166"/>
      <w:bookmarkStart w:id="42" w:name="_Toc2263"/>
      <w:bookmarkStart w:id="43" w:name="_Toc8679"/>
      <w:bookmarkStart w:id="44" w:name="_Toc32397"/>
      <w:bookmarkStart w:id="45" w:name="_Toc28226"/>
      <w:r>
        <w:rPr>
          <w:rFonts w:hint="default" w:ascii="宋体" w:hAnsi="宋体" w:eastAsia="宋体" w:cs="宋体"/>
          <w:color w:val="auto"/>
          <w:kern w:val="0"/>
          <w:sz w:val="21"/>
          <w:szCs w:val="21"/>
          <w:highlight w:val="none"/>
          <w:lang w:val="zh-CN"/>
        </w:rPr>
        <w:t>1.11.4 承包人在施工过程中所采用的专利、专有技术、技术秘密的使用费的承担方式：</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bookmarkEnd w:id="34"/>
      <w:bookmarkEnd w:id="35"/>
      <w:bookmarkEnd w:id="36"/>
      <w:bookmarkEnd w:id="37"/>
      <w:bookmarkEnd w:id="38"/>
      <w:bookmarkEnd w:id="39"/>
      <w:bookmarkEnd w:id="40"/>
      <w:bookmarkEnd w:id="41"/>
      <w:bookmarkEnd w:id="42"/>
      <w:bookmarkEnd w:id="43"/>
      <w:bookmarkEnd w:id="44"/>
      <w:bookmarkEnd w:id="45"/>
    </w:p>
    <w:p w14:paraId="7D74082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1.13工程量清单错误的修正</w:t>
      </w:r>
    </w:p>
    <w:p w14:paraId="72439EC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（1）施工图或标准图集已明确了工作做法和工作流程，但项目特征描述不全或未描述工程内容的情况，不予调整。</w:t>
      </w:r>
    </w:p>
    <w:p w14:paraId="69238AA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（2）允许调整合同价格的工程量偏差范围：</w:t>
      </w:r>
      <w:r>
        <w:rPr>
          <w:rFonts w:hint="default" w:ascii="宋体" w:hAnsi="宋体" w:eastAsia="宋体" w:cs="宋体"/>
          <w:color w:val="auto"/>
          <w:kern w:val="0"/>
          <w:sz w:val="21"/>
          <w:szCs w:val="21"/>
          <w:highlight w:val="none"/>
          <w:u w:val="single"/>
          <w:lang w:val="zh-CN"/>
        </w:rPr>
        <w:t>允许调整合同价格的工程量偏差范围：工程量偏差超过±5%，调整的原则：当工程量偏差超出±5%以上时，应对超出部分重新确定综合单价，但最终调整范围不得超过合同价款的10%。</w:t>
      </w:r>
    </w:p>
    <w:p w14:paraId="61FC78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（3）除非出现“工程量清单存在缺项、漏项的”和工程量清单偏差超过±</w:t>
      </w:r>
      <w:r>
        <w:rPr>
          <w:rFonts w:hint="default" w:ascii="宋体" w:hAnsi="宋体" w:eastAsia="宋体" w:cs="宋体"/>
          <w:color w:val="auto"/>
          <w:kern w:val="0"/>
          <w:sz w:val="21"/>
          <w:szCs w:val="21"/>
          <w:highlight w:val="none"/>
          <w:lang w:val="en-US"/>
        </w:rPr>
        <w:t>5</w:t>
      </w:r>
      <w:r>
        <w:rPr>
          <w:rFonts w:hint="default" w:ascii="宋体" w:hAnsi="宋体" w:eastAsia="宋体" w:cs="宋体"/>
          <w:color w:val="auto"/>
          <w:kern w:val="0"/>
          <w:sz w:val="21"/>
          <w:szCs w:val="21"/>
          <w:highlight w:val="none"/>
          <w:lang w:val="zh-CN"/>
        </w:rPr>
        <w:t>%以外的范围时，予以调整，但最终调整范围不得超过合同价款的10%。</w:t>
      </w:r>
    </w:p>
    <w:p w14:paraId="37DCFF0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46" w:name="_Toc351203634"/>
      <w:r>
        <w:rPr>
          <w:rFonts w:hint="default" w:ascii="宋体" w:hAnsi="宋体" w:eastAsia="宋体" w:cs="宋体"/>
          <w:b w:val="0"/>
          <w:color w:val="auto"/>
          <w:sz w:val="21"/>
          <w:szCs w:val="21"/>
          <w:highlight w:val="none"/>
          <w:lang w:val="zh-CN" w:eastAsia="zh-CN" w:bidi="ar-SA"/>
        </w:rPr>
        <w:t>2</w:t>
      </w:r>
      <w:bookmarkStart w:id="47" w:name="_Toc296890985"/>
      <w:bookmarkStart w:id="48" w:name="_Toc292559362"/>
      <w:bookmarkStart w:id="49" w:name="_Toc296944496"/>
      <w:bookmarkStart w:id="50" w:name="_Toc297120457"/>
      <w:bookmarkStart w:id="51" w:name="_Toc297048343"/>
      <w:bookmarkStart w:id="52" w:name="_Toc296891197"/>
      <w:bookmarkStart w:id="53" w:name="_Toc292559867"/>
      <w:bookmarkStart w:id="54" w:name="_Toc296346658"/>
      <w:bookmarkStart w:id="55" w:name="_Toc296503157"/>
      <w:bookmarkStart w:id="56" w:name="_Toc296347156"/>
      <w:r>
        <w:rPr>
          <w:rFonts w:hint="default" w:ascii="宋体" w:hAnsi="宋体" w:eastAsia="宋体" w:cs="宋体"/>
          <w:b w:val="0"/>
          <w:color w:val="auto"/>
          <w:sz w:val="21"/>
          <w:szCs w:val="21"/>
          <w:highlight w:val="none"/>
          <w:lang w:val="zh-CN" w:eastAsia="zh-CN" w:bidi="ar-SA"/>
        </w:rPr>
        <w:t>. 发包人</w:t>
      </w:r>
      <w:bookmarkEnd w:id="46"/>
    </w:p>
    <w:bookmarkEnd w:id="47"/>
    <w:bookmarkEnd w:id="48"/>
    <w:bookmarkEnd w:id="49"/>
    <w:bookmarkEnd w:id="50"/>
    <w:bookmarkEnd w:id="51"/>
    <w:bookmarkEnd w:id="52"/>
    <w:bookmarkEnd w:id="53"/>
    <w:bookmarkEnd w:id="54"/>
    <w:bookmarkEnd w:id="55"/>
    <w:bookmarkEnd w:id="56"/>
    <w:p w14:paraId="459096D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2.2 发包人代表</w:t>
      </w:r>
    </w:p>
    <w:p w14:paraId="7946A3A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发包人代表：</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3652AD7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姓    名：</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0908344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身份证号：</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2C8267C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职    务：</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1810E7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     </w:t>
      </w:r>
      <w:r>
        <w:rPr>
          <w:rFonts w:hint="default" w:ascii="宋体" w:hAnsi="宋体" w:eastAsia="宋体" w:cs="宋体"/>
          <w:color w:val="auto"/>
          <w:kern w:val="0"/>
          <w:sz w:val="21"/>
          <w:szCs w:val="21"/>
          <w:highlight w:val="none"/>
          <w:lang w:val="zh-CN"/>
        </w:rPr>
        <w:t>；</w:t>
      </w:r>
    </w:p>
    <w:p w14:paraId="1D1CA8D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   </w:t>
      </w:r>
      <w:r>
        <w:rPr>
          <w:rFonts w:hint="default" w:ascii="宋体" w:hAnsi="宋体" w:eastAsia="宋体" w:cs="宋体"/>
          <w:color w:val="auto"/>
          <w:kern w:val="0"/>
          <w:sz w:val="21"/>
          <w:szCs w:val="21"/>
          <w:highlight w:val="none"/>
          <w:lang w:val="zh-CN"/>
        </w:rPr>
        <w:t>；</w:t>
      </w:r>
    </w:p>
    <w:p w14:paraId="575BDDE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4163876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发包人对发包人代表的授权范围如下：</w:t>
      </w:r>
      <w:r>
        <w:rPr>
          <w:rFonts w:hint="default" w:ascii="宋体" w:hAnsi="宋体" w:eastAsia="宋体" w:cs="宋体"/>
          <w:color w:val="auto"/>
          <w:kern w:val="0"/>
          <w:sz w:val="21"/>
          <w:szCs w:val="21"/>
          <w:highlight w:val="none"/>
          <w:u w:val="single"/>
          <w:lang w:val="zh-CN"/>
        </w:rPr>
        <w:t>协调施工现场各方面的关系，协调工程质量、进度和安全文明施工中存在的问题，解决有关设计和技术签证，办理、签认现场经济技术签证，审核工程进度报表。</w:t>
      </w:r>
    </w:p>
    <w:p w14:paraId="67B60ED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2.4.1 提供施工现场</w:t>
      </w:r>
    </w:p>
    <w:p w14:paraId="4BB144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关于发包人移交施工现场的期限要求：</w:t>
      </w:r>
      <w:r>
        <w:rPr>
          <w:rFonts w:hint="default" w:ascii="宋体" w:hAnsi="宋体" w:eastAsia="宋体" w:cs="宋体"/>
          <w:color w:val="auto"/>
          <w:kern w:val="0"/>
          <w:sz w:val="21"/>
          <w:szCs w:val="21"/>
          <w:highlight w:val="none"/>
          <w:u w:val="single"/>
          <w:lang w:val="zh-CN"/>
        </w:rPr>
        <w:t>施工场地于    年    月   日之前完成，满足工程开工条件。</w:t>
      </w:r>
    </w:p>
    <w:p w14:paraId="2EFD02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2.4.2 提供施工条件</w:t>
      </w:r>
    </w:p>
    <w:p w14:paraId="365085E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关于发包人应负责提供施工所需要的条件，包括：</w:t>
      </w:r>
      <w:r>
        <w:rPr>
          <w:rFonts w:hint="default" w:ascii="宋体" w:hAnsi="宋体" w:eastAsia="宋体" w:cs="宋体"/>
          <w:color w:val="auto"/>
          <w:kern w:val="0"/>
          <w:sz w:val="21"/>
          <w:szCs w:val="21"/>
          <w:highlight w:val="none"/>
          <w:u w:val="single"/>
          <w:lang w:val="zh-CN"/>
        </w:rPr>
        <w:t xml:space="preserve"> 施工用水、施工用电由发包方指定接点，并满足施工要求，接点至施工现场段管道/管线、计量设备由承包人自行解决，水、电费由承包人按照水电表的实际用量按月按建设单位的价格缴纳水、电费，发包方提供固定的水源点和电源接线一级柜。</w:t>
      </w:r>
    </w:p>
    <w:p w14:paraId="227855F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2.5 资金来源证明及支付担保</w:t>
      </w:r>
    </w:p>
    <w:p w14:paraId="08EF69B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发包人是否提供支付担保：</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5874230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发包人提供支付担保的形式：</w:t>
      </w:r>
      <w:r>
        <w:rPr>
          <w:rFonts w:hint="default" w:ascii="宋体" w:hAnsi="宋体" w:eastAsia="宋体" w:cs="宋体"/>
          <w:color w:val="auto"/>
          <w:kern w:val="0"/>
          <w:sz w:val="21"/>
          <w:szCs w:val="21"/>
          <w:highlight w:val="none"/>
          <w:u w:val="single"/>
          <w:lang w:val="en-US"/>
        </w:rPr>
        <w:t xml:space="preserve">    /     </w:t>
      </w:r>
      <w:r>
        <w:rPr>
          <w:rFonts w:hint="default" w:ascii="宋体" w:hAnsi="宋体" w:eastAsia="宋体" w:cs="宋体"/>
          <w:color w:val="auto"/>
          <w:kern w:val="0"/>
          <w:sz w:val="21"/>
          <w:szCs w:val="21"/>
          <w:highlight w:val="none"/>
          <w:lang w:val="zh-CN"/>
        </w:rPr>
        <w:t>。</w:t>
      </w:r>
    </w:p>
    <w:p w14:paraId="23E7DF7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发包人提供支付担保的形式、金额及期限的：</w:t>
      </w:r>
      <w:r>
        <w:rPr>
          <w:rFonts w:hint="default" w:ascii="宋体" w:hAnsi="宋体" w:eastAsia="宋体" w:cs="宋体"/>
          <w:color w:val="auto"/>
          <w:kern w:val="0"/>
          <w:sz w:val="21"/>
          <w:szCs w:val="21"/>
          <w:highlight w:val="none"/>
          <w:u w:val="single"/>
          <w:lang w:val="en-US"/>
        </w:rPr>
        <w:t xml:space="preserve">    /     </w:t>
      </w:r>
      <w:r>
        <w:rPr>
          <w:rFonts w:hint="default" w:ascii="宋体" w:hAnsi="宋体" w:eastAsia="宋体" w:cs="宋体"/>
          <w:color w:val="auto"/>
          <w:kern w:val="0"/>
          <w:sz w:val="21"/>
          <w:szCs w:val="21"/>
          <w:highlight w:val="none"/>
          <w:lang w:val="zh-CN"/>
        </w:rPr>
        <w:t>。</w:t>
      </w:r>
    </w:p>
    <w:p w14:paraId="4AF326EE">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57" w:name="_Toc351203635"/>
      <w:r>
        <w:rPr>
          <w:rFonts w:hint="default" w:ascii="宋体" w:hAnsi="宋体" w:eastAsia="宋体" w:cs="宋体"/>
          <w:b w:val="0"/>
          <w:color w:val="auto"/>
          <w:sz w:val="21"/>
          <w:szCs w:val="21"/>
          <w:highlight w:val="none"/>
          <w:lang w:val="zh-CN" w:eastAsia="zh-CN" w:bidi="ar-SA"/>
        </w:rPr>
        <w:t>3</w:t>
      </w:r>
      <w:bookmarkStart w:id="58" w:name="_Toc297120458"/>
      <w:bookmarkStart w:id="59" w:name="_Toc296503158"/>
      <w:bookmarkStart w:id="60" w:name="_Toc296890986"/>
      <w:bookmarkStart w:id="61" w:name="_Toc296347157"/>
      <w:bookmarkStart w:id="62" w:name="_Toc296944497"/>
      <w:bookmarkStart w:id="63" w:name="_Toc296891198"/>
      <w:bookmarkStart w:id="64" w:name="_Toc292559868"/>
      <w:bookmarkStart w:id="65" w:name="_Toc297048344"/>
      <w:bookmarkStart w:id="66" w:name="_Toc296346659"/>
      <w:bookmarkStart w:id="67" w:name="_Toc292559363"/>
      <w:r>
        <w:rPr>
          <w:rFonts w:hint="default" w:ascii="宋体" w:hAnsi="宋体" w:eastAsia="宋体" w:cs="宋体"/>
          <w:b w:val="0"/>
          <w:color w:val="auto"/>
          <w:sz w:val="21"/>
          <w:szCs w:val="21"/>
          <w:highlight w:val="none"/>
          <w:lang w:val="zh-CN" w:eastAsia="zh-CN" w:bidi="ar-SA"/>
        </w:rPr>
        <w:t>. 承包人</w:t>
      </w:r>
      <w:bookmarkEnd w:id="57"/>
    </w:p>
    <w:bookmarkEnd w:id="58"/>
    <w:bookmarkEnd w:id="59"/>
    <w:bookmarkEnd w:id="60"/>
    <w:bookmarkEnd w:id="61"/>
    <w:bookmarkEnd w:id="62"/>
    <w:bookmarkEnd w:id="63"/>
    <w:bookmarkEnd w:id="64"/>
    <w:bookmarkEnd w:id="65"/>
    <w:bookmarkEnd w:id="66"/>
    <w:bookmarkEnd w:id="67"/>
    <w:p w14:paraId="583790D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3.1 承包人的一般义务</w:t>
      </w:r>
    </w:p>
    <w:p w14:paraId="516958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（9）承包人提交的竣工资料的内容：</w:t>
      </w:r>
      <w:r>
        <w:rPr>
          <w:rFonts w:hint="default" w:ascii="宋体" w:hAnsi="宋体" w:eastAsia="宋体" w:cs="宋体"/>
          <w:color w:val="auto"/>
          <w:kern w:val="0"/>
          <w:sz w:val="21"/>
          <w:szCs w:val="21"/>
          <w:highlight w:val="none"/>
          <w:u w:val="single"/>
          <w:lang w:val="zh-CN"/>
        </w:rPr>
        <w:t>承包人向发包人提交符合城建档案馆和行政质检监督部门要求且完整竣工图纸、竣工图电子文档及相关技术资料。承包人负责本工程竣工资料的汇编，并按发包人及相关部门要求的时限，按时向发包人提供最终验收需要的资料、证书、文件等</w:t>
      </w:r>
      <w:r>
        <w:rPr>
          <w:rFonts w:hint="default" w:ascii="宋体" w:hAnsi="宋体" w:eastAsia="宋体" w:cs="宋体"/>
          <w:color w:val="auto"/>
          <w:kern w:val="0"/>
          <w:sz w:val="21"/>
          <w:szCs w:val="21"/>
          <w:highlight w:val="none"/>
          <w:lang w:val="zh-CN"/>
        </w:rPr>
        <w:t>。</w:t>
      </w:r>
    </w:p>
    <w:p w14:paraId="5A3297A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承包人需要提交的竣工资料套数：</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3</w:t>
      </w:r>
      <w:r>
        <w:rPr>
          <w:rFonts w:hint="default" w:ascii="宋体" w:hAnsi="宋体" w:eastAsia="宋体" w:cs="宋体"/>
          <w:color w:val="auto"/>
          <w:kern w:val="0"/>
          <w:sz w:val="21"/>
          <w:szCs w:val="21"/>
          <w:highlight w:val="none"/>
          <w:u w:val="single"/>
          <w:lang w:val="zh-CN"/>
        </w:rPr>
        <w:t xml:space="preserve">套 </w:t>
      </w:r>
      <w:r>
        <w:rPr>
          <w:rFonts w:hint="default" w:ascii="宋体" w:hAnsi="宋体" w:eastAsia="宋体" w:cs="宋体"/>
          <w:color w:val="auto"/>
          <w:kern w:val="0"/>
          <w:sz w:val="21"/>
          <w:szCs w:val="21"/>
          <w:highlight w:val="none"/>
          <w:lang w:val="zh-CN"/>
        </w:rPr>
        <w:t>。</w:t>
      </w:r>
    </w:p>
    <w:p w14:paraId="5083B00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承包人提交的竣工资料的费用承担：</w:t>
      </w:r>
      <w:r>
        <w:rPr>
          <w:rFonts w:hint="default" w:ascii="宋体" w:hAnsi="宋体" w:eastAsia="宋体" w:cs="宋体"/>
          <w:color w:val="auto"/>
          <w:kern w:val="0"/>
          <w:sz w:val="21"/>
          <w:szCs w:val="21"/>
          <w:highlight w:val="none"/>
          <w:u w:val="single"/>
          <w:lang w:val="zh-CN"/>
        </w:rPr>
        <w:t xml:space="preserve"> 由承包人承担 </w:t>
      </w:r>
      <w:r>
        <w:rPr>
          <w:rFonts w:hint="default" w:ascii="宋体" w:hAnsi="宋体" w:eastAsia="宋体" w:cs="宋体"/>
          <w:color w:val="auto"/>
          <w:kern w:val="0"/>
          <w:sz w:val="21"/>
          <w:szCs w:val="21"/>
          <w:highlight w:val="none"/>
          <w:lang w:val="zh-CN"/>
        </w:rPr>
        <w:t>。</w:t>
      </w:r>
    </w:p>
    <w:p w14:paraId="23F9755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承包人提交的竣工资料移交时间：</w:t>
      </w:r>
      <w:r>
        <w:rPr>
          <w:rFonts w:hint="default" w:ascii="宋体" w:hAnsi="宋体" w:eastAsia="宋体" w:cs="宋体"/>
          <w:color w:val="auto"/>
          <w:kern w:val="0"/>
          <w:sz w:val="21"/>
          <w:szCs w:val="21"/>
          <w:highlight w:val="none"/>
          <w:u w:val="single"/>
          <w:lang w:val="zh-CN"/>
        </w:rPr>
        <w:t>工程竣工验收合格后1个月内。</w:t>
      </w:r>
    </w:p>
    <w:p w14:paraId="3685928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承包人提交的竣工资料形式要求：</w:t>
      </w:r>
      <w:r>
        <w:rPr>
          <w:rFonts w:hint="default" w:ascii="宋体" w:hAnsi="宋体" w:eastAsia="宋体" w:cs="宋体"/>
          <w:color w:val="auto"/>
          <w:kern w:val="0"/>
          <w:sz w:val="21"/>
          <w:szCs w:val="21"/>
          <w:highlight w:val="none"/>
          <w:u w:val="single"/>
          <w:lang w:val="zh-CN"/>
        </w:rPr>
        <w:t xml:space="preserve">书面及电子文档 </w:t>
      </w:r>
      <w:r>
        <w:rPr>
          <w:rFonts w:hint="default" w:ascii="宋体" w:hAnsi="宋体" w:eastAsia="宋体" w:cs="宋体"/>
          <w:color w:val="auto"/>
          <w:kern w:val="0"/>
          <w:sz w:val="21"/>
          <w:szCs w:val="21"/>
          <w:highlight w:val="none"/>
          <w:lang w:val="zh-CN"/>
        </w:rPr>
        <w:t>。</w:t>
      </w:r>
    </w:p>
    <w:p w14:paraId="35AB08C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r>
        <w:rPr>
          <w:rFonts w:hint="eastAsia" w:ascii="宋体" w:hAnsi="宋体" w:eastAsia="宋体" w:cs="宋体"/>
          <w:color w:val="auto"/>
          <w:kern w:val="0"/>
          <w:sz w:val="21"/>
          <w:szCs w:val="21"/>
          <w:highlight w:val="none"/>
          <w:lang w:val="en-US" w:eastAsia="zh-CN"/>
        </w:rPr>
        <w:t>0</w:t>
      </w:r>
      <w:r>
        <w:rPr>
          <w:rFonts w:hint="default" w:ascii="宋体" w:hAnsi="宋体" w:eastAsia="宋体" w:cs="宋体"/>
          <w:color w:val="auto"/>
          <w:kern w:val="0"/>
          <w:sz w:val="21"/>
          <w:szCs w:val="21"/>
          <w:highlight w:val="none"/>
          <w:lang w:val="zh-CN"/>
        </w:rPr>
        <w:t>）承包人应履行的其他义务：</w:t>
      </w:r>
      <w:r>
        <w:rPr>
          <w:rFonts w:hint="default" w:ascii="宋体" w:hAnsi="宋体" w:eastAsia="宋体" w:cs="宋体"/>
          <w:color w:val="auto"/>
          <w:kern w:val="0"/>
          <w:sz w:val="21"/>
          <w:szCs w:val="21"/>
          <w:highlight w:val="none"/>
          <w:u w:val="single"/>
          <w:lang w:val="zh-CN"/>
        </w:rPr>
        <w:t></w:t>
      </w:r>
      <w:r>
        <w:rPr>
          <w:rFonts w:hint="eastAsia" w:ascii="宋体" w:hAnsi="宋体" w:eastAsia="宋体" w:cs="宋体"/>
          <w:color w:val="auto"/>
          <w:kern w:val="0"/>
          <w:sz w:val="21"/>
          <w:szCs w:val="21"/>
          <w:highlight w:val="none"/>
          <w:u w:val="single"/>
          <w:lang w:val="en-US" w:eastAsia="zh-CN"/>
        </w:rPr>
        <w:t>①在施工过程中发生的检测工作所产生的检测费用由承包人承担； ②其他义务</w:t>
      </w:r>
      <w:r>
        <w:rPr>
          <w:rFonts w:hint="default" w:ascii="宋体" w:hAnsi="宋体" w:eastAsia="宋体" w:cs="宋体"/>
          <w:color w:val="auto"/>
          <w:kern w:val="0"/>
          <w:sz w:val="21"/>
          <w:szCs w:val="21"/>
          <w:highlight w:val="none"/>
          <w:u w:val="single"/>
          <w:lang w:val="zh-CN"/>
        </w:rPr>
        <w:t>双方另行约定</w:t>
      </w:r>
      <w:r>
        <w:rPr>
          <w:rFonts w:hint="default" w:ascii="宋体" w:hAnsi="宋体" w:eastAsia="宋体" w:cs="宋体"/>
          <w:color w:val="auto"/>
          <w:kern w:val="0"/>
          <w:sz w:val="21"/>
          <w:szCs w:val="21"/>
          <w:highlight w:val="none"/>
          <w:lang w:val="zh-CN"/>
        </w:rPr>
        <w:t>。</w:t>
      </w:r>
    </w:p>
    <w:p w14:paraId="032B9EC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3.2 项目经理</w:t>
      </w:r>
    </w:p>
    <w:p w14:paraId="266DA71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3.2.1 项目经理：</w:t>
      </w:r>
    </w:p>
    <w:p w14:paraId="43FD6D2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姓    名：</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49809D1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身份证号：</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5486C6F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项目经理具有建造师证书：</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31946E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7E51899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7804BB8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3513D2D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承包人对项目经理的授权范围如下：</w:t>
      </w:r>
      <w:r>
        <w:rPr>
          <w:rFonts w:hint="default" w:ascii="宋体" w:hAnsi="宋体" w:eastAsia="宋体" w:cs="宋体"/>
          <w:color w:val="auto"/>
          <w:kern w:val="0"/>
          <w:sz w:val="21"/>
          <w:szCs w:val="21"/>
          <w:highlight w:val="none"/>
          <w:u w:val="single"/>
          <w:lang w:val="zh-CN"/>
        </w:rPr>
        <w:t>承包人在本合同中明确，承包人项目经理全权代表承包人对本工程的建设进行全面管理，代表承包人行使合同约定的权利，履行合同约定的义务，其对本合同有关事宜的行为和意思表示均代表承包人，承包人项目经理的行为后果及责任，由承包人全部承担。承包人对发包人的要求、通知均应以书面形式由承包人项目经理签字并同时加盖承包人项目部或承包人公司公章后递交发包人，如签字和盖章不全的，均视为非承包人文件或意思表示，发包人可以不予理会。凡签字和盖章齐全的，均视为是承包人发出的要求、通知，承包人应对此承担一切后果。除此以外，承包人项目经理还要代表承包人接受发包人项目管理部经理或授权的发包人现场代表发出的指示和指令，并且该指示和指令对承包人项目经理的送达，即视为对承包人的送达。承包人项目经理须常驻工地现场，而且其全部时间须用于本工程的管理，不得兼任其他工作，否则，即视为承包人违约，承包人应承担本合同价款1 %的违约金，且发包人有权要求承包人更换项目经理</w:t>
      </w:r>
      <w:r>
        <w:rPr>
          <w:rFonts w:hint="default" w:ascii="宋体" w:hAnsi="宋体" w:eastAsia="宋体" w:cs="宋体"/>
          <w:color w:val="auto"/>
          <w:kern w:val="0"/>
          <w:sz w:val="21"/>
          <w:szCs w:val="21"/>
          <w:highlight w:val="none"/>
          <w:lang w:val="zh-CN"/>
        </w:rPr>
        <w:t>。</w:t>
      </w:r>
    </w:p>
    <w:p w14:paraId="17A14FC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关于项目经理每月在施工现场的时间要求：</w:t>
      </w:r>
      <w:r>
        <w:rPr>
          <w:rFonts w:hint="default" w:ascii="宋体" w:hAnsi="宋体" w:eastAsia="宋体" w:cs="宋体"/>
          <w:color w:val="auto"/>
          <w:kern w:val="0"/>
          <w:sz w:val="21"/>
          <w:szCs w:val="21"/>
          <w:highlight w:val="none"/>
          <w:u w:val="single"/>
          <w:lang w:val="zh-CN"/>
        </w:rPr>
        <w:t>项目经理必须坚守工地，每周在现场工作日不少于6天，每天不少于8小时。</w:t>
      </w:r>
    </w:p>
    <w:p w14:paraId="1507598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承包人未按时提交劳动合同，以及没有为项目经理正常缴纳社会保险证明的违约责任：</w:t>
      </w:r>
      <w:r>
        <w:rPr>
          <w:rFonts w:hint="default" w:ascii="宋体" w:hAnsi="宋体" w:eastAsia="宋体" w:cs="宋体"/>
          <w:color w:val="auto"/>
          <w:kern w:val="0"/>
          <w:sz w:val="21"/>
          <w:szCs w:val="21"/>
          <w:highlight w:val="none"/>
          <w:u w:val="single"/>
          <w:lang w:val="zh-CN"/>
        </w:rPr>
        <w:t>处以10万元罚款，由此导致的一切风险及损失均由承包人承担 。</w:t>
      </w:r>
    </w:p>
    <w:p w14:paraId="54E477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项目经理未经批准，擅自离开施工现场的违约责任：</w:t>
      </w:r>
      <w:r>
        <w:rPr>
          <w:rFonts w:hint="default" w:ascii="宋体" w:hAnsi="宋体" w:eastAsia="宋体" w:cs="宋体"/>
          <w:color w:val="auto"/>
          <w:kern w:val="0"/>
          <w:sz w:val="21"/>
          <w:szCs w:val="21"/>
          <w:highlight w:val="none"/>
          <w:u w:val="single"/>
          <w:lang w:val="zh-CN"/>
        </w:rPr>
        <w:t xml:space="preserve"> 项目经理应实行考勤制度，项目经理每月实际到岗天数每少一天罚款1000元，外出连续等于或超过三天以上时，必须事先取得发包人的许可。</w:t>
      </w:r>
    </w:p>
    <w:p w14:paraId="0A51844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3.2.3 承包人擅自更换项目经理的违约责任：</w:t>
      </w:r>
      <w:r>
        <w:rPr>
          <w:rFonts w:hint="default" w:ascii="宋体" w:hAnsi="宋体" w:eastAsia="宋体" w:cs="宋体"/>
          <w:color w:val="auto"/>
          <w:kern w:val="0"/>
          <w:sz w:val="21"/>
          <w:szCs w:val="21"/>
          <w:highlight w:val="none"/>
          <w:u w:val="single"/>
          <w:lang w:val="zh-CN"/>
        </w:rPr>
        <w:t xml:space="preserve">承包人在本项目实施期间未经发包人允许不得更换项目经理，否则将承担违约责任，按合同金额的 1%向发包人缴纳违约金。 </w:t>
      </w:r>
    </w:p>
    <w:p w14:paraId="25B1A973">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u w:val="single"/>
          <w:lang w:val="zh-CN"/>
        </w:rPr>
      </w:pPr>
      <w:bookmarkStart w:id="68" w:name="_Toc2212"/>
      <w:bookmarkStart w:id="69" w:name="_Toc3202"/>
      <w:bookmarkStart w:id="70" w:name="_Toc18925"/>
      <w:bookmarkStart w:id="71" w:name="_Toc27853"/>
      <w:bookmarkStart w:id="72" w:name="_Toc26187"/>
      <w:bookmarkStart w:id="73" w:name="_Toc16612"/>
      <w:bookmarkStart w:id="74" w:name="_Toc17189"/>
      <w:bookmarkStart w:id="75" w:name="_Toc20778"/>
      <w:bookmarkStart w:id="76" w:name="_Toc25050"/>
      <w:bookmarkStart w:id="77" w:name="_Toc31162"/>
      <w:bookmarkStart w:id="78" w:name="_Toc24011"/>
      <w:bookmarkStart w:id="79" w:name="_Toc2357"/>
      <w:r>
        <w:rPr>
          <w:rFonts w:hint="default" w:ascii="宋体" w:hAnsi="宋体" w:eastAsia="宋体" w:cs="宋体"/>
          <w:color w:val="auto"/>
          <w:kern w:val="0"/>
          <w:sz w:val="21"/>
          <w:szCs w:val="21"/>
          <w:highlight w:val="none"/>
          <w:lang w:val="zh-CN"/>
        </w:rPr>
        <w:t>3.2.4 承包人无正当理由拒绝更换项目经理的违约责任：</w:t>
      </w:r>
      <w:r>
        <w:rPr>
          <w:rFonts w:hint="default" w:ascii="宋体" w:hAnsi="宋体" w:eastAsia="宋体" w:cs="宋体"/>
          <w:color w:val="auto"/>
          <w:kern w:val="0"/>
          <w:sz w:val="21"/>
          <w:szCs w:val="21"/>
          <w:highlight w:val="none"/>
          <w:u w:val="single"/>
          <w:lang w:val="zh-CN"/>
        </w:rPr>
        <w:t>在发包人没有同意的情况下，承包人不得更换项目经理，否则视为违约，承包人承担违约责任，按合同金额的 1% 向发包人缴纳违约金；发包人同意的，将被更换的项目经理也应当与其后任者在现场共同工作一段时间，认真、详细交接工作，发包人对后任项目经理满意后，才能进行正式更换，并支付给发包人合同金额 1‰的违约金；发包人对承包人选派的后任者不满意的，承包人应当另行选派，直至发包人满意后才能进行项目经理的更换，每更换一次支付给发包人合同金额 1‰的违约金，后任者继续行使合同文件约定，行使前任的职权，履行前任的义务，在此期间，发包人有权单方面全部或部分解除合同。</w:t>
      </w:r>
      <w:bookmarkEnd w:id="68"/>
      <w:bookmarkEnd w:id="69"/>
      <w:bookmarkEnd w:id="70"/>
      <w:bookmarkEnd w:id="71"/>
      <w:bookmarkEnd w:id="72"/>
      <w:bookmarkEnd w:id="73"/>
      <w:bookmarkEnd w:id="74"/>
      <w:bookmarkEnd w:id="75"/>
      <w:bookmarkEnd w:id="76"/>
      <w:bookmarkEnd w:id="77"/>
      <w:bookmarkEnd w:id="78"/>
      <w:bookmarkEnd w:id="79"/>
    </w:p>
    <w:p w14:paraId="6BDB8318">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80" w:name="_Toc20919"/>
      <w:bookmarkStart w:id="81" w:name="_Toc10093"/>
      <w:bookmarkStart w:id="82" w:name="_Toc21726"/>
      <w:bookmarkStart w:id="83" w:name="_Toc24517"/>
      <w:bookmarkStart w:id="84" w:name="_Toc19270"/>
      <w:bookmarkStart w:id="85" w:name="_Toc24182"/>
      <w:bookmarkStart w:id="86" w:name="_Toc9746"/>
      <w:bookmarkStart w:id="87" w:name="_Toc13749"/>
      <w:bookmarkStart w:id="88" w:name="_Toc11727"/>
      <w:bookmarkStart w:id="89" w:name="_Toc9398"/>
      <w:bookmarkStart w:id="90" w:name="_Toc23591"/>
      <w:bookmarkStart w:id="91" w:name="_Toc12790"/>
      <w:r>
        <w:rPr>
          <w:rFonts w:hint="default" w:ascii="宋体" w:hAnsi="宋体" w:eastAsia="宋体" w:cs="宋体"/>
          <w:color w:val="auto"/>
          <w:kern w:val="0"/>
          <w:sz w:val="21"/>
          <w:szCs w:val="21"/>
          <w:highlight w:val="none"/>
          <w:lang w:val="zh-CN"/>
        </w:rPr>
        <w:t>3.3.1 承包人提交项目管理机构及施工现场管理人员安排报告的期限：</w:t>
      </w:r>
      <w:r>
        <w:rPr>
          <w:rFonts w:hint="default" w:ascii="宋体" w:hAnsi="宋体" w:eastAsia="宋体" w:cs="宋体"/>
          <w:color w:val="auto"/>
          <w:kern w:val="0"/>
          <w:sz w:val="21"/>
          <w:szCs w:val="21"/>
          <w:highlight w:val="none"/>
          <w:u w:val="single"/>
          <w:lang w:val="zh-CN"/>
        </w:rPr>
        <w:t xml:space="preserve"> 合同协议签订后7日内。</w:t>
      </w:r>
      <w:bookmarkEnd w:id="80"/>
      <w:bookmarkEnd w:id="81"/>
      <w:r>
        <w:rPr>
          <w:rFonts w:hint="default" w:ascii="宋体" w:hAnsi="宋体" w:eastAsia="宋体" w:cs="宋体"/>
          <w:color w:val="auto"/>
          <w:kern w:val="0"/>
          <w:sz w:val="21"/>
          <w:szCs w:val="21"/>
          <w:highlight w:val="none"/>
          <w:u w:val="single"/>
          <w:lang w:val="zh-CN"/>
        </w:rPr>
        <w:t>按投标/响应文件拟派人员向发包人提交管理人员名单。</w:t>
      </w:r>
      <w:bookmarkEnd w:id="82"/>
      <w:bookmarkEnd w:id="83"/>
      <w:bookmarkEnd w:id="84"/>
      <w:bookmarkEnd w:id="85"/>
      <w:bookmarkEnd w:id="86"/>
      <w:bookmarkEnd w:id="87"/>
      <w:bookmarkEnd w:id="88"/>
      <w:bookmarkEnd w:id="89"/>
      <w:bookmarkEnd w:id="90"/>
      <w:bookmarkEnd w:id="91"/>
    </w:p>
    <w:p w14:paraId="488A01A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3.3.3 承包人无正当理由拒绝撤换主要施工管理人员的违约责任：</w:t>
      </w:r>
      <w:r>
        <w:rPr>
          <w:rFonts w:hint="default" w:ascii="宋体" w:hAnsi="宋体" w:eastAsia="宋体" w:cs="宋体"/>
          <w:color w:val="auto"/>
          <w:kern w:val="0"/>
          <w:sz w:val="21"/>
          <w:szCs w:val="21"/>
          <w:highlight w:val="none"/>
          <w:u w:val="single"/>
          <w:lang w:val="zh-CN"/>
        </w:rPr>
        <w:t xml:space="preserve"> 按合同总价的2‰向发包人缴纳违约金，由此导致的一切风险及损失均由承包人承担</w:t>
      </w:r>
      <w:r>
        <w:rPr>
          <w:rFonts w:hint="default" w:ascii="宋体" w:hAnsi="宋体" w:eastAsia="宋体" w:cs="宋体"/>
          <w:color w:val="auto"/>
          <w:kern w:val="0"/>
          <w:sz w:val="21"/>
          <w:szCs w:val="21"/>
          <w:highlight w:val="none"/>
          <w:lang w:val="zh-CN"/>
        </w:rPr>
        <w:t>。</w:t>
      </w:r>
    </w:p>
    <w:p w14:paraId="7507CF9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3.3.4 承包人主要施工管理人员离开施工现场的批准要求：</w:t>
      </w:r>
      <w:r>
        <w:rPr>
          <w:rFonts w:hint="default" w:ascii="宋体" w:hAnsi="宋体" w:eastAsia="宋体" w:cs="宋体"/>
          <w:color w:val="auto"/>
          <w:kern w:val="0"/>
          <w:sz w:val="21"/>
          <w:szCs w:val="21"/>
          <w:highlight w:val="none"/>
          <w:u w:val="single"/>
          <w:lang w:val="zh-CN"/>
        </w:rPr>
        <w:t>总监理工程师同意，发包人认可并做好交接手续后方可离开，但离开时间不得超过合同约定</w:t>
      </w:r>
      <w:r>
        <w:rPr>
          <w:rFonts w:hint="default" w:ascii="宋体" w:hAnsi="宋体" w:eastAsia="宋体" w:cs="宋体"/>
          <w:color w:val="auto"/>
          <w:kern w:val="0"/>
          <w:sz w:val="21"/>
          <w:szCs w:val="21"/>
          <w:highlight w:val="none"/>
          <w:lang w:val="zh-CN"/>
        </w:rPr>
        <w:t>。</w:t>
      </w:r>
    </w:p>
    <w:p w14:paraId="33CF34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3.3.5承包人擅自更换主要施工管理人员的违约责任：</w:t>
      </w:r>
      <w:r>
        <w:rPr>
          <w:rFonts w:hint="default" w:ascii="宋体" w:hAnsi="宋体" w:eastAsia="宋体" w:cs="宋体"/>
          <w:color w:val="auto"/>
          <w:kern w:val="0"/>
          <w:sz w:val="21"/>
          <w:szCs w:val="21"/>
          <w:highlight w:val="none"/>
          <w:u w:val="single"/>
          <w:lang w:val="zh-CN"/>
        </w:rPr>
        <w:t>按合同总价的1‰向发包人缴纳违约金，由此导致的一切风险及损失均由承包人承担</w:t>
      </w:r>
      <w:r>
        <w:rPr>
          <w:rFonts w:hint="default" w:ascii="宋体" w:hAnsi="宋体" w:eastAsia="宋体" w:cs="宋体"/>
          <w:color w:val="auto"/>
          <w:kern w:val="0"/>
          <w:sz w:val="21"/>
          <w:szCs w:val="21"/>
          <w:highlight w:val="none"/>
          <w:lang w:val="zh-CN"/>
        </w:rPr>
        <w:t>。</w:t>
      </w:r>
    </w:p>
    <w:p w14:paraId="7357734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承包人主要施工管理人员擅自离开施工现场的违约责任：</w:t>
      </w:r>
      <w:r>
        <w:rPr>
          <w:rFonts w:hint="default" w:ascii="宋体" w:hAnsi="宋体" w:eastAsia="宋体" w:cs="宋体"/>
          <w:color w:val="auto"/>
          <w:kern w:val="0"/>
          <w:sz w:val="21"/>
          <w:szCs w:val="21"/>
          <w:highlight w:val="none"/>
          <w:u w:val="single"/>
          <w:lang w:val="zh-CN"/>
        </w:rPr>
        <w:t>按合同总价的1‰向发包人缴纳违约金，由此导致的一切风险及损失均由承包人承担</w:t>
      </w:r>
      <w:r>
        <w:rPr>
          <w:rFonts w:hint="default" w:ascii="宋体" w:hAnsi="宋体" w:eastAsia="宋体" w:cs="宋体"/>
          <w:color w:val="auto"/>
          <w:kern w:val="0"/>
          <w:sz w:val="21"/>
          <w:szCs w:val="21"/>
          <w:highlight w:val="none"/>
          <w:lang w:val="zh-CN"/>
        </w:rPr>
        <w:t>。</w:t>
      </w:r>
    </w:p>
    <w:p w14:paraId="18D0DA9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3.3.6承包人未按时提交劳动合同，以及没有为项目相关人员正常缴纳社会保险证明的违约责任：</w:t>
      </w:r>
      <w:r>
        <w:rPr>
          <w:rFonts w:hint="default" w:ascii="宋体" w:hAnsi="宋体" w:eastAsia="宋体" w:cs="宋体"/>
          <w:color w:val="auto"/>
          <w:kern w:val="0"/>
          <w:sz w:val="21"/>
          <w:szCs w:val="21"/>
          <w:highlight w:val="none"/>
          <w:u w:val="single"/>
          <w:lang w:val="zh-CN"/>
        </w:rPr>
        <w:t>处以20万元罚款，由此导致的一切风险及损失均由承包人承担</w:t>
      </w:r>
      <w:r>
        <w:rPr>
          <w:rFonts w:hint="default" w:ascii="宋体" w:hAnsi="宋体" w:eastAsia="宋体" w:cs="宋体"/>
          <w:color w:val="auto"/>
          <w:kern w:val="0"/>
          <w:sz w:val="21"/>
          <w:szCs w:val="21"/>
          <w:highlight w:val="none"/>
          <w:lang w:val="zh-CN"/>
        </w:rPr>
        <w:t>。</w:t>
      </w:r>
    </w:p>
    <w:p w14:paraId="779E52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bookmarkStart w:id="92" w:name="_Toc292559869"/>
      <w:bookmarkStart w:id="93" w:name="_Toc296347158"/>
      <w:bookmarkStart w:id="94" w:name="_Toc296890987"/>
      <w:bookmarkStart w:id="95" w:name="_Toc304295523"/>
      <w:bookmarkStart w:id="96" w:name="_Toc312677988"/>
      <w:bookmarkStart w:id="97" w:name="_Toc297120459"/>
      <w:bookmarkStart w:id="98" w:name="_Toc296503159"/>
      <w:bookmarkStart w:id="99" w:name="_Toc296346660"/>
      <w:bookmarkStart w:id="100" w:name="_Toc296944498"/>
      <w:bookmarkStart w:id="101" w:name="_Toc297123492"/>
      <w:bookmarkStart w:id="102" w:name="_Toc297216151"/>
      <w:bookmarkStart w:id="103" w:name="_Toc296891199"/>
      <w:bookmarkStart w:id="104" w:name="_Toc303539102"/>
      <w:bookmarkStart w:id="105" w:name="_Toc292559364"/>
      <w:bookmarkStart w:id="106" w:name="_Toc300934945"/>
      <w:bookmarkStart w:id="107" w:name="_Toc297048345"/>
      <w:r>
        <w:rPr>
          <w:rFonts w:hint="default" w:ascii="宋体" w:hAnsi="宋体" w:eastAsia="宋体" w:cs="宋体"/>
          <w:color w:val="auto"/>
          <w:kern w:val="0"/>
          <w:sz w:val="21"/>
          <w:szCs w:val="21"/>
          <w:highlight w:val="none"/>
          <w:lang w:val="zh-CN"/>
        </w:rPr>
        <w:t>.5 分包</w:t>
      </w:r>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14:paraId="2E0F77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bookmarkStart w:id="108" w:name="_Toc296891200"/>
      <w:bookmarkStart w:id="109" w:name="_Toc296346661"/>
      <w:bookmarkStart w:id="110" w:name="_Toc296347159"/>
      <w:bookmarkStart w:id="111" w:name="_Toc304295524"/>
      <w:bookmarkStart w:id="112" w:name="_Toc296503160"/>
      <w:bookmarkStart w:id="113" w:name="_Toc296944499"/>
      <w:bookmarkStart w:id="114" w:name="_Toc296890988"/>
      <w:bookmarkStart w:id="115" w:name="_Toc292559365"/>
      <w:bookmarkStart w:id="116" w:name="_Toc297120460"/>
      <w:bookmarkStart w:id="117" w:name="_Toc292559870"/>
      <w:bookmarkStart w:id="118" w:name="_Toc297216152"/>
      <w:bookmarkStart w:id="119" w:name="_Toc297123493"/>
      <w:bookmarkStart w:id="120" w:name="_Toc297048346"/>
      <w:bookmarkStart w:id="121" w:name="_Toc312677989"/>
      <w:bookmarkStart w:id="122" w:name="_Toc303539103"/>
      <w:bookmarkStart w:id="123" w:name="_Toc300934946"/>
      <w:bookmarkStart w:id="124" w:name="_Toc318581158"/>
      <w:r>
        <w:rPr>
          <w:rFonts w:hint="default" w:ascii="宋体" w:hAnsi="宋体" w:eastAsia="宋体" w:cs="宋体"/>
          <w:color w:val="auto"/>
          <w:kern w:val="0"/>
          <w:sz w:val="21"/>
          <w:szCs w:val="21"/>
          <w:highlight w:val="none"/>
          <w:lang w:val="zh-CN"/>
        </w:rPr>
        <w:t>.5.1 分包的一般约定</w:t>
      </w:r>
    </w:p>
    <w:p w14:paraId="0392814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禁止分包的工程包括：</w:t>
      </w:r>
      <w:r>
        <w:rPr>
          <w:rFonts w:hint="default" w:ascii="宋体" w:hAnsi="宋体" w:eastAsia="宋体" w:cs="宋体"/>
          <w:color w:val="auto"/>
          <w:kern w:val="0"/>
          <w:sz w:val="21"/>
          <w:szCs w:val="21"/>
          <w:highlight w:val="none"/>
          <w:u w:val="single"/>
          <w:lang w:val="zh-CN"/>
        </w:rPr>
        <w:t>执行国家相关规定</w:t>
      </w:r>
      <w:r>
        <w:rPr>
          <w:rFonts w:hint="default" w:ascii="宋体" w:hAnsi="宋体" w:eastAsia="宋体" w:cs="宋体"/>
          <w:color w:val="auto"/>
          <w:kern w:val="0"/>
          <w:sz w:val="21"/>
          <w:szCs w:val="21"/>
          <w:highlight w:val="none"/>
          <w:lang w:val="zh-CN"/>
        </w:rPr>
        <w:t>。</w:t>
      </w:r>
    </w:p>
    <w:p w14:paraId="0D1F043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主体结构、关键性工作的范围：</w:t>
      </w:r>
      <w:r>
        <w:rPr>
          <w:rFonts w:hint="default" w:ascii="宋体" w:hAnsi="宋体" w:eastAsia="宋体" w:cs="宋体"/>
          <w:color w:val="auto"/>
          <w:kern w:val="0"/>
          <w:sz w:val="21"/>
          <w:szCs w:val="21"/>
          <w:highlight w:val="none"/>
          <w:u w:val="single"/>
          <w:lang w:val="zh-CN"/>
        </w:rPr>
        <w:t>执行国家相关规定</w:t>
      </w:r>
      <w:r>
        <w:rPr>
          <w:rFonts w:hint="default" w:ascii="宋体" w:hAnsi="宋体" w:eastAsia="宋体" w:cs="宋体"/>
          <w:color w:val="auto"/>
          <w:kern w:val="0"/>
          <w:sz w:val="21"/>
          <w:szCs w:val="21"/>
          <w:highlight w:val="none"/>
          <w:lang w:val="zh-CN"/>
        </w:rPr>
        <w: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518EABB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bookmarkStart w:id="125" w:name="_Toc312677990"/>
      <w:bookmarkStart w:id="126" w:name="_Toc318581159"/>
      <w:r>
        <w:rPr>
          <w:rFonts w:hint="default" w:ascii="宋体" w:hAnsi="宋体" w:eastAsia="宋体" w:cs="宋体"/>
          <w:color w:val="auto"/>
          <w:kern w:val="0"/>
          <w:sz w:val="21"/>
          <w:szCs w:val="21"/>
          <w:highlight w:val="none"/>
          <w:lang w:val="zh-CN"/>
        </w:rPr>
        <w:t>.5.2分包的确定</w:t>
      </w:r>
    </w:p>
    <w:p w14:paraId="1CE21DE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允许分包的专业工程包括：</w:t>
      </w:r>
      <w:r>
        <w:rPr>
          <w:rFonts w:hint="default" w:ascii="宋体" w:hAnsi="宋体" w:eastAsia="宋体" w:cs="宋体"/>
          <w:color w:val="auto"/>
          <w:kern w:val="0"/>
          <w:sz w:val="21"/>
          <w:szCs w:val="21"/>
          <w:highlight w:val="none"/>
          <w:u w:val="single"/>
          <w:lang w:val="zh-CN"/>
        </w:rPr>
        <w:t>经发包人同意的专业工程</w:t>
      </w:r>
      <w:r>
        <w:rPr>
          <w:rFonts w:hint="default" w:ascii="宋体" w:hAnsi="宋体" w:eastAsia="宋体" w:cs="宋体"/>
          <w:color w:val="auto"/>
          <w:kern w:val="0"/>
          <w:sz w:val="21"/>
          <w:szCs w:val="21"/>
          <w:highlight w:val="none"/>
          <w:lang w:val="zh-CN"/>
        </w:rPr>
        <w:t>。</w:t>
      </w:r>
    </w:p>
    <w:p w14:paraId="4DF71C2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其他关于分包的约定：</w:t>
      </w:r>
      <w:r>
        <w:rPr>
          <w:rFonts w:hint="default" w:ascii="宋体" w:hAnsi="宋体" w:eastAsia="宋体" w:cs="宋体"/>
          <w:color w:val="auto"/>
          <w:kern w:val="0"/>
          <w:sz w:val="21"/>
          <w:szCs w:val="21"/>
          <w:highlight w:val="none"/>
          <w:u w:val="single"/>
          <w:lang w:val="zh-CN"/>
        </w:rPr>
        <w:t>有发生分包时，承包人对分包人施工的分包工程承担连带责任，所有由发包人向承包人发出的与分包工程有关的指令，承包人须及时通知分包人，并督促分包人正确执行。同时，承包人须按照分包合同的约定，向分包人提供总承包服务。</w:t>
      </w:r>
    </w:p>
    <w:p w14:paraId="481EE1F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承包人需要将专业工程或劳务进行分包的，须经发包人书面同意，分包给具有相应资质的专业或劳务企业，承包人还应当按照相关规定程序才能分包给第三人，并与分包企业签订分包合同。</w:t>
      </w:r>
    </w:p>
    <w:p w14:paraId="3B52A23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本工程除必需分包的专业工程外，其余工程未经发包人许可不得以任何形式分包或转包给第三人，承包人非法转包、违法分包、无资质的实际施工人借用有资质的施工企业名义承包工程，分包合同无效，发包人有权单方解除本合同并追究承包人的相应的法律责任，给发包人造成的工期延误和经济损失由原承包人承担。</w:t>
      </w:r>
    </w:p>
    <w:p w14:paraId="4A5B8C6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分包人进场后必须接受发包人的管理，接受发包人与承包人签订合同中的全部条款，并承担相应的法律责任。</w:t>
      </w:r>
    </w:p>
    <w:p w14:paraId="5471208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3.5.4 分包合同价款</w:t>
      </w:r>
    </w:p>
    <w:p w14:paraId="2AD9F1E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关于分包合同价款支付的约定：</w:t>
      </w:r>
      <w:r>
        <w:rPr>
          <w:rFonts w:hint="default" w:ascii="宋体" w:hAnsi="宋体" w:eastAsia="宋体" w:cs="宋体"/>
          <w:color w:val="auto"/>
          <w:kern w:val="0"/>
          <w:sz w:val="21"/>
          <w:szCs w:val="21"/>
          <w:highlight w:val="none"/>
          <w:u w:val="single"/>
          <w:lang w:val="zh-CN"/>
        </w:rPr>
        <w:t>由承包人向分包人支付，当承包人无故拒付分包人合同价款并经查实，发包人有权代承包人支付相应价款，该项价款由发包人自承包人工程款中扣除。</w:t>
      </w:r>
    </w:p>
    <w:bookmarkEnd w:id="125"/>
    <w:bookmarkEnd w:id="126"/>
    <w:p w14:paraId="6D05AE9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3.6 工程照管与成品、半成品保护</w:t>
      </w:r>
    </w:p>
    <w:p w14:paraId="3EBCA3EE">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承包人负责照管工程及工程相关的材料、工程设备的起始时间：</w:t>
      </w:r>
      <w:r>
        <w:rPr>
          <w:rFonts w:hint="default" w:ascii="宋体" w:hAnsi="宋体" w:eastAsia="宋体" w:cs="宋体"/>
          <w:color w:val="auto"/>
          <w:kern w:val="0"/>
          <w:sz w:val="21"/>
          <w:szCs w:val="21"/>
          <w:highlight w:val="none"/>
          <w:u w:val="single"/>
          <w:lang w:val="zh-CN"/>
        </w:rPr>
        <w:t>从承包人进场之日起直至颁发整个工程的竣工移交证书日期止，承包人应对工程以及材料和待安装的工程设备等的照管负完全责任</w:t>
      </w:r>
      <w:r>
        <w:rPr>
          <w:rFonts w:hint="default" w:ascii="宋体" w:hAnsi="宋体" w:eastAsia="宋体" w:cs="宋体"/>
          <w:color w:val="auto"/>
          <w:kern w:val="0"/>
          <w:sz w:val="21"/>
          <w:szCs w:val="21"/>
          <w:highlight w:val="none"/>
          <w:lang w:val="zh-CN"/>
        </w:rPr>
        <w:t>。</w:t>
      </w:r>
    </w:p>
    <w:p w14:paraId="43AA3251">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3.7 履约担保</w:t>
      </w:r>
    </w:p>
    <w:p w14:paraId="206B3156">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承包人是否提供履约担保：</w:t>
      </w:r>
      <w:r>
        <w:rPr>
          <w:rFonts w:hint="default" w:ascii="宋体" w:hAnsi="宋体" w:eastAsia="宋体" w:cs="宋体"/>
          <w:color w:val="auto"/>
          <w:kern w:val="0"/>
          <w:sz w:val="21"/>
          <w:szCs w:val="21"/>
          <w:highlight w:val="none"/>
          <w:u w:val="single"/>
          <w:lang w:val="en-US"/>
        </w:rPr>
        <w:t xml:space="preserve">    /     </w:t>
      </w:r>
      <w:r>
        <w:rPr>
          <w:rFonts w:hint="default" w:ascii="宋体" w:hAnsi="宋体" w:eastAsia="宋体" w:cs="宋体"/>
          <w:color w:val="auto"/>
          <w:kern w:val="0"/>
          <w:sz w:val="21"/>
          <w:szCs w:val="21"/>
          <w:highlight w:val="none"/>
          <w:lang w:val="zh-CN"/>
        </w:rPr>
        <w:t>。</w:t>
      </w:r>
    </w:p>
    <w:p w14:paraId="5F09C95A">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承包人提供履约担保的形式、金额及期限的：</w:t>
      </w:r>
      <w:r>
        <w:rPr>
          <w:rFonts w:hint="default" w:ascii="宋体" w:hAnsi="宋体" w:eastAsia="宋体" w:cs="宋体"/>
          <w:color w:val="auto"/>
          <w:kern w:val="0"/>
          <w:sz w:val="21"/>
          <w:szCs w:val="21"/>
          <w:highlight w:val="none"/>
          <w:u w:val="single"/>
          <w:lang w:val="en-US"/>
        </w:rPr>
        <w:t xml:space="preserve">    /     </w:t>
      </w:r>
      <w:r>
        <w:rPr>
          <w:rFonts w:hint="default" w:ascii="宋体" w:hAnsi="宋体" w:eastAsia="宋体" w:cs="宋体"/>
          <w:color w:val="auto"/>
          <w:kern w:val="0"/>
          <w:sz w:val="21"/>
          <w:szCs w:val="21"/>
          <w:highlight w:val="none"/>
          <w:lang w:val="zh-CN"/>
        </w:rPr>
        <w:t>。</w:t>
      </w:r>
    </w:p>
    <w:p w14:paraId="2CD2E917">
      <w:pPr>
        <w:keepNext w:val="0"/>
        <w:keepLines w:val="0"/>
        <w:widowControl w:val="0"/>
        <w:autoSpaceDE/>
        <w:autoSpaceDN/>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127" w:name="_Toc351203636"/>
      <w:r>
        <w:rPr>
          <w:rFonts w:hint="default" w:ascii="宋体" w:hAnsi="宋体" w:eastAsia="宋体" w:cs="宋体"/>
          <w:b w:val="0"/>
          <w:color w:val="auto"/>
          <w:sz w:val="21"/>
          <w:szCs w:val="21"/>
          <w:highlight w:val="none"/>
          <w:lang w:val="zh-CN" w:eastAsia="zh-CN" w:bidi="ar-SA"/>
        </w:rPr>
        <w:t>4</w:t>
      </w:r>
      <w:bookmarkStart w:id="128" w:name="_Toc296890990"/>
      <w:bookmarkStart w:id="129" w:name="_Toc297120462"/>
      <w:bookmarkStart w:id="130" w:name="_Toc292559871"/>
      <w:bookmarkStart w:id="131" w:name="_Toc296944501"/>
      <w:bookmarkStart w:id="132" w:name="_Toc292559366"/>
      <w:bookmarkStart w:id="133" w:name="_Toc296891202"/>
      <w:bookmarkStart w:id="134" w:name="_Toc296503162"/>
      <w:bookmarkStart w:id="135" w:name="_Toc296346663"/>
      <w:bookmarkStart w:id="136" w:name="_Toc296347161"/>
      <w:bookmarkStart w:id="137" w:name="_Toc297048348"/>
      <w:bookmarkStart w:id="138" w:name="_Toc267251413"/>
      <w:r>
        <w:rPr>
          <w:rFonts w:hint="default" w:ascii="宋体" w:hAnsi="宋体" w:eastAsia="宋体" w:cs="宋体"/>
          <w:b w:val="0"/>
          <w:color w:val="auto"/>
          <w:sz w:val="21"/>
          <w:szCs w:val="21"/>
          <w:highlight w:val="none"/>
          <w:lang w:val="zh-CN" w:eastAsia="zh-CN" w:bidi="ar-SA"/>
        </w:rPr>
        <w:t>. 监</w:t>
      </w:r>
      <w:bookmarkEnd w:id="128"/>
      <w:bookmarkEnd w:id="129"/>
      <w:bookmarkEnd w:id="130"/>
      <w:bookmarkEnd w:id="131"/>
      <w:bookmarkEnd w:id="132"/>
      <w:bookmarkEnd w:id="133"/>
      <w:bookmarkEnd w:id="134"/>
      <w:bookmarkEnd w:id="135"/>
      <w:bookmarkEnd w:id="136"/>
      <w:bookmarkEnd w:id="137"/>
      <w:bookmarkEnd w:id="138"/>
      <w:r>
        <w:rPr>
          <w:rFonts w:hint="default" w:ascii="宋体" w:hAnsi="宋体" w:eastAsia="宋体" w:cs="宋体"/>
          <w:b w:val="0"/>
          <w:color w:val="auto"/>
          <w:sz w:val="21"/>
          <w:szCs w:val="21"/>
          <w:highlight w:val="none"/>
          <w:lang w:val="zh-CN" w:eastAsia="zh-CN" w:bidi="ar-SA"/>
        </w:rPr>
        <w:t>理人</w:t>
      </w:r>
      <w:bookmarkEnd w:id="127"/>
    </w:p>
    <w:p w14:paraId="5B64C4F9">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4.1监理人的一般规定</w:t>
      </w:r>
    </w:p>
    <w:p w14:paraId="02C9803D">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关于监理人的监理内容：</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54ACDD5D">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关于监理人的监理权限：</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6EF4A02B">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关于监理人在施工现场的办公场所、生活场所的提供和费用承担的约定：</w:t>
      </w:r>
      <w:r>
        <w:rPr>
          <w:rFonts w:hint="default" w:ascii="宋体" w:hAnsi="宋体" w:eastAsia="宋体" w:cs="宋体"/>
          <w:color w:val="auto"/>
          <w:kern w:val="0"/>
          <w:sz w:val="21"/>
          <w:szCs w:val="21"/>
          <w:highlight w:val="none"/>
          <w:u w:val="single"/>
          <w:lang w:val="en-US"/>
        </w:rPr>
        <w:t>/</w:t>
      </w:r>
      <w:r>
        <w:rPr>
          <w:rFonts w:hint="default" w:ascii="宋体" w:hAnsi="宋体" w:eastAsia="宋体" w:cs="宋体"/>
          <w:color w:val="auto"/>
          <w:kern w:val="0"/>
          <w:sz w:val="21"/>
          <w:szCs w:val="21"/>
          <w:highlight w:val="none"/>
          <w:lang w:val="zh-CN"/>
        </w:rPr>
        <w:t>。</w:t>
      </w:r>
    </w:p>
    <w:p w14:paraId="776D5DEC">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4.2 监理人员</w:t>
      </w:r>
    </w:p>
    <w:p w14:paraId="26729609">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总监理工程师：</w:t>
      </w:r>
    </w:p>
    <w:p w14:paraId="609155F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姓    名：</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40C4474">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职    务：</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E6DE052">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监理工程师执业资格证书号：</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46A163CE">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5C4C7593">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27AA9924">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6BDA1284">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关于监理人的其他约定：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0C1A57D">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4.4 商定或确定</w:t>
      </w:r>
    </w:p>
    <w:p w14:paraId="31D61D7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139" w:name="_Toc267251418"/>
      <w:r>
        <w:rPr>
          <w:rFonts w:hint="default" w:ascii="宋体" w:hAnsi="宋体" w:eastAsia="宋体" w:cs="宋体"/>
          <w:color w:val="auto"/>
          <w:kern w:val="0"/>
          <w:sz w:val="21"/>
          <w:szCs w:val="21"/>
          <w:highlight w:val="none"/>
          <w:lang w:val="zh-CN"/>
        </w:rPr>
        <w:t>由发包人和承包人通过协商对以下事项进行确定达成一致意见：</w:t>
      </w:r>
    </w:p>
    <w:p w14:paraId="0516D38E">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0E2B7060">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6A70597A">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5AF959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140" w:name="_Toc351203637"/>
      <w:r>
        <w:rPr>
          <w:rFonts w:hint="default" w:ascii="宋体" w:hAnsi="宋体" w:eastAsia="宋体" w:cs="宋体"/>
          <w:b w:val="0"/>
          <w:color w:val="auto"/>
          <w:sz w:val="21"/>
          <w:szCs w:val="21"/>
          <w:highlight w:val="none"/>
          <w:lang w:val="zh-CN" w:eastAsia="zh-CN" w:bidi="ar-SA"/>
        </w:rPr>
        <w:t>5</w:t>
      </w:r>
      <w:bookmarkEnd w:id="139"/>
      <w:bookmarkStart w:id="141" w:name="_Toc296347162"/>
      <w:bookmarkStart w:id="142" w:name="_Toc296891203"/>
      <w:bookmarkStart w:id="143" w:name="_Toc296944502"/>
      <w:bookmarkStart w:id="144" w:name="_Toc296503163"/>
      <w:bookmarkStart w:id="145" w:name="_Toc292559367"/>
      <w:bookmarkStart w:id="146" w:name="_Toc297048349"/>
      <w:bookmarkStart w:id="147" w:name="_Toc292559872"/>
      <w:bookmarkStart w:id="148" w:name="_Toc297120463"/>
      <w:bookmarkStart w:id="149" w:name="_Toc296890991"/>
      <w:bookmarkStart w:id="150" w:name="_Toc296346664"/>
      <w:r>
        <w:rPr>
          <w:rFonts w:hint="default" w:ascii="宋体" w:hAnsi="宋体" w:eastAsia="宋体" w:cs="宋体"/>
          <w:b w:val="0"/>
          <w:color w:val="auto"/>
          <w:sz w:val="21"/>
          <w:szCs w:val="21"/>
          <w:highlight w:val="none"/>
          <w:lang w:val="zh-CN" w:eastAsia="zh-CN" w:bidi="ar-SA"/>
        </w:rPr>
        <w:t>. 工程质量</w:t>
      </w:r>
      <w:bookmarkEnd w:id="140"/>
    </w:p>
    <w:p w14:paraId="2A5DA9F9">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151" w:name="_Toc10951"/>
      <w:bookmarkStart w:id="152" w:name="_Toc32557"/>
      <w:bookmarkStart w:id="153" w:name="_Toc25644"/>
      <w:bookmarkStart w:id="154" w:name="_Toc29141"/>
      <w:bookmarkStart w:id="155" w:name="_Toc16109"/>
      <w:bookmarkStart w:id="156" w:name="_Toc10319"/>
      <w:bookmarkStart w:id="157" w:name="_Toc584"/>
      <w:bookmarkStart w:id="158" w:name="_Toc11815"/>
      <w:bookmarkStart w:id="159" w:name="_Toc16265"/>
      <w:bookmarkStart w:id="160" w:name="_Toc23489"/>
      <w:bookmarkStart w:id="161" w:name="_Toc6577"/>
      <w:bookmarkStart w:id="162" w:name="_Toc20926"/>
      <w:bookmarkStart w:id="163" w:name="_Toc303539106"/>
      <w:bookmarkStart w:id="164" w:name="_Toc297123496"/>
      <w:bookmarkStart w:id="165" w:name="_Toc304295527"/>
      <w:bookmarkStart w:id="166" w:name="_Toc297216155"/>
      <w:bookmarkStart w:id="167" w:name="_Toc318581164"/>
      <w:bookmarkStart w:id="168" w:name="_Toc312677997"/>
      <w:bookmarkStart w:id="169" w:name="_Toc300934949"/>
      <w:r>
        <w:rPr>
          <w:rFonts w:hint="default" w:ascii="宋体" w:hAnsi="宋体" w:eastAsia="宋体" w:cs="宋体"/>
          <w:color w:val="auto"/>
          <w:kern w:val="0"/>
          <w:sz w:val="21"/>
          <w:szCs w:val="21"/>
          <w:highlight w:val="none"/>
          <w:lang w:val="zh-CN"/>
        </w:rPr>
        <w:t>5.1 质量要求</w:t>
      </w:r>
      <w:bookmarkEnd w:id="151"/>
      <w:bookmarkEnd w:id="152"/>
      <w:bookmarkEnd w:id="153"/>
      <w:bookmarkEnd w:id="154"/>
      <w:bookmarkEnd w:id="155"/>
      <w:bookmarkEnd w:id="156"/>
      <w:bookmarkEnd w:id="157"/>
      <w:bookmarkEnd w:id="158"/>
      <w:bookmarkEnd w:id="159"/>
      <w:bookmarkEnd w:id="160"/>
      <w:bookmarkEnd w:id="161"/>
      <w:bookmarkEnd w:id="162"/>
    </w:p>
    <w:p w14:paraId="02FB850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5.1.1 特殊质量标准和要求：</w:t>
      </w:r>
      <w:r>
        <w:rPr>
          <w:rFonts w:hint="default" w:ascii="宋体" w:hAnsi="宋体" w:eastAsia="宋体" w:cs="宋体"/>
          <w:color w:val="auto"/>
          <w:kern w:val="0"/>
          <w:sz w:val="21"/>
          <w:szCs w:val="21"/>
          <w:highlight w:val="none"/>
          <w:u w:val="single"/>
          <w:lang w:val="zh-CN"/>
        </w:rPr>
        <w:t xml:space="preserve"> 合格（承包人必须严格按照施工图（含设计单位提供的设计变更图纸、工艺要求）与技术资料施工，施工质量必须符合现行国家、本地区及行业有关施工技术规范、质量检验评定标准。工程竣工验收按照以上有关图纸、技术规范、标准进行） </w:t>
      </w:r>
      <w:r>
        <w:rPr>
          <w:rFonts w:hint="default" w:ascii="宋体" w:hAnsi="宋体" w:eastAsia="宋体" w:cs="宋体"/>
          <w:color w:val="auto"/>
          <w:kern w:val="0"/>
          <w:sz w:val="21"/>
          <w:szCs w:val="21"/>
          <w:highlight w:val="none"/>
          <w:lang w:val="zh-CN"/>
        </w:rPr>
        <w:t>。</w:t>
      </w:r>
    </w:p>
    <w:p w14:paraId="0C51201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关于工程奖项的约定：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2EAEC512">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170" w:name="_Toc5484"/>
      <w:bookmarkStart w:id="171" w:name="_Toc14478"/>
      <w:bookmarkStart w:id="172" w:name="_Toc32388"/>
      <w:bookmarkStart w:id="173" w:name="_Toc16590"/>
      <w:bookmarkStart w:id="174" w:name="_Toc4659"/>
      <w:bookmarkStart w:id="175" w:name="_Toc19637"/>
      <w:bookmarkStart w:id="176" w:name="_Toc21177"/>
      <w:bookmarkStart w:id="177" w:name="_Toc4150"/>
      <w:bookmarkStart w:id="178" w:name="_Toc23480"/>
      <w:bookmarkStart w:id="179" w:name="_Toc18813"/>
      <w:bookmarkStart w:id="180" w:name="_Toc18144"/>
      <w:bookmarkStart w:id="181" w:name="_Toc22460"/>
      <w:r>
        <w:rPr>
          <w:rFonts w:hint="default" w:ascii="宋体" w:hAnsi="宋体" w:eastAsia="宋体" w:cs="宋体"/>
          <w:color w:val="auto"/>
          <w:kern w:val="0"/>
          <w:sz w:val="21"/>
          <w:szCs w:val="21"/>
          <w:highlight w:val="none"/>
          <w:lang w:val="zh-CN"/>
        </w:rPr>
        <w:t>5.3 隐蔽工程检查</w:t>
      </w:r>
      <w:bookmarkEnd w:id="170"/>
      <w:bookmarkEnd w:id="171"/>
      <w:bookmarkEnd w:id="172"/>
      <w:bookmarkEnd w:id="173"/>
      <w:bookmarkEnd w:id="174"/>
      <w:bookmarkEnd w:id="175"/>
      <w:bookmarkEnd w:id="176"/>
      <w:bookmarkEnd w:id="177"/>
      <w:bookmarkEnd w:id="178"/>
      <w:bookmarkEnd w:id="179"/>
      <w:bookmarkEnd w:id="180"/>
      <w:bookmarkEnd w:id="181"/>
    </w:p>
    <w:p w14:paraId="3009E4F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5.3.2承包人提前通知发包人隐蔽工程检查的期限的约定：</w:t>
      </w:r>
      <w:r>
        <w:rPr>
          <w:rFonts w:hint="default" w:ascii="宋体" w:hAnsi="宋体" w:eastAsia="宋体" w:cs="宋体"/>
          <w:color w:val="auto"/>
          <w:kern w:val="0"/>
          <w:sz w:val="21"/>
          <w:szCs w:val="21"/>
          <w:highlight w:val="none"/>
          <w:u w:val="single"/>
          <w:lang w:val="zh-CN"/>
        </w:rPr>
        <w:t xml:space="preserve"> 共同检查前48小时书面通知发包人。</w:t>
      </w:r>
    </w:p>
    <w:p w14:paraId="47E0BA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发包人不能按时进行检查时，应提前</w:t>
      </w:r>
      <w:r>
        <w:rPr>
          <w:rFonts w:hint="default" w:ascii="宋体" w:hAnsi="宋体" w:eastAsia="宋体" w:cs="宋体"/>
          <w:color w:val="auto"/>
          <w:kern w:val="0"/>
          <w:sz w:val="21"/>
          <w:szCs w:val="21"/>
          <w:highlight w:val="none"/>
          <w:u w:val="single"/>
          <w:lang w:val="zh-CN"/>
        </w:rPr>
        <w:t xml:space="preserve"> 24 </w:t>
      </w:r>
      <w:r>
        <w:rPr>
          <w:rFonts w:hint="default" w:ascii="宋体" w:hAnsi="宋体" w:eastAsia="宋体" w:cs="宋体"/>
          <w:color w:val="auto"/>
          <w:kern w:val="0"/>
          <w:sz w:val="21"/>
          <w:szCs w:val="21"/>
          <w:highlight w:val="none"/>
          <w:lang w:val="zh-CN"/>
        </w:rPr>
        <w:t>小时提交书面延期要求。</w:t>
      </w:r>
    </w:p>
    <w:p w14:paraId="1269404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关于延期最长不得超过：</w:t>
      </w:r>
      <w:r>
        <w:rPr>
          <w:rFonts w:hint="default" w:ascii="宋体" w:hAnsi="宋体" w:eastAsia="宋体" w:cs="宋体"/>
          <w:color w:val="auto"/>
          <w:kern w:val="0"/>
          <w:sz w:val="21"/>
          <w:szCs w:val="21"/>
          <w:highlight w:val="none"/>
          <w:u w:val="single"/>
          <w:lang w:val="zh-CN"/>
        </w:rPr>
        <w:t xml:space="preserve"> 48</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小时。</w:t>
      </w:r>
    </w:p>
    <w:p w14:paraId="05FD97E1">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182" w:name="_Toc351203638"/>
      <w:r>
        <w:rPr>
          <w:rFonts w:hint="default" w:ascii="宋体" w:hAnsi="宋体" w:eastAsia="宋体" w:cs="宋体"/>
          <w:b w:val="0"/>
          <w:color w:val="auto"/>
          <w:sz w:val="21"/>
          <w:szCs w:val="21"/>
          <w:highlight w:val="none"/>
          <w:lang w:val="zh-CN" w:eastAsia="zh-CN" w:bidi="ar-SA"/>
        </w:rPr>
        <w:t>6. 安全文明施工与环境保护</w:t>
      </w:r>
      <w:bookmarkEnd w:id="182"/>
    </w:p>
    <w:bookmarkEnd w:id="163"/>
    <w:bookmarkEnd w:id="164"/>
    <w:bookmarkEnd w:id="165"/>
    <w:bookmarkEnd w:id="166"/>
    <w:bookmarkEnd w:id="167"/>
    <w:bookmarkEnd w:id="168"/>
    <w:bookmarkEnd w:id="169"/>
    <w:p w14:paraId="105BFB7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183" w:name="_Toc351203639"/>
      <w:r>
        <w:rPr>
          <w:rFonts w:hint="default" w:ascii="宋体" w:hAnsi="宋体" w:eastAsia="宋体" w:cs="宋体"/>
          <w:color w:val="auto"/>
          <w:kern w:val="0"/>
          <w:sz w:val="21"/>
          <w:szCs w:val="21"/>
          <w:highlight w:val="none"/>
          <w:lang w:val="zh-CN"/>
        </w:rPr>
        <w:t>6.1安全文明施工</w:t>
      </w:r>
    </w:p>
    <w:p w14:paraId="44DCBD7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6.1.1 项目安全生产的达标目标及相应事项的约定：</w:t>
      </w:r>
      <w:r>
        <w:rPr>
          <w:rFonts w:hint="default" w:ascii="宋体" w:hAnsi="宋体" w:eastAsia="宋体" w:cs="宋体"/>
          <w:color w:val="auto"/>
          <w:kern w:val="0"/>
          <w:sz w:val="21"/>
          <w:szCs w:val="21"/>
          <w:highlight w:val="none"/>
          <w:u w:val="single"/>
          <w:lang w:val="zh-CN"/>
        </w:rPr>
        <w:t>要求达到《建筑施工安全检查标准》(JGJ59-2011)标准 、</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zh-CN"/>
        </w:rPr>
        <w:t>市相关标准及要求。</w:t>
      </w:r>
    </w:p>
    <w:p w14:paraId="465C534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6.1.4 关于治安保卫的特别约定：</w:t>
      </w:r>
      <w:r>
        <w:rPr>
          <w:rFonts w:hint="default" w:ascii="宋体" w:hAnsi="宋体" w:eastAsia="宋体" w:cs="宋体"/>
          <w:color w:val="auto"/>
          <w:kern w:val="0"/>
          <w:sz w:val="21"/>
          <w:szCs w:val="21"/>
          <w:highlight w:val="none"/>
          <w:u w:val="single"/>
          <w:lang w:val="zh-CN"/>
        </w:rPr>
        <w:t>按通用条款执行。承包人应提供施工场区的安全保卫及交通、巡查等必要的照明、危险物警示、围栏设施等，并负责施工现场的防火、防盗及施工安全保卫工作，承担由此产生的费用</w:t>
      </w:r>
      <w:r>
        <w:rPr>
          <w:rFonts w:hint="default" w:ascii="宋体" w:hAnsi="宋体" w:eastAsia="宋体" w:cs="宋体"/>
          <w:color w:val="auto"/>
          <w:kern w:val="0"/>
          <w:sz w:val="21"/>
          <w:szCs w:val="21"/>
          <w:highlight w:val="none"/>
          <w:lang w:val="zh-CN"/>
        </w:rPr>
        <w:t>。</w:t>
      </w:r>
    </w:p>
    <w:p w14:paraId="67DE7DB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关于编制施工场地治安管理计划的约定：</w:t>
      </w:r>
      <w:r>
        <w:rPr>
          <w:rFonts w:hint="default" w:ascii="宋体" w:hAnsi="宋体" w:eastAsia="宋体" w:cs="宋体"/>
          <w:color w:val="auto"/>
          <w:kern w:val="0"/>
          <w:sz w:val="21"/>
          <w:szCs w:val="21"/>
          <w:highlight w:val="none"/>
          <w:u w:val="single"/>
          <w:lang w:val="zh-CN"/>
        </w:rPr>
        <w:t>开工前提供施工场地治安管理计划。</w:t>
      </w:r>
    </w:p>
    <w:p w14:paraId="75F7DF5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6.1.5 文明施工</w:t>
      </w:r>
    </w:p>
    <w:p w14:paraId="4F84158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合同当事人对文明施工的要求：</w:t>
      </w:r>
      <w:r>
        <w:rPr>
          <w:rFonts w:hint="default" w:ascii="宋体" w:hAnsi="宋体" w:eastAsia="宋体" w:cs="宋体"/>
          <w:color w:val="auto"/>
          <w:kern w:val="0"/>
          <w:sz w:val="21"/>
          <w:szCs w:val="21"/>
          <w:highlight w:val="none"/>
          <w:u w:val="single"/>
          <w:lang w:val="zh-CN"/>
        </w:rPr>
        <w:t>达到《建设工程施工现场环境与卫生标准》（JGJ146-2013）、按照</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zh-CN"/>
        </w:rPr>
        <w:t>市防尘治霾要求做好现场防尘治霾工作，人员和车辆进出必须使用门禁卡制度，考勤应采用人脸识别系统以及</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zh-CN"/>
        </w:rPr>
        <w:t>市相关标准及要求。相关费用由承包方承担。</w:t>
      </w:r>
    </w:p>
    <w:p w14:paraId="655EAE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6.1.6 关于安全文明施工费支付比例和支付期限的约定：</w:t>
      </w:r>
      <w:r>
        <w:rPr>
          <w:rFonts w:hint="default" w:ascii="宋体" w:hAnsi="宋体" w:eastAsia="宋体" w:cs="宋体"/>
          <w:color w:val="auto"/>
          <w:kern w:val="0"/>
          <w:sz w:val="21"/>
          <w:szCs w:val="21"/>
          <w:highlight w:val="none"/>
          <w:u w:val="single"/>
          <w:lang w:val="zh-CN"/>
        </w:rPr>
        <w:t>本工程在承包人签定了合同协议书，并办理完履约担保，发包人按国家相关规定全额预付安全文明施工措施费。</w:t>
      </w:r>
    </w:p>
    <w:p w14:paraId="4E2A46CE">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r>
        <w:rPr>
          <w:rFonts w:hint="default" w:ascii="宋体" w:hAnsi="宋体" w:eastAsia="宋体" w:cs="宋体"/>
          <w:b w:val="0"/>
          <w:color w:val="auto"/>
          <w:sz w:val="21"/>
          <w:szCs w:val="21"/>
          <w:highlight w:val="none"/>
          <w:lang w:val="zh-CN" w:eastAsia="zh-CN" w:bidi="ar-SA"/>
        </w:rPr>
        <w:t>7. 工期和进度</w:t>
      </w:r>
      <w:bookmarkEnd w:id="183"/>
    </w:p>
    <w:p w14:paraId="59D610A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7.1 施工组织设计</w:t>
      </w:r>
    </w:p>
    <w:p w14:paraId="429181E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7.1.1 合同当事人约定的施工组织设计应包括的其他内容：</w:t>
      </w:r>
      <w:r>
        <w:rPr>
          <w:rFonts w:hint="default" w:ascii="宋体" w:hAnsi="宋体" w:eastAsia="宋体" w:cs="宋体"/>
          <w:color w:val="auto"/>
          <w:kern w:val="0"/>
          <w:sz w:val="21"/>
          <w:szCs w:val="21"/>
          <w:highlight w:val="none"/>
          <w:u w:val="single"/>
          <w:lang w:val="zh-CN"/>
        </w:rPr>
        <w:t>按竞争性磋商文件约定，竞争性磋商文件无约定的按通用条款或双方另行约定。</w:t>
      </w:r>
    </w:p>
    <w:p w14:paraId="56014B09">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7.1.2 施工组织设计的提交和修改</w:t>
      </w:r>
    </w:p>
    <w:p w14:paraId="435C29BF">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承包人提交详细施工组织设计的期限的约定：</w:t>
      </w:r>
      <w:r>
        <w:rPr>
          <w:rFonts w:hint="default" w:ascii="宋体" w:hAnsi="宋体" w:eastAsia="宋体" w:cs="宋体"/>
          <w:color w:val="auto"/>
          <w:kern w:val="0"/>
          <w:sz w:val="21"/>
          <w:szCs w:val="21"/>
          <w:highlight w:val="none"/>
          <w:u w:val="single"/>
          <w:lang w:val="zh-CN"/>
        </w:rPr>
        <w:t xml:space="preserve"> 开工前7日 </w:t>
      </w:r>
      <w:r>
        <w:rPr>
          <w:rFonts w:hint="default" w:ascii="宋体" w:hAnsi="宋体" w:eastAsia="宋体" w:cs="宋体"/>
          <w:color w:val="auto"/>
          <w:kern w:val="0"/>
          <w:sz w:val="21"/>
          <w:szCs w:val="21"/>
          <w:highlight w:val="none"/>
          <w:lang w:val="zh-CN"/>
        </w:rPr>
        <w:t>。</w:t>
      </w:r>
    </w:p>
    <w:p w14:paraId="63F46E2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发包人在收到详细的施工组织设计后确认或提出修改意见的期限：</w:t>
      </w:r>
      <w:r>
        <w:rPr>
          <w:rFonts w:hint="default" w:ascii="宋体" w:hAnsi="宋体" w:eastAsia="宋体" w:cs="宋体"/>
          <w:color w:val="auto"/>
          <w:kern w:val="0"/>
          <w:sz w:val="21"/>
          <w:szCs w:val="21"/>
          <w:highlight w:val="none"/>
          <w:u w:val="single"/>
          <w:lang w:val="zh-CN"/>
        </w:rPr>
        <w:t>收到后14天内</w:t>
      </w:r>
      <w:r>
        <w:rPr>
          <w:rFonts w:hint="default" w:ascii="宋体" w:hAnsi="宋体" w:eastAsia="宋体" w:cs="宋体"/>
          <w:color w:val="auto"/>
          <w:kern w:val="0"/>
          <w:sz w:val="21"/>
          <w:szCs w:val="21"/>
          <w:highlight w:val="none"/>
          <w:lang w:val="zh-CN"/>
        </w:rPr>
        <w:t>。</w:t>
      </w:r>
    </w:p>
    <w:p w14:paraId="1AD7B1E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184" w:name="_Toc312678005"/>
      <w:bookmarkStart w:id="185" w:name="_Toc300934966"/>
      <w:bookmarkStart w:id="186" w:name="_Toc304295541"/>
      <w:bookmarkStart w:id="187" w:name="_Toc297123514"/>
      <w:bookmarkStart w:id="188" w:name="_Toc312677479"/>
      <w:bookmarkStart w:id="189" w:name="_Toc303539123"/>
      <w:bookmarkStart w:id="190" w:name="_Toc297216173"/>
      <w:r>
        <w:rPr>
          <w:rFonts w:hint="default" w:ascii="宋体" w:hAnsi="宋体" w:eastAsia="宋体" w:cs="宋体"/>
          <w:color w:val="auto"/>
          <w:kern w:val="0"/>
          <w:sz w:val="21"/>
          <w:szCs w:val="21"/>
          <w:highlight w:val="none"/>
          <w:lang w:val="zh-CN"/>
        </w:rPr>
        <w:t>.2 施工进度计划</w:t>
      </w:r>
    </w:p>
    <w:p w14:paraId="0757730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7.2.2 施工进度计划的修订</w:t>
      </w:r>
    </w:p>
    <w:p w14:paraId="217021E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发包人在收到修订的施工进度计划后确认或提出修改意见的期限：</w:t>
      </w:r>
      <w:r>
        <w:rPr>
          <w:rFonts w:hint="default" w:ascii="宋体" w:hAnsi="宋体" w:eastAsia="宋体" w:cs="宋体"/>
          <w:color w:val="auto"/>
          <w:kern w:val="0"/>
          <w:sz w:val="21"/>
          <w:szCs w:val="21"/>
          <w:highlight w:val="none"/>
          <w:u w:val="single"/>
          <w:lang w:val="zh-CN"/>
        </w:rPr>
        <w:t>收到后14天内</w:t>
      </w:r>
      <w:r>
        <w:rPr>
          <w:rFonts w:hint="default" w:ascii="宋体" w:hAnsi="宋体" w:eastAsia="宋体" w:cs="宋体"/>
          <w:color w:val="auto"/>
          <w:kern w:val="0"/>
          <w:sz w:val="21"/>
          <w:szCs w:val="21"/>
          <w:highlight w:val="none"/>
          <w:lang w:val="zh-CN"/>
        </w:rPr>
        <w:t>。</w:t>
      </w:r>
    </w:p>
    <w:p w14:paraId="3A7522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7.3 开工</w:t>
      </w:r>
    </w:p>
    <w:p w14:paraId="30F1D26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7.3.1 开工准备</w:t>
      </w:r>
    </w:p>
    <w:p w14:paraId="71FCEDD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关于承包人提交工程开工报审表的期限：</w:t>
      </w:r>
      <w:r>
        <w:rPr>
          <w:rFonts w:hint="default" w:ascii="宋体" w:hAnsi="宋体" w:eastAsia="宋体" w:cs="宋体"/>
          <w:color w:val="auto"/>
          <w:kern w:val="0"/>
          <w:sz w:val="21"/>
          <w:szCs w:val="21"/>
          <w:highlight w:val="none"/>
          <w:u w:val="single"/>
          <w:lang w:val="zh-CN"/>
        </w:rPr>
        <w:t>最迟不得晚于通用条款第7.3.2项〔开工通知〕载明的开工日期前7天</w:t>
      </w:r>
      <w:r>
        <w:rPr>
          <w:rFonts w:hint="default" w:ascii="宋体" w:hAnsi="宋体" w:eastAsia="宋体" w:cs="宋体"/>
          <w:color w:val="auto"/>
          <w:kern w:val="0"/>
          <w:sz w:val="21"/>
          <w:szCs w:val="21"/>
          <w:highlight w:val="none"/>
          <w:lang w:val="zh-CN"/>
        </w:rPr>
        <w:t>。</w:t>
      </w:r>
    </w:p>
    <w:p w14:paraId="44307F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关于发包人应完成的其他开工准备工作及期限：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1B76D4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关于承包人应完成的其他开工准备工作及期限：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D0A6FA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7.3.2开工通知</w:t>
      </w:r>
    </w:p>
    <w:p w14:paraId="7FE929E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因发包人原因造成承包人未能在计划开工日期之日起</w:t>
      </w:r>
      <w:r>
        <w:rPr>
          <w:rFonts w:hint="default" w:ascii="宋体" w:hAnsi="宋体" w:eastAsia="宋体" w:cs="宋体"/>
          <w:color w:val="auto"/>
          <w:kern w:val="0"/>
          <w:sz w:val="21"/>
          <w:szCs w:val="21"/>
          <w:highlight w:val="none"/>
          <w:u w:val="single"/>
          <w:lang w:val="zh-CN"/>
        </w:rPr>
        <w:t>360</w:t>
      </w:r>
      <w:r>
        <w:rPr>
          <w:rFonts w:hint="default" w:ascii="宋体" w:hAnsi="宋体" w:eastAsia="宋体" w:cs="宋体"/>
          <w:color w:val="auto"/>
          <w:kern w:val="0"/>
          <w:sz w:val="21"/>
          <w:szCs w:val="21"/>
          <w:highlight w:val="none"/>
          <w:lang w:val="zh-CN"/>
        </w:rPr>
        <w:t>天内开工的，承包人有权解除合同。</w:t>
      </w:r>
    </w:p>
    <w:bookmarkEnd w:id="184"/>
    <w:bookmarkEnd w:id="185"/>
    <w:bookmarkEnd w:id="186"/>
    <w:bookmarkEnd w:id="187"/>
    <w:bookmarkEnd w:id="188"/>
    <w:bookmarkEnd w:id="189"/>
    <w:bookmarkEnd w:id="190"/>
    <w:p w14:paraId="3DFBE5F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7.4 测量放线</w:t>
      </w:r>
    </w:p>
    <w:p w14:paraId="4DA2246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7.4.1发包人向承包人提供测量基准点、基准线和水准点及其书面资料的期限：</w:t>
      </w:r>
      <w:r>
        <w:rPr>
          <w:rFonts w:hint="default" w:ascii="宋体" w:hAnsi="宋体" w:eastAsia="宋体" w:cs="宋体"/>
          <w:color w:val="auto"/>
          <w:kern w:val="0"/>
          <w:sz w:val="21"/>
          <w:szCs w:val="21"/>
          <w:highlight w:val="none"/>
          <w:u w:val="single"/>
          <w:lang w:val="zh-CN"/>
        </w:rPr>
        <w:t>开工通知发出后</w:t>
      </w:r>
      <w:r>
        <w:rPr>
          <w:rFonts w:hint="default" w:ascii="宋体" w:hAnsi="宋体" w:eastAsia="宋体" w:cs="宋体"/>
          <w:color w:val="auto"/>
          <w:kern w:val="0"/>
          <w:sz w:val="21"/>
          <w:szCs w:val="21"/>
          <w:highlight w:val="none"/>
          <w:lang w:val="zh-CN"/>
        </w:rPr>
        <w:t>。</w:t>
      </w:r>
    </w:p>
    <w:p w14:paraId="011C4F2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191" w:name="_Toc297123516"/>
      <w:bookmarkStart w:id="192" w:name="_Toc300934968"/>
      <w:bookmarkStart w:id="193" w:name="_Toc312678010"/>
      <w:bookmarkStart w:id="194" w:name="_Toc304295546"/>
      <w:bookmarkStart w:id="195" w:name="_Toc312677484"/>
      <w:bookmarkStart w:id="196" w:name="_Toc303539125"/>
      <w:bookmarkStart w:id="197" w:name="_Toc297216175"/>
      <w:r>
        <w:rPr>
          <w:rFonts w:hint="default" w:ascii="宋体" w:hAnsi="宋体" w:eastAsia="宋体" w:cs="宋体"/>
          <w:color w:val="auto"/>
          <w:kern w:val="0"/>
          <w:sz w:val="21"/>
          <w:szCs w:val="21"/>
          <w:highlight w:val="none"/>
          <w:lang w:val="zh-CN"/>
        </w:rPr>
        <w:t>.5 工期延误</w:t>
      </w:r>
    </w:p>
    <w:bookmarkEnd w:id="191"/>
    <w:bookmarkEnd w:id="192"/>
    <w:bookmarkEnd w:id="193"/>
    <w:bookmarkEnd w:id="194"/>
    <w:bookmarkEnd w:id="195"/>
    <w:bookmarkEnd w:id="196"/>
    <w:bookmarkEnd w:id="197"/>
    <w:p w14:paraId="69505C2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7.5.1 因发包人原因导致工期延误</w:t>
      </w:r>
    </w:p>
    <w:p w14:paraId="3B52E57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（7）因发包人原因导致工期延误的其他情形：</w:t>
      </w:r>
      <w:r>
        <w:rPr>
          <w:rFonts w:hint="default" w:ascii="宋体" w:hAnsi="宋体" w:eastAsia="宋体" w:cs="宋体"/>
          <w:color w:val="auto"/>
          <w:kern w:val="0"/>
          <w:sz w:val="21"/>
          <w:szCs w:val="21"/>
          <w:highlight w:val="none"/>
          <w:u w:val="single"/>
          <w:lang w:val="zh-CN"/>
        </w:rPr>
        <w:t>应顺延工期。</w:t>
      </w:r>
    </w:p>
    <w:p w14:paraId="0876FF3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198" w:name="_Toc312678012"/>
      <w:bookmarkStart w:id="199" w:name="_Toc312677486"/>
      <w:bookmarkStart w:id="200" w:name="_Toc318581169"/>
      <w:bookmarkStart w:id="201" w:name="_Toc303539127"/>
      <w:bookmarkStart w:id="202" w:name="_Toc300934970"/>
      <w:bookmarkStart w:id="203" w:name="_Toc297216177"/>
      <w:bookmarkStart w:id="204" w:name="_Toc304295548"/>
      <w:bookmarkStart w:id="205" w:name="_Toc297123518"/>
      <w:r>
        <w:rPr>
          <w:rFonts w:hint="default" w:ascii="宋体" w:hAnsi="宋体" w:eastAsia="宋体" w:cs="宋体"/>
          <w:color w:val="auto"/>
          <w:kern w:val="0"/>
          <w:sz w:val="21"/>
          <w:szCs w:val="21"/>
          <w:highlight w:val="none"/>
          <w:lang w:val="zh-CN"/>
        </w:rPr>
        <w:t>.5.2 因承包人原因导致工期延误</w:t>
      </w:r>
    </w:p>
    <w:bookmarkEnd w:id="198"/>
    <w:bookmarkEnd w:id="199"/>
    <w:bookmarkEnd w:id="200"/>
    <w:p w14:paraId="767367D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w:t>
      </w:r>
      <w:bookmarkStart w:id="206" w:name="_Toc312678013"/>
      <w:bookmarkStart w:id="207" w:name="_Toc312677487"/>
      <w:bookmarkStart w:id="208" w:name="_Toc318581170"/>
      <w:r>
        <w:rPr>
          <w:rFonts w:hint="default" w:ascii="宋体" w:hAnsi="宋体" w:eastAsia="宋体" w:cs="宋体"/>
          <w:color w:val="auto"/>
          <w:kern w:val="0"/>
          <w:sz w:val="21"/>
          <w:szCs w:val="21"/>
          <w:highlight w:val="none"/>
          <w:lang w:val="zh-CN"/>
        </w:rPr>
        <w:t>承包人原因造成工期延误，逾期竣工违约金的计算方法为：</w:t>
      </w:r>
      <w:r>
        <w:rPr>
          <w:rFonts w:hint="default" w:ascii="宋体" w:hAnsi="宋体" w:eastAsia="宋体" w:cs="宋体"/>
          <w:color w:val="auto"/>
          <w:kern w:val="0"/>
          <w:sz w:val="21"/>
          <w:szCs w:val="21"/>
          <w:highlight w:val="none"/>
          <w:u w:val="single"/>
          <w:lang w:val="zh-CN"/>
        </w:rPr>
        <w:t>除每延误一天向发包人支付签约合同价0.1‰的工期违约金外，还须承担由此给发包人造成的其他经济损失以及其他法律责任</w:t>
      </w:r>
      <w:r>
        <w:rPr>
          <w:rFonts w:hint="default" w:ascii="宋体" w:hAnsi="宋体" w:eastAsia="宋体" w:cs="宋体"/>
          <w:color w:val="auto"/>
          <w:kern w:val="0"/>
          <w:sz w:val="21"/>
          <w:szCs w:val="21"/>
          <w:highlight w:val="none"/>
          <w:lang w:val="zh-CN"/>
        </w:rPr>
        <w:t>。</w:t>
      </w:r>
      <w:bookmarkEnd w:id="201"/>
      <w:bookmarkEnd w:id="202"/>
      <w:bookmarkEnd w:id="203"/>
      <w:bookmarkEnd w:id="204"/>
      <w:bookmarkEnd w:id="205"/>
      <w:bookmarkEnd w:id="206"/>
      <w:bookmarkEnd w:id="207"/>
    </w:p>
    <w:bookmarkEnd w:id="208"/>
    <w:p w14:paraId="3ADCB67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因承包人原因造成工期延误，逾</w:t>
      </w:r>
      <w:bookmarkStart w:id="209" w:name="_Toc312678014"/>
      <w:bookmarkStart w:id="210" w:name="_Toc318581171"/>
      <w:r>
        <w:rPr>
          <w:rFonts w:hint="default" w:ascii="宋体" w:hAnsi="宋体" w:eastAsia="宋体" w:cs="宋体"/>
          <w:color w:val="auto"/>
          <w:kern w:val="0"/>
          <w:sz w:val="21"/>
          <w:szCs w:val="21"/>
          <w:highlight w:val="none"/>
          <w:lang w:val="zh-CN"/>
        </w:rPr>
        <w:t>期竣工违约金的上限：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bookmarkEnd w:id="209"/>
    <w:bookmarkEnd w:id="210"/>
    <w:p w14:paraId="3177B75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211" w:name="_Toc304295549"/>
      <w:bookmarkStart w:id="212" w:name="_Toc297216178"/>
      <w:bookmarkStart w:id="213" w:name="_Toc300934971"/>
      <w:bookmarkStart w:id="214" w:name="_Toc303539128"/>
      <w:bookmarkStart w:id="215" w:name="_Toc312678015"/>
      <w:bookmarkStart w:id="216" w:name="_Toc297123519"/>
      <w:r>
        <w:rPr>
          <w:rFonts w:hint="default" w:ascii="宋体" w:hAnsi="宋体" w:eastAsia="宋体" w:cs="宋体"/>
          <w:color w:val="auto"/>
          <w:kern w:val="0"/>
          <w:sz w:val="21"/>
          <w:szCs w:val="21"/>
          <w:highlight w:val="none"/>
          <w:lang w:val="zh-CN"/>
        </w:rPr>
        <w:t>.6 不</w:t>
      </w:r>
      <w:bookmarkEnd w:id="211"/>
      <w:bookmarkEnd w:id="212"/>
      <w:bookmarkEnd w:id="213"/>
      <w:bookmarkEnd w:id="214"/>
      <w:bookmarkEnd w:id="215"/>
      <w:bookmarkEnd w:id="216"/>
      <w:r>
        <w:rPr>
          <w:rFonts w:hint="default" w:ascii="宋体" w:hAnsi="宋体" w:eastAsia="宋体" w:cs="宋体"/>
          <w:color w:val="auto"/>
          <w:kern w:val="0"/>
          <w:sz w:val="21"/>
          <w:szCs w:val="21"/>
          <w:highlight w:val="none"/>
          <w:lang w:val="zh-CN"/>
        </w:rPr>
        <w:t>利物质条件</w:t>
      </w:r>
    </w:p>
    <w:p w14:paraId="662B002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bookmarkStart w:id="217" w:name="_Toc297123520"/>
      <w:bookmarkStart w:id="218" w:name="_Toc303539129"/>
      <w:bookmarkStart w:id="219" w:name="_Toc297216179"/>
      <w:bookmarkStart w:id="220" w:name="_Toc300934972"/>
      <w:bookmarkStart w:id="221" w:name="_Toc318581172"/>
      <w:bookmarkStart w:id="222" w:name="_Toc312678016"/>
      <w:bookmarkStart w:id="223" w:name="_Toc304295550"/>
      <w:r>
        <w:rPr>
          <w:rFonts w:hint="default" w:ascii="宋体" w:hAnsi="宋体" w:eastAsia="宋体" w:cs="宋体"/>
          <w:color w:val="auto"/>
          <w:kern w:val="0"/>
          <w:sz w:val="21"/>
          <w:szCs w:val="21"/>
          <w:highlight w:val="none"/>
          <w:lang w:val="zh-CN"/>
        </w:rPr>
        <w:t>不利物质条件的其他情形和有关约定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bookmarkEnd w:id="217"/>
    <w:bookmarkEnd w:id="218"/>
    <w:bookmarkEnd w:id="219"/>
    <w:bookmarkEnd w:id="220"/>
    <w:bookmarkEnd w:id="221"/>
    <w:bookmarkEnd w:id="222"/>
    <w:bookmarkEnd w:id="223"/>
    <w:p w14:paraId="352C2A2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224" w:name="_Toc304295551"/>
      <w:bookmarkStart w:id="225" w:name="_Toc303539130"/>
      <w:bookmarkStart w:id="226" w:name="_Toc312678017"/>
      <w:bookmarkStart w:id="227" w:name="_Toc300934973"/>
      <w:bookmarkStart w:id="228" w:name="_Toc297123521"/>
      <w:bookmarkStart w:id="229" w:name="_Toc297216180"/>
      <w:r>
        <w:rPr>
          <w:rFonts w:hint="default" w:ascii="宋体" w:hAnsi="宋体" w:eastAsia="宋体" w:cs="宋体"/>
          <w:color w:val="auto"/>
          <w:kern w:val="0"/>
          <w:sz w:val="21"/>
          <w:szCs w:val="21"/>
          <w:highlight w:val="none"/>
          <w:lang w:val="zh-CN"/>
        </w:rPr>
        <w:t>.7异常恶劣的气候条件</w:t>
      </w:r>
    </w:p>
    <w:bookmarkEnd w:id="224"/>
    <w:bookmarkEnd w:id="225"/>
    <w:bookmarkEnd w:id="226"/>
    <w:bookmarkEnd w:id="227"/>
    <w:bookmarkEnd w:id="228"/>
    <w:bookmarkEnd w:id="229"/>
    <w:p w14:paraId="4C00021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发包人和承包人同意以下情形视为异常恶劣的气候条件：</w:t>
      </w:r>
    </w:p>
    <w:p w14:paraId="38EABB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（1）异常气候是指项目所在地30年以上一遇的罕见气候现象(包括温度、降水、降雪、风等)。</w:t>
      </w:r>
    </w:p>
    <w:p w14:paraId="2CFF90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（2）不利降水的衡量标准为：</w:t>
      </w:r>
    </w:p>
    <w:p w14:paraId="2CAD42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①以陕西省气象部门统计的降水资料，取最近30年的平均降水天数和平均降水量为标准；</w:t>
      </w:r>
    </w:p>
    <w:p w14:paraId="08C499C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②按实际统计的年降水天数、降水量与①所指的年平均降水天数、平均降水量之差，每年计算一次。</w:t>
      </w:r>
    </w:p>
    <w:p w14:paraId="194D7EB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7.9 提前竣工的奖励</w:t>
      </w:r>
    </w:p>
    <w:p w14:paraId="02DCE8B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7.9.2提前竣工的奖励：</w:t>
      </w:r>
      <w:r>
        <w:rPr>
          <w:rFonts w:hint="default" w:ascii="宋体" w:hAnsi="宋体" w:eastAsia="宋体" w:cs="宋体"/>
          <w:color w:val="auto"/>
          <w:kern w:val="0"/>
          <w:sz w:val="21"/>
          <w:szCs w:val="21"/>
          <w:highlight w:val="none"/>
          <w:u w:val="single"/>
          <w:lang w:val="zh-CN"/>
        </w:rPr>
        <w:t>无</w:t>
      </w:r>
      <w:r>
        <w:rPr>
          <w:rFonts w:hint="default" w:ascii="宋体" w:hAnsi="宋体" w:eastAsia="宋体" w:cs="宋体"/>
          <w:color w:val="auto"/>
          <w:kern w:val="0"/>
          <w:sz w:val="21"/>
          <w:szCs w:val="21"/>
          <w:highlight w:val="none"/>
          <w:lang w:val="zh-CN"/>
        </w:rPr>
        <w:t>。</w:t>
      </w:r>
    </w:p>
    <w:p w14:paraId="0353659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230" w:name="_Toc351203640"/>
      <w:r>
        <w:rPr>
          <w:rFonts w:hint="default" w:ascii="宋体" w:hAnsi="宋体" w:eastAsia="宋体" w:cs="宋体"/>
          <w:b w:val="0"/>
          <w:color w:val="auto"/>
          <w:sz w:val="21"/>
          <w:szCs w:val="21"/>
          <w:highlight w:val="none"/>
          <w:lang w:val="zh-CN" w:eastAsia="zh-CN" w:bidi="ar-SA"/>
        </w:rPr>
        <w:t>8. 材料与设备</w:t>
      </w:r>
      <w:bookmarkEnd w:id="230"/>
    </w:p>
    <w:bookmarkEnd w:id="141"/>
    <w:bookmarkEnd w:id="142"/>
    <w:bookmarkEnd w:id="143"/>
    <w:bookmarkEnd w:id="144"/>
    <w:bookmarkEnd w:id="145"/>
    <w:bookmarkEnd w:id="146"/>
    <w:bookmarkEnd w:id="147"/>
    <w:bookmarkEnd w:id="148"/>
    <w:bookmarkEnd w:id="149"/>
    <w:bookmarkEnd w:id="150"/>
    <w:p w14:paraId="1607F92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w:t>
      </w:r>
      <w:bookmarkStart w:id="231" w:name="_Toc297048353"/>
      <w:bookmarkStart w:id="232" w:name="_Toc312678019"/>
      <w:bookmarkStart w:id="233" w:name="_Toc312677493"/>
      <w:bookmarkStart w:id="234" w:name="_Toc292559372"/>
      <w:bookmarkStart w:id="235" w:name="_Toc280868654"/>
      <w:bookmarkStart w:id="236" w:name="_Toc296944506"/>
      <w:bookmarkStart w:id="237" w:name="_Toc297216186"/>
      <w:bookmarkStart w:id="238" w:name="_Toc300934979"/>
      <w:bookmarkStart w:id="239" w:name="_Toc296891207"/>
      <w:bookmarkStart w:id="240" w:name="_Toc297120467"/>
      <w:bookmarkStart w:id="241" w:name="_Toc297123527"/>
      <w:bookmarkStart w:id="242" w:name="_Toc292559877"/>
      <w:bookmarkStart w:id="243" w:name="_Toc296346668"/>
      <w:bookmarkStart w:id="244" w:name="_Toc296347166"/>
      <w:bookmarkStart w:id="245" w:name="_Toc304295556"/>
      <w:bookmarkStart w:id="246" w:name="_Toc303539136"/>
      <w:bookmarkStart w:id="247" w:name="_Toc296503167"/>
      <w:bookmarkStart w:id="248" w:name="_Toc296890995"/>
      <w:bookmarkStart w:id="249" w:name="_Toc267251424"/>
      <w:bookmarkStart w:id="250" w:name="_Toc280868656"/>
      <w:bookmarkStart w:id="251" w:name="_Toc280868655"/>
      <w:r>
        <w:rPr>
          <w:rFonts w:hint="default" w:ascii="宋体" w:hAnsi="宋体" w:eastAsia="宋体" w:cs="宋体"/>
          <w:color w:val="auto"/>
          <w:kern w:val="0"/>
          <w:sz w:val="21"/>
          <w:szCs w:val="21"/>
          <w:highlight w:val="none"/>
          <w:lang w:val="zh-CN"/>
        </w:rPr>
        <w:t>.4材料与工程设备的保管与使用</w:t>
      </w:r>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0881925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w:t>
      </w:r>
      <w:bookmarkStart w:id="252" w:name="_Toc292559373"/>
      <w:bookmarkStart w:id="253" w:name="_Toc292559878"/>
      <w:bookmarkStart w:id="254" w:name="_Toc303539137"/>
      <w:bookmarkStart w:id="255" w:name="_Toc300934980"/>
      <w:bookmarkStart w:id="256" w:name="_Toc296890996"/>
      <w:bookmarkStart w:id="257" w:name="_Toc296347167"/>
      <w:bookmarkStart w:id="258" w:name="_Toc318581173"/>
      <w:bookmarkStart w:id="259" w:name="_Toc312678020"/>
      <w:bookmarkStart w:id="260" w:name="_Toc304295557"/>
      <w:bookmarkStart w:id="261" w:name="_Toc297120468"/>
      <w:bookmarkStart w:id="262" w:name="_Toc296891208"/>
      <w:bookmarkStart w:id="263" w:name="_Toc312677494"/>
      <w:bookmarkStart w:id="264" w:name="_Toc297048354"/>
      <w:bookmarkStart w:id="265" w:name="_Toc297123528"/>
      <w:bookmarkStart w:id="266" w:name="_Toc296346669"/>
      <w:bookmarkStart w:id="267" w:name="_Toc297216187"/>
      <w:bookmarkStart w:id="268" w:name="_Toc296503168"/>
      <w:bookmarkStart w:id="269" w:name="_Toc296944507"/>
      <w:r>
        <w:rPr>
          <w:rFonts w:hint="default" w:ascii="宋体" w:hAnsi="宋体" w:eastAsia="宋体" w:cs="宋体"/>
          <w:color w:val="auto"/>
          <w:kern w:val="0"/>
          <w:sz w:val="21"/>
          <w:szCs w:val="21"/>
          <w:highlight w:val="none"/>
          <w:lang w:val="zh-CN"/>
        </w:rPr>
        <w:t>.4.1发包人供应的材料设备的保管费用的承担：</w:t>
      </w:r>
      <w:r>
        <w:rPr>
          <w:rFonts w:hint="default" w:ascii="宋体" w:hAnsi="宋体" w:eastAsia="宋体" w:cs="宋体"/>
          <w:color w:val="auto"/>
          <w:kern w:val="0"/>
          <w:sz w:val="21"/>
          <w:szCs w:val="21"/>
          <w:highlight w:val="none"/>
          <w:u w:val="single"/>
          <w:lang w:val="zh-CN"/>
        </w:rPr>
        <w:t>由承包人承担</w:t>
      </w:r>
      <w:r>
        <w:rPr>
          <w:rFonts w:hint="default" w:ascii="宋体" w:hAnsi="宋体" w:eastAsia="宋体" w:cs="宋体"/>
          <w:color w:val="auto"/>
          <w:kern w:val="0"/>
          <w:sz w:val="21"/>
          <w:szCs w:val="21"/>
          <w:highlight w:val="none"/>
          <w:lang w:val="zh-CN"/>
        </w:rPr>
        <w:t>。</w:t>
      </w:r>
      <w:bookmarkEnd w:id="252"/>
      <w:bookmarkEnd w:id="253"/>
    </w:p>
    <w:bookmarkEnd w:id="249"/>
    <w:bookmarkEnd w:id="250"/>
    <w:bookmarkEnd w:id="251"/>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14:paraId="7240D316">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270" w:name="_Toc27979"/>
      <w:bookmarkStart w:id="271" w:name="_Toc15106"/>
      <w:bookmarkStart w:id="272" w:name="_Toc24220"/>
      <w:bookmarkStart w:id="273" w:name="_Toc11540"/>
      <w:bookmarkStart w:id="274" w:name="_Toc11034"/>
      <w:bookmarkStart w:id="275" w:name="_Toc24562"/>
      <w:bookmarkStart w:id="276" w:name="_Toc5072"/>
      <w:bookmarkStart w:id="277" w:name="_Toc20357"/>
      <w:bookmarkStart w:id="278" w:name="_Toc13113"/>
      <w:bookmarkStart w:id="279" w:name="_Toc14928"/>
      <w:bookmarkStart w:id="280" w:name="_Toc9782"/>
      <w:bookmarkStart w:id="281" w:name="_Toc22798"/>
      <w:bookmarkStart w:id="282" w:name="_Toc296347172"/>
      <w:bookmarkStart w:id="283" w:name="_Toc267251428"/>
      <w:bookmarkStart w:id="284" w:name="_Toc267251427"/>
      <w:bookmarkStart w:id="285" w:name="_Toc296891213"/>
      <w:bookmarkStart w:id="286" w:name="_Toc292559378"/>
      <w:bookmarkStart w:id="287" w:name="_Toc296891001"/>
      <w:bookmarkStart w:id="288" w:name="_Toc297048359"/>
      <w:bookmarkStart w:id="289" w:name="_Toc292559883"/>
      <w:bookmarkStart w:id="290" w:name="_Toc297120473"/>
      <w:bookmarkStart w:id="291" w:name="_Toc296944512"/>
      <w:bookmarkStart w:id="292" w:name="_Toc351203642"/>
      <w:bookmarkStart w:id="293" w:name="_Toc296503173"/>
      <w:bookmarkStart w:id="294" w:name="_Toc296346674"/>
      <w:r>
        <w:rPr>
          <w:rFonts w:hint="default" w:ascii="宋体" w:hAnsi="宋体" w:eastAsia="宋体" w:cs="宋体"/>
          <w:color w:val="auto"/>
          <w:kern w:val="0"/>
          <w:sz w:val="21"/>
          <w:szCs w:val="21"/>
          <w:highlight w:val="none"/>
          <w:lang w:val="zh-CN"/>
        </w:rPr>
        <w:t>8.6 样品</w:t>
      </w:r>
      <w:bookmarkEnd w:id="270"/>
      <w:bookmarkEnd w:id="271"/>
      <w:bookmarkEnd w:id="272"/>
      <w:bookmarkEnd w:id="273"/>
      <w:bookmarkEnd w:id="274"/>
      <w:bookmarkEnd w:id="275"/>
      <w:bookmarkEnd w:id="276"/>
      <w:bookmarkEnd w:id="277"/>
      <w:bookmarkEnd w:id="278"/>
      <w:bookmarkEnd w:id="279"/>
      <w:bookmarkEnd w:id="280"/>
      <w:bookmarkEnd w:id="281"/>
    </w:p>
    <w:p w14:paraId="30D69C4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8.6.1</w:t>
      </w:r>
      <w:r>
        <w:rPr>
          <w:rFonts w:hint="default" w:ascii="宋体" w:hAnsi="宋体" w:eastAsia="宋体" w:cs="宋体"/>
          <w:color w:val="auto"/>
          <w:kern w:val="0"/>
          <w:sz w:val="21"/>
          <w:szCs w:val="21"/>
          <w:highlight w:val="none"/>
          <w:lang w:val="zh-CN"/>
        </w:rPr>
        <w:tab/>
      </w:r>
      <w:r>
        <w:rPr>
          <w:rFonts w:hint="default" w:ascii="宋体" w:hAnsi="宋体" w:eastAsia="宋体" w:cs="宋体"/>
          <w:color w:val="auto"/>
          <w:kern w:val="0"/>
          <w:sz w:val="21"/>
          <w:szCs w:val="21"/>
          <w:highlight w:val="none"/>
          <w:lang w:val="zh-CN"/>
        </w:rPr>
        <w:t>样品的报送与封存</w:t>
      </w:r>
    </w:p>
    <w:p w14:paraId="345EC27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需要承包人报送样品的材料或工程设备，样品的种类、名称、规格、数量要求：</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13F29746">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295" w:name="_Toc4548"/>
      <w:bookmarkStart w:id="296" w:name="_Toc19810"/>
      <w:bookmarkStart w:id="297" w:name="_Toc15002"/>
      <w:bookmarkStart w:id="298" w:name="_Toc2888"/>
      <w:bookmarkStart w:id="299" w:name="_Toc3378"/>
      <w:bookmarkStart w:id="300" w:name="_Toc2311"/>
      <w:bookmarkStart w:id="301" w:name="_Toc7899"/>
      <w:bookmarkStart w:id="302" w:name="_Toc6519"/>
      <w:bookmarkStart w:id="303" w:name="_Toc27701"/>
      <w:bookmarkStart w:id="304" w:name="_Toc20265"/>
      <w:bookmarkStart w:id="305" w:name="_Toc27496"/>
      <w:bookmarkStart w:id="306" w:name="_Toc30037"/>
      <w:r>
        <w:rPr>
          <w:rFonts w:hint="default" w:ascii="宋体" w:hAnsi="宋体" w:eastAsia="宋体" w:cs="宋体"/>
          <w:color w:val="auto"/>
          <w:kern w:val="0"/>
          <w:sz w:val="21"/>
          <w:szCs w:val="21"/>
          <w:highlight w:val="none"/>
          <w:lang w:val="zh-CN"/>
        </w:rPr>
        <w:t>8.8 施工设备和临时设施</w:t>
      </w:r>
      <w:bookmarkEnd w:id="295"/>
      <w:bookmarkEnd w:id="296"/>
      <w:bookmarkEnd w:id="297"/>
      <w:bookmarkEnd w:id="298"/>
      <w:bookmarkEnd w:id="299"/>
      <w:bookmarkEnd w:id="300"/>
      <w:bookmarkEnd w:id="301"/>
      <w:bookmarkEnd w:id="302"/>
      <w:bookmarkEnd w:id="303"/>
      <w:bookmarkEnd w:id="304"/>
      <w:bookmarkEnd w:id="305"/>
      <w:bookmarkEnd w:id="306"/>
    </w:p>
    <w:p w14:paraId="2D83383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8.8.1 承包人提供的施工设备和临时设施</w:t>
      </w:r>
    </w:p>
    <w:p w14:paraId="10783A5A">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关于修建临时设施费用承担的约定：</w:t>
      </w:r>
      <w:r>
        <w:rPr>
          <w:rFonts w:hint="default" w:ascii="宋体" w:hAnsi="宋体" w:eastAsia="宋体" w:cs="宋体"/>
          <w:color w:val="auto"/>
          <w:kern w:val="0"/>
          <w:sz w:val="21"/>
          <w:szCs w:val="21"/>
          <w:highlight w:val="none"/>
          <w:u w:val="single"/>
          <w:lang w:val="zh-CN"/>
        </w:rPr>
        <w:t>由承包人承担</w:t>
      </w:r>
      <w:r>
        <w:rPr>
          <w:rFonts w:hint="default" w:ascii="宋体" w:hAnsi="宋体" w:eastAsia="宋体" w:cs="宋体"/>
          <w:color w:val="auto"/>
          <w:kern w:val="0"/>
          <w:sz w:val="21"/>
          <w:szCs w:val="21"/>
          <w:highlight w:val="none"/>
          <w:lang w:val="zh-CN"/>
        </w:rPr>
        <w:t>。</w:t>
      </w:r>
    </w:p>
    <w:p w14:paraId="1AF02AE5">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307" w:name="_Toc351203641"/>
      <w:r>
        <w:rPr>
          <w:rFonts w:hint="default" w:ascii="宋体" w:hAnsi="宋体" w:eastAsia="宋体" w:cs="宋体"/>
          <w:b w:val="0"/>
          <w:color w:val="auto"/>
          <w:sz w:val="21"/>
          <w:szCs w:val="21"/>
          <w:highlight w:val="none"/>
          <w:lang w:val="zh-CN" w:eastAsia="zh-CN" w:bidi="ar-SA"/>
        </w:rPr>
        <w:t>9</w:t>
      </w:r>
      <w:bookmarkStart w:id="308" w:name="_Toc312677495"/>
      <w:bookmarkStart w:id="309" w:name="_Toc304295559"/>
      <w:bookmarkStart w:id="310" w:name="_Toc297216192"/>
      <w:bookmarkStart w:id="311" w:name="_Toc300934982"/>
      <w:bookmarkStart w:id="312" w:name="_Toc297123533"/>
      <w:bookmarkStart w:id="313" w:name="_Toc312678021"/>
      <w:bookmarkStart w:id="314" w:name="_Toc303539139"/>
      <w:r>
        <w:rPr>
          <w:rFonts w:hint="default" w:ascii="宋体" w:hAnsi="宋体" w:eastAsia="宋体" w:cs="宋体"/>
          <w:b w:val="0"/>
          <w:color w:val="auto"/>
          <w:sz w:val="21"/>
          <w:szCs w:val="21"/>
          <w:highlight w:val="none"/>
          <w:lang w:val="zh-CN" w:eastAsia="zh-CN" w:bidi="ar-SA"/>
        </w:rPr>
        <w:t>. 试验与检验</w:t>
      </w:r>
      <w:bookmarkEnd w:id="307"/>
    </w:p>
    <w:bookmarkEnd w:id="308"/>
    <w:bookmarkEnd w:id="309"/>
    <w:bookmarkEnd w:id="310"/>
    <w:bookmarkEnd w:id="311"/>
    <w:bookmarkEnd w:id="312"/>
    <w:bookmarkEnd w:id="313"/>
    <w:bookmarkEnd w:id="314"/>
    <w:p w14:paraId="459268D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9</w:t>
      </w:r>
      <w:bookmarkStart w:id="315" w:name="_Toc312678022"/>
      <w:bookmarkStart w:id="316" w:name="_Toc304295560"/>
      <w:bookmarkStart w:id="317" w:name="_Toc297216193"/>
      <w:bookmarkStart w:id="318" w:name="_Toc297123534"/>
      <w:bookmarkStart w:id="319" w:name="_Toc303539140"/>
      <w:bookmarkStart w:id="320" w:name="_Toc300934983"/>
      <w:bookmarkStart w:id="321" w:name="_Toc312677496"/>
      <w:r>
        <w:rPr>
          <w:rFonts w:hint="default" w:ascii="宋体" w:hAnsi="宋体" w:eastAsia="宋体" w:cs="宋体"/>
          <w:color w:val="auto"/>
          <w:kern w:val="0"/>
          <w:sz w:val="21"/>
          <w:szCs w:val="21"/>
          <w:highlight w:val="none"/>
          <w:lang w:val="zh-CN"/>
        </w:rPr>
        <w:t>.1试验设备与试验人员</w:t>
      </w:r>
    </w:p>
    <w:bookmarkEnd w:id="315"/>
    <w:bookmarkEnd w:id="316"/>
    <w:bookmarkEnd w:id="317"/>
    <w:bookmarkEnd w:id="318"/>
    <w:bookmarkEnd w:id="319"/>
    <w:bookmarkEnd w:id="320"/>
    <w:bookmarkEnd w:id="321"/>
    <w:p w14:paraId="52667C8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9</w:t>
      </w:r>
      <w:bookmarkStart w:id="322" w:name="_Toc304295561"/>
      <w:bookmarkStart w:id="323" w:name="_Toc297216194"/>
      <w:bookmarkStart w:id="324" w:name="_Toc312677497"/>
      <w:bookmarkStart w:id="325" w:name="_Toc303539141"/>
      <w:bookmarkStart w:id="326" w:name="_Toc300934984"/>
      <w:bookmarkStart w:id="327" w:name="_Toc297123535"/>
      <w:bookmarkStart w:id="328" w:name="_Toc312678023"/>
      <w:bookmarkStart w:id="329" w:name="_Toc318581174"/>
      <w:r>
        <w:rPr>
          <w:rFonts w:hint="default" w:ascii="宋体" w:hAnsi="宋体" w:eastAsia="宋体" w:cs="宋体"/>
          <w:color w:val="auto"/>
          <w:kern w:val="0"/>
          <w:sz w:val="21"/>
          <w:szCs w:val="21"/>
          <w:highlight w:val="none"/>
          <w:lang w:val="zh-CN"/>
        </w:rPr>
        <w:t>.1.2 试验设备</w:t>
      </w:r>
    </w:p>
    <w:p w14:paraId="00AD8BC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施工现场需要配置的试验场所：</w:t>
      </w:r>
      <w:bookmarkEnd w:id="322"/>
      <w:bookmarkEnd w:id="323"/>
      <w:bookmarkEnd w:id="324"/>
      <w:bookmarkEnd w:id="325"/>
      <w:bookmarkEnd w:id="326"/>
      <w:bookmarkEnd w:id="327"/>
      <w:bookmarkEnd w:id="328"/>
      <w:bookmarkStart w:id="330" w:name="_Toc297216195"/>
      <w:bookmarkStart w:id="331" w:name="_Toc303539142"/>
      <w:bookmarkStart w:id="332" w:name="_Toc300934985"/>
      <w:bookmarkStart w:id="333" w:name="_Toc312678024"/>
      <w:bookmarkStart w:id="334" w:name="_Toc304295562"/>
      <w:bookmarkStart w:id="335" w:name="_Toc312677498"/>
      <w:bookmarkStart w:id="336" w:name="_Toc297123536"/>
      <w:r>
        <w:rPr>
          <w:rFonts w:hint="default" w:ascii="宋体" w:hAnsi="宋体" w:eastAsia="宋体" w:cs="宋体"/>
          <w:color w:val="auto"/>
          <w:kern w:val="0"/>
          <w:sz w:val="21"/>
          <w:szCs w:val="21"/>
          <w:highlight w:val="none"/>
          <w:u w:val="single"/>
          <w:lang w:val="zh-CN"/>
        </w:rPr>
        <w:t>按照发包人的指示配置，按有关规定配置</w:t>
      </w:r>
      <w:r>
        <w:rPr>
          <w:rFonts w:hint="default" w:ascii="宋体" w:hAnsi="宋体" w:eastAsia="宋体" w:cs="宋体"/>
          <w:color w:val="auto"/>
          <w:kern w:val="0"/>
          <w:sz w:val="21"/>
          <w:szCs w:val="21"/>
          <w:highlight w:val="none"/>
          <w:lang w:val="zh-CN"/>
        </w:rPr>
        <w:t>。</w:t>
      </w:r>
    </w:p>
    <w:p w14:paraId="236905D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施工现场需要配备的试验设备：</w:t>
      </w:r>
      <w:r>
        <w:rPr>
          <w:rFonts w:hint="default" w:ascii="宋体" w:hAnsi="宋体" w:eastAsia="宋体" w:cs="宋体"/>
          <w:color w:val="auto"/>
          <w:kern w:val="0"/>
          <w:sz w:val="21"/>
          <w:szCs w:val="21"/>
          <w:highlight w:val="none"/>
          <w:u w:val="single"/>
          <w:lang w:val="zh-CN"/>
        </w:rPr>
        <w:t>按照发包人的指示配置，按有关规定配置</w:t>
      </w:r>
      <w:r>
        <w:rPr>
          <w:rFonts w:hint="default" w:ascii="宋体" w:hAnsi="宋体" w:eastAsia="宋体" w:cs="宋体"/>
          <w:color w:val="auto"/>
          <w:kern w:val="0"/>
          <w:sz w:val="21"/>
          <w:szCs w:val="21"/>
          <w:highlight w:val="none"/>
          <w:lang w:val="zh-CN"/>
        </w:rPr>
        <w:t>。</w:t>
      </w:r>
    </w:p>
    <w:p w14:paraId="06AAFA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施工现场需要具备的其他试验条件：</w:t>
      </w:r>
      <w:r>
        <w:rPr>
          <w:rFonts w:hint="default" w:ascii="宋体" w:hAnsi="宋体" w:eastAsia="宋体" w:cs="宋体"/>
          <w:color w:val="auto"/>
          <w:kern w:val="0"/>
          <w:sz w:val="21"/>
          <w:szCs w:val="21"/>
          <w:highlight w:val="none"/>
          <w:u w:val="single"/>
          <w:lang w:val="zh-CN"/>
        </w:rPr>
        <w:t>按照发包人的指示配置，按有关规定配置</w:t>
      </w:r>
      <w:r>
        <w:rPr>
          <w:rFonts w:hint="default" w:ascii="宋体" w:hAnsi="宋体" w:eastAsia="宋体" w:cs="宋体"/>
          <w:color w:val="auto"/>
          <w:kern w:val="0"/>
          <w:sz w:val="21"/>
          <w:szCs w:val="21"/>
          <w:highlight w:val="none"/>
          <w:lang w:val="zh-CN"/>
        </w:rPr>
        <w:t>。</w:t>
      </w:r>
    </w:p>
    <w:p w14:paraId="2E6CB418">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337" w:name="_Toc26356"/>
      <w:bookmarkStart w:id="338" w:name="_Toc14939"/>
      <w:bookmarkStart w:id="339" w:name="_Toc25877"/>
      <w:bookmarkStart w:id="340" w:name="_Toc8987"/>
      <w:bookmarkStart w:id="341" w:name="_Toc26634"/>
      <w:bookmarkStart w:id="342" w:name="_Toc16634"/>
      <w:bookmarkStart w:id="343" w:name="_Toc26540"/>
      <w:bookmarkStart w:id="344" w:name="_Toc20035"/>
      <w:bookmarkStart w:id="345" w:name="_Toc10476"/>
      <w:bookmarkStart w:id="346" w:name="_Toc30304"/>
      <w:bookmarkStart w:id="347" w:name="_Toc12539"/>
      <w:bookmarkStart w:id="348" w:name="_Toc19509"/>
      <w:r>
        <w:rPr>
          <w:rFonts w:hint="default" w:ascii="宋体" w:hAnsi="宋体" w:eastAsia="宋体" w:cs="宋体"/>
          <w:color w:val="auto"/>
          <w:kern w:val="0"/>
          <w:sz w:val="21"/>
          <w:szCs w:val="21"/>
          <w:highlight w:val="none"/>
          <w:lang w:val="zh-CN"/>
        </w:rPr>
        <w:t>9.4 现场工艺试验</w:t>
      </w:r>
      <w:bookmarkEnd w:id="337"/>
      <w:bookmarkEnd w:id="338"/>
      <w:bookmarkEnd w:id="339"/>
      <w:bookmarkEnd w:id="340"/>
      <w:bookmarkEnd w:id="341"/>
      <w:bookmarkEnd w:id="342"/>
      <w:bookmarkEnd w:id="343"/>
      <w:bookmarkEnd w:id="344"/>
      <w:bookmarkEnd w:id="345"/>
      <w:bookmarkEnd w:id="346"/>
      <w:bookmarkEnd w:id="347"/>
      <w:bookmarkEnd w:id="348"/>
    </w:p>
    <w:p w14:paraId="4EC9C9D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现场工艺试验的有关约定：</w:t>
      </w:r>
      <w:r>
        <w:rPr>
          <w:rFonts w:hint="default" w:ascii="宋体" w:hAnsi="宋体" w:eastAsia="宋体" w:cs="宋体"/>
          <w:color w:val="auto"/>
          <w:kern w:val="0"/>
          <w:sz w:val="21"/>
          <w:szCs w:val="21"/>
          <w:highlight w:val="none"/>
          <w:u w:val="single"/>
          <w:lang w:val="zh-CN"/>
        </w:rPr>
        <w:t>按照相关行业规定和发包人的指示进行现场工艺试验 。</w:t>
      </w:r>
    </w:p>
    <w:bookmarkEnd w:id="282"/>
    <w:bookmarkEnd w:id="283"/>
    <w:bookmarkEnd w:id="284"/>
    <w:bookmarkEnd w:id="285"/>
    <w:bookmarkEnd w:id="286"/>
    <w:bookmarkEnd w:id="287"/>
    <w:bookmarkEnd w:id="288"/>
    <w:bookmarkEnd w:id="289"/>
    <w:bookmarkEnd w:id="290"/>
    <w:bookmarkEnd w:id="291"/>
    <w:bookmarkEnd w:id="292"/>
    <w:bookmarkEnd w:id="293"/>
    <w:bookmarkEnd w:id="294"/>
    <w:bookmarkEnd w:id="329"/>
    <w:bookmarkEnd w:id="330"/>
    <w:bookmarkEnd w:id="331"/>
    <w:bookmarkEnd w:id="332"/>
    <w:bookmarkEnd w:id="333"/>
    <w:bookmarkEnd w:id="334"/>
    <w:bookmarkEnd w:id="335"/>
    <w:bookmarkEnd w:id="336"/>
    <w:p w14:paraId="656E9B90">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349" w:name="_Toc267251433"/>
      <w:bookmarkStart w:id="350" w:name="_Toc267251439"/>
      <w:bookmarkStart w:id="351" w:name="_Toc267251437"/>
      <w:bookmarkStart w:id="352" w:name="_Toc267251440"/>
      <w:bookmarkStart w:id="353" w:name="_Toc267251435"/>
      <w:bookmarkStart w:id="354" w:name="_Toc267251441"/>
      <w:bookmarkStart w:id="355" w:name="_Toc267251442"/>
      <w:r>
        <w:rPr>
          <w:rFonts w:hint="default" w:ascii="宋体" w:hAnsi="宋体" w:eastAsia="宋体" w:cs="宋体"/>
          <w:b w:val="0"/>
          <w:color w:val="auto"/>
          <w:sz w:val="21"/>
          <w:szCs w:val="21"/>
          <w:highlight w:val="none"/>
          <w:lang w:val="zh-CN" w:eastAsia="zh-CN" w:bidi="ar-SA"/>
        </w:rPr>
        <w:t>1</w:t>
      </w:r>
      <w:bookmarkStart w:id="356" w:name="_Toc297048379"/>
      <w:bookmarkStart w:id="357" w:name="_Toc292559903"/>
      <w:bookmarkStart w:id="358" w:name="_Toc296346694"/>
      <w:bookmarkStart w:id="359" w:name="_Toc292559398"/>
      <w:bookmarkStart w:id="360" w:name="_Toc296891233"/>
      <w:bookmarkStart w:id="361" w:name="_Toc296891021"/>
      <w:bookmarkStart w:id="362" w:name="_Toc296944532"/>
      <w:bookmarkStart w:id="363" w:name="_Toc300934989"/>
      <w:bookmarkStart w:id="364" w:name="_Toc297216199"/>
      <w:bookmarkStart w:id="365" w:name="_Toc296503193"/>
      <w:bookmarkStart w:id="366" w:name="_Toc303539146"/>
      <w:bookmarkStart w:id="367" w:name="_Toc296347192"/>
      <w:bookmarkStart w:id="368" w:name="_Toc297120493"/>
      <w:bookmarkStart w:id="369" w:name="_Toc297123540"/>
      <w:bookmarkStart w:id="370" w:name="_Toc304295566"/>
      <w:bookmarkStart w:id="371" w:name="_Toc312677499"/>
      <w:bookmarkStart w:id="372" w:name="_Toc312678025"/>
      <w:r>
        <w:rPr>
          <w:rFonts w:hint="default" w:ascii="宋体" w:hAnsi="宋体" w:eastAsia="宋体" w:cs="宋体"/>
          <w:b w:val="0"/>
          <w:color w:val="auto"/>
          <w:sz w:val="21"/>
          <w:szCs w:val="21"/>
          <w:highlight w:val="none"/>
          <w:lang w:val="zh-CN" w:eastAsia="zh-CN" w:bidi="ar-SA"/>
        </w:rPr>
        <w:t>0. 变更</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bookmarkEnd w:id="371"/>
    <w:bookmarkEnd w:id="372"/>
    <w:p w14:paraId="49ECA84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373" w:name="_Toc297048380"/>
      <w:bookmarkStart w:id="374" w:name="_Toc296347193"/>
      <w:bookmarkStart w:id="375" w:name="_Toc292559904"/>
      <w:bookmarkStart w:id="376" w:name="_Toc297216200"/>
      <w:bookmarkStart w:id="377" w:name="_Toc296346695"/>
      <w:bookmarkStart w:id="378" w:name="_Toc297120494"/>
      <w:bookmarkStart w:id="379" w:name="_Toc312677500"/>
      <w:bookmarkStart w:id="380" w:name="_Toc304295567"/>
      <w:bookmarkStart w:id="381" w:name="_Toc296503194"/>
      <w:bookmarkStart w:id="382" w:name="_Toc303539147"/>
      <w:bookmarkStart w:id="383" w:name="_Toc297123541"/>
      <w:bookmarkStart w:id="384" w:name="_Toc292559399"/>
      <w:bookmarkStart w:id="385" w:name="_Toc300934990"/>
      <w:bookmarkStart w:id="386" w:name="_Toc296891022"/>
      <w:bookmarkStart w:id="387" w:name="_Toc312678026"/>
      <w:bookmarkStart w:id="388" w:name="_Toc296944533"/>
      <w:bookmarkStart w:id="389" w:name="_Toc296891234"/>
      <w:r>
        <w:rPr>
          <w:rFonts w:hint="default" w:ascii="宋体" w:hAnsi="宋体" w:eastAsia="宋体" w:cs="宋体"/>
          <w:color w:val="auto"/>
          <w:kern w:val="0"/>
          <w:sz w:val="21"/>
          <w:szCs w:val="21"/>
          <w:highlight w:val="none"/>
          <w:lang w:val="zh-CN"/>
        </w:rPr>
        <w:t>0.1变更的范围</w:t>
      </w:r>
    </w:p>
    <w:p w14:paraId="7935B23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关于变更的范围的约定：</w:t>
      </w:r>
      <w:r>
        <w:rPr>
          <w:rFonts w:hint="default" w:ascii="宋体" w:hAnsi="宋体" w:eastAsia="宋体" w:cs="宋体"/>
          <w:color w:val="auto"/>
          <w:kern w:val="0"/>
          <w:sz w:val="21"/>
          <w:szCs w:val="21"/>
          <w:highlight w:val="none"/>
          <w:u w:val="single"/>
          <w:lang w:val="zh-CN"/>
        </w:rPr>
        <w:t xml:space="preserve"> 执行通用条款 </w:t>
      </w:r>
      <w:r>
        <w:rPr>
          <w:rFonts w:hint="default" w:ascii="宋体" w:hAnsi="宋体" w:eastAsia="宋体" w:cs="宋体"/>
          <w:color w:val="auto"/>
          <w:kern w:val="0"/>
          <w:sz w:val="21"/>
          <w:szCs w:val="21"/>
          <w:highlight w:val="none"/>
          <w:lang w:val="zh-CN"/>
        </w:rPr>
        <w:t>。</w:t>
      </w:r>
    </w:p>
    <w:p w14:paraId="302F49DB">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390" w:name="_Toc2463"/>
      <w:bookmarkStart w:id="391" w:name="_Toc12247"/>
      <w:bookmarkStart w:id="392" w:name="_Toc29669"/>
      <w:bookmarkStart w:id="393" w:name="_Toc32116"/>
      <w:bookmarkStart w:id="394" w:name="_Toc3953"/>
      <w:bookmarkStart w:id="395" w:name="_Toc19207"/>
      <w:bookmarkStart w:id="396" w:name="_Toc10940"/>
      <w:bookmarkStart w:id="397" w:name="_Toc23611"/>
      <w:bookmarkStart w:id="398" w:name="_Toc12734"/>
      <w:bookmarkStart w:id="399" w:name="_Toc23483"/>
      <w:bookmarkStart w:id="400" w:name="_Toc5762"/>
      <w:bookmarkStart w:id="401" w:name="_Toc3551"/>
      <w:r>
        <w:rPr>
          <w:rFonts w:hint="default" w:ascii="宋体" w:hAnsi="宋体" w:eastAsia="宋体" w:cs="宋体"/>
          <w:color w:val="auto"/>
          <w:kern w:val="0"/>
          <w:sz w:val="21"/>
          <w:szCs w:val="21"/>
          <w:highlight w:val="none"/>
          <w:lang w:val="zh-CN"/>
        </w:rPr>
        <w:t>10.4 变更估价</w:t>
      </w:r>
      <w:bookmarkEnd w:id="390"/>
      <w:bookmarkEnd w:id="391"/>
      <w:bookmarkEnd w:id="392"/>
      <w:bookmarkEnd w:id="393"/>
      <w:bookmarkEnd w:id="394"/>
      <w:bookmarkEnd w:id="395"/>
      <w:bookmarkEnd w:id="396"/>
      <w:bookmarkEnd w:id="397"/>
      <w:bookmarkEnd w:id="398"/>
      <w:bookmarkEnd w:id="399"/>
      <w:bookmarkEnd w:id="400"/>
      <w:bookmarkEnd w:id="401"/>
    </w:p>
    <w:p w14:paraId="71BE539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10.4.1 变更估价原则</w:t>
      </w:r>
    </w:p>
    <w:p w14:paraId="521315D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关于变更估价的约定: </w:t>
      </w:r>
      <w:r>
        <w:rPr>
          <w:rFonts w:hint="default" w:ascii="宋体" w:hAnsi="宋体" w:eastAsia="宋体" w:cs="宋体"/>
          <w:color w:val="auto"/>
          <w:kern w:val="0"/>
          <w:sz w:val="21"/>
          <w:szCs w:val="21"/>
          <w:highlight w:val="none"/>
          <w:u w:val="single"/>
          <w:lang w:val="zh-CN"/>
        </w:rPr>
        <w:t>工程量清单中的设计变更及各类签证的结算处理：工程量按实结算，合同中已有适用于变更的项目综合单价，按合同中已有的综合单价确定；合同中有类似变更项目的综合单价，参照类似的综合单价；合同中没有适用或类似变更项目的综合单价的，依据施工图、设计变更、《陕西省建设工程工程量清单计价规则》（2009）、《陕西省建筑、装饰、安装工程消耗量定额》（2004）及其补充定额、《陕西省建筑、装饰、安装工程价目表》（2009）及其计价费率、扬尘治理专项措施费执行（陕建发〔2017〕270号）、《关于调整陕西省建设工程计价依据的通知》(陕建发〔</w:t>
      </w:r>
      <w:r>
        <w:rPr>
          <w:rFonts w:hint="default" w:ascii="宋体" w:hAnsi="宋体" w:eastAsia="宋体" w:cs="宋体"/>
          <w:color w:val="auto"/>
          <w:kern w:val="0"/>
          <w:sz w:val="21"/>
          <w:szCs w:val="21"/>
          <w:highlight w:val="none"/>
          <w:u w:val="single"/>
          <w:lang w:val="en-US"/>
        </w:rPr>
        <w:t>2019</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45</w:t>
      </w:r>
      <w:r>
        <w:rPr>
          <w:rFonts w:hint="default" w:ascii="宋体" w:hAnsi="宋体" w:eastAsia="宋体" w:cs="宋体"/>
          <w:color w:val="auto"/>
          <w:kern w:val="0"/>
          <w:sz w:val="21"/>
          <w:szCs w:val="21"/>
          <w:highlight w:val="none"/>
          <w:u w:val="single"/>
          <w:lang w:val="zh-CN"/>
        </w:rPr>
        <w:t>号)、陕建发[2019]1246号关于发布我省落实建筑工人实名制管理计价依据的通知、《陕西省住房和城乡建设厅关于建筑施工安全生产责任保险费用计价的通知》（陕建发[2020]1097号）、《陕西省住房和城乡建设厅关于全省统一停止收缴建筑业劳保费用的通知》（陕建发〔2021〕1021号）《陕西省住房和城乡建设厅关于调整房屋建筑和市政基础设施工程工程量清单计价综合人工单价的通知》（陕建发[2021]1097号）</w:t>
      </w:r>
      <w:r>
        <w:rPr>
          <w:rFonts w:hint="default" w:ascii="宋体" w:hAnsi="宋体" w:eastAsia="宋体" w:cs="宋体"/>
          <w:color w:val="auto"/>
          <w:kern w:val="0"/>
          <w:sz w:val="21"/>
          <w:szCs w:val="21"/>
          <w:highlight w:val="none"/>
          <w:u w:val="single"/>
          <w:lang w:val="en-US"/>
        </w:rPr>
        <w:t>及</w:t>
      </w:r>
      <w:r>
        <w:rPr>
          <w:rFonts w:hint="default" w:ascii="宋体" w:hAnsi="宋体" w:eastAsia="宋体" w:cs="宋体"/>
          <w:color w:val="auto"/>
          <w:kern w:val="0"/>
          <w:sz w:val="21"/>
          <w:szCs w:val="21"/>
          <w:highlight w:val="none"/>
          <w:u w:val="single"/>
          <w:lang w:val="zh-CN"/>
        </w:rPr>
        <w:t>市场价等相关配套文件编制，由承包人提出综合单价，发包人确认</w:t>
      </w:r>
      <w:r>
        <w:rPr>
          <w:rFonts w:hint="default" w:ascii="宋体" w:hAnsi="宋体" w:eastAsia="宋体" w:cs="宋体"/>
          <w:color w:val="auto"/>
          <w:kern w:val="0"/>
          <w:sz w:val="21"/>
          <w:szCs w:val="21"/>
          <w:highlight w:val="none"/>
          <w:lang w:val="zh-CN"/>
        </w:rPr>
        <w:t>。</w:t>
      </w:r>
    </w:p>
    <w:p w14:paraId="2A25435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Start w:id="402" w:name="_Toc296347196"/>
      <w:bookmarkStart w:id="403" w:name="_Toc292559907"/>
      <w:bookmarkStart w:id="404" w:name="_Toc297048383"/>
      <w:bookmarkStart w:id="405" w:name="_Toc296346698"/>
      <w:bookmarkStart w:id="406" w:name="_Toc300934993"/>
      <w:bookmarkStart w:id="407" w:name="_Toc303539150"/>
      <w:bookmarkStart w:id="408" w:name="_Toc296503197"/>
      <w:bookmarkStart w:id="409" w:name="_Toc297216203"/>
      <w:bookmarkStart w:id="410" w:name="_Toc296944536"/>
      <w:bookmarkStart w:id="411" w:name="_Toc296891025"/>
      <w:bookmarkStart w:id="412" w:name="_Toc296891237"/>
      <w:bookmarkStart w:id="413" w:name="_Toc297123544"/>
      <w:bookmarkStart w:id="414" w:name="_Toc292559402"/>
      <w:bookmarkStart w:id="415" w:name="_Toc297120497"/>
      <w:bookmarkStart w:id="416" w:name="_Toc312677503"/>
      <w:bookmarkStart w:id="417" w:name="_Toc312678029"/>
      <w:bookmarkStart w:id="418" w:name="_Toc304295570"/>
      <w:r>
        <w:rPr>
          <w:rFonts w:hint="default" w:ascii="宋体" w:hAnsi="宋体" w:eastAsia="宋体" w:cs="宋体"/>
          <w:color w:val="auto"/>
          <w:kern w:val="0"/>
          <w:sz w:val="21"/>
          <w:szCs w:val="21"/>
          <w:highlight w:val="none"/>
          <w:lang w:val="zh-CN"/>
        </w:rPr>
        <w:t>0.5承</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Start w:id="419" w:name="_Toc292559408"/>
      <w:bookmarkStart w:id="420" w:name="_Toc296891031"/>
      <w:bookmarkStart w:id="421" w:name="_Toc297216204"/>
      <w:bookmarkStart w:id="422" w:name="_Toc292559913"/>
      <w:bookmarkStart w:id="423" w:name="_Toc297123545"/>
      <w:bookmarkStart w:id="424" w:name="_Toc300934994"/>
      <w:bookmarkStart w:id="425" w:name="_Toc296347202"/>
      <w:bookmarkStart w:id="426" w:name="_Toc296944542"/>
      <w:bookmarkStart w:id="427" w:name="_Toc296346704"/>
      <w:bookmarkStart w:id="428" w:name="_Toc296891243"/>
      <w:bookmarkStart w:id="429" w:name="_Toc297048389"/>
      <w:bookmarkStart w:id="430" w:name="_Toc297120503"/>
      <w:bookmarkStart w:id="431" w:name="_Toc303539151"/>
      <w:bookmarkStart w:id="432" w:name="_Toc296503203"/>
      <w:r>
        <w:rPr>
          <w:rFonts w:hint="default" w:ascii="宋体" w:hAnsi="宋体" w:eastAsia="宋体" w:cs="宋体"/>
          <w:color w:val="auto"/>
          <w:kern w:val="0"/>
          <w:sz w:val="21"/>
          <w:szCs w:val="21"/>
          <w:highlight w:val="none"/>
          <w:lang w:val="zh-CN"/>
        </w:rPr>
        <w:t>包人的合理化建议</w:t>
      </w:r>
    </w:p>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14:paraId="0AFF0BB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发包人审批承包人合理化建议的期限：</w:t>
      </w:r>
      <w:r>
        <w:rPr>
          <w:rFonts w:hint="default" w:ascii="宋体" w:hAnsi="宋体" w:eastAsia="宋体" w:cs="宋体"/>
          <w:color w:val="auto"/>
          <w:kern w:val="0"/>
          <w:sz w:val="21"/>
          <w:szCs w:val="21"/>
          <w:highlight w:val="none"/>
          <w:u w:val="single"/>
          <w:lang w:val="zh-CN"/>
        </w:rPr>
        <w:t xml:space="preserve">  14天  </w:t>
      </w:r>
      <w:r>
        <w:rPr>
          <w:rFonts w:hint="default" w:ascii="宋体" w:hAnsi="宋体" w:eastAsia="宋体" w:cs="宋体"/>
          <w:color w:val="auto"/>
          <w:kern w:val="0"/>
          <w:sz w:val="21"/>
          <w:szCs w:val="21"/>
          <w:highlight w:val="none"/>
          <w:lang w:val="zh-CN"/>
        </w:rPr>
        <w:t>。</w:t>
      </w:r>
    </w:p>
    <w:p w14:paraId="057602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w:t>
      </w:r>
      <w:bookmarkStart w:id="433" w:name="_Toc300934995"/>
      <w:bookmarkStart w:id="434" w:name="_Toc303539152"/>
      <w:bookmarkStart w:id="435" w:name="_Toc296503204"/>
      <w:bookmarkStart w:id="436" w:name="_Toc312678030"/>
      <w:bookmarkStart w:id="437" w:name="_Toc296347203"/>
      <w:bookmarkStart w:id="438" w:name="_Toc292559914"/>
      <w:bookmarkStart w:id="439" w:name="_Toc297123546"/>
      <w:bookmarkStart w:id="440" w:name="_Toc296944543"/>
      <w:bookmarkStart w:id="441" w:name="_Toc312677504"/>
      <w:bookmarkStart w:id="442" w:name="_Toc318581175"/>
      <w:bookmarkStart w:id="443" w:name="_Toc297048390"/>
      <w:bookmarkStart w:id="444" w:name="_Toc292559409"/>
      <w:bookmarkStart w:id="445" w:name="_Toc296346705"/>
      <w:bookmarkStart w:id="446" w:name="_Toc297216205"/>
      <w:bookmarkStart w:id="447" w:name="_Toc304295571"/>
      <w:bookmarkStart w:id="448" w:name="_Toc296891032"/>
      <w:bookmarkStart w:id="449" w:name="_Toc297120504"/>
      <w:bookmarkStart w:id="450" w:name="_Toc296891244"/>
      <w:r>
        <w:rPr>
          <w:rFonts w:hint="default" w:ascii="宋体" w:hAnsi="宋体" w:eastAsia="宋体" w:cs="宋体"/>
          <w:color w:val="auto"/>
          <w:kern w:val="0"/>
          <w:sz w:val="21"/>
          <w:szCs w:val="21"/>
          <w:highlight w:val="none"/>
          <w:lang w:val="zh-CN"/>
        </w:rPr>
        <w:t>包人提出的合理化建议降低了合同价格或者提高了工程经济效益的奖励的方法和金额为：</w:t>
      </w:r>
      <w:r>
        <w:rPr>
          <w:rFonts w:hint="default" w:ascii="宋体" w:hAnsi="宋体" w:eastAsia="宋体" w:cs="宋体"/>
          <w:color w:val="auto"/>
          <w:kern w:val="0"/>
          <w:sz w:val="21"/>
          <w:szCs w:val="21"/>
          <w:highlight w:val="none"/>
          <w:u w:val="single"/>
          <w:lang w:val="zh-CN"/>
        </w:rPr>
        <w:t>由建设单位酌情进行奖励。</w:t>
      </w:r>
    </w:p>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14:paraId="43AABB2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451" w:name="_Toc297048385"/>
      <w:bookmarkStart w:id="452" w:name="_Toc292559909"/>
      <w:bookmarkStart w:id="453" w:name="_Toc312678033"/>
      <w:bookmarkStart w:id="454" w:name="_Toc304295574"/>
      <w:bookmarkStart w:id="455" w:name="_Toc297216207"/>
      <w:bookmarkStart w:id="456" w:name="_Toc296346700"/>
      <w:bookmarkStart w:id="457" w:name="_Toc296347198"/>
      <w:bookmarkStart w:id="458" w:name="_Toc297123548"/>
      <w:bookmarkStart w:id="459" w:name="_Toc296891239"/>
      <w:bookmarkStart w:id="460" w:name="_Toc297120499"/>
      <w:bookmarkStart w:id="461" w:name="_Toc300934997"/>
      <w:bookmarkStart w:id="462" w:name="_Toc296503199"/>
      <w:bookmarkStart w:id="463" w:name="_Toc296944538"/>
      <w:bookmarkStart w:id="464" w:name="_Toc292559404"/>
      <w:bookmarkStart w:id="465" w:name="_Toc312677507"/>
      <w:bookmarkStart w:id="466" w:name="_Toc296891027"/>
      <w:bookmarkStart w:id="467" w:name="_Toc303539154"/>
      <w:r>
        <w:rPr>
          <w:rFonts w:hint="default" w:ascii="宋体" w:hAnsi="宋体" w:eastAsia="宋体" w:cs="宋体"/>
          <w:color w:val="auto"/>
          <w:kern w:val="0"/>
          <w:sz w:val="21"/>
          <w:szCs w:val="21"/>
          <w:highlight w:val="none"/>
          <w:lang w:val="zh-CN"/>
        </w:rPr>
        <w:t>0.7 暂估价</w:t>
      </w:r>
    </w:p>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14:paraId="053FE2B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暂</w:t>
      </w:r>
      <w:bookmarkStart w:id="468" w:name="_Toc318581176"/>
      <w:bookmarkStart w:id="469" w:name="_Toc312678034"/>
      <w:bookmarkStart w:id="470" w:name="_Toc312677508"/>
      <w:r>
        <w:rPr>
          <w:rFonts w:hint="default" w:ascii="宋体" w:hAnsi="宋体" w:eastAsia="宋体" w:cs="宋体"/>
          <w:color w:val="auto"/>
          <w:kern w:val="0"/>
          <w:sz w:val="21"/>
          <w:szCs w:val="21"/>
          <w:highlight w:val="none"/>
          <w:lang w:val="zh-CN"/>
        </w:rPr>
        <w:t>估价材料和工程设备的明细详见附件11：《暂估价一览表》。</w:t>
      </w:r>
    </w:p>
    <w:bookmarkEnd w:id="468"/>
    <w:bookmarkEnd w:id="469"/>
    <w:bookmarkEnd w:id="470"/>
    <w:p w14:paraId="62909E7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471" w:name="_Toc318581177"/>
      <w:bookmarkStart w:id="472" w:name="_Toc312677509"/>
      <w:bookmarkStart w:id="473" w:name="_Toc312678035"/>
      <w:r>
        <w:rPr>
          <w:rFonts w:hint="default" w:ascii="宋体" w:hAnsi="宋体" w:eastAsia="宋体" w:cs="宋体"/>
          <w:color w:val="auto"/>
          <w:kern w:val="0"/>
          <w:sz w:val="21"/>
          <w:szCs w:val="21"/>
          <w:highlight w:val="none"/>
          <w:lang w:val="zh-CN"/>
        </w:rPr>
        <w:t>0.7.1 依法必须招标的暂估价项目</w:t>
      </w:r>
    </w:p>
    <w:bookmarkEnd w:id="471"/>
    <w:bookmarkEnd w:id="472"/>
    <w:bookmarkEnd w:id="473"/>
    <w:p w14:paraId="535C61A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对于依法必须招标的暂估价项目的确认和批准采取按通用条款10.7.1的第</w:t>
      </w:r>
      <w:r>
        <w:rPr>
          <w:rFonts w:hint="default" w:ascii="宋体" w:hAnsi="宋体" w:eastAsia="宋体" w:cs="宋体"/>
          <w:color w:val="auto"/>
          <w:kern w:val="0"/>
          <w:sz w:val="21"/>
          <w:szCs w:val="21"/>
          <w:highlight w:val="none"/>
          <w:u w:val="single"/>
          <w:lang w:val="zh-CN"/>
        </w:rPr>
        <w:t xml:space="preserve"> 1 </w:t>
      </w:r>
      <w:r>
        <w:rPr>
          <w:rFonts w:hint="default" w:ascii="宋体" w:hAnsi="宋体" w:eastAsia="宋体" w:cs="宋体"/>
          <w:color w:val="auto"/>
          <w:kern w:val="0"/>
          <w:sz w:val="21"/>
          <w:szCs w:val="21"/>
          <w:highlight w:val="none"/>
          <w:lang w:val="zh-CN"/>
        </w:rPr>
        <w:t>种方式确定。</w:t>
      </w:r>
    </w:p>
    <w:p w14:paraId="4C5555D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10.7.2 不属于依法必须招标的暂估价项目</w:t>
      </w:r>
    </w:p>
    <w:p w14:paraId="31A8AEF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对于不属于依法必须招标的暂估价项目的确认和批准采取按通用条款10.7.2的第</w:t>
      </w:r>
      <w:r>
        <w:rPr>
          <w:rFonts w:hint="default" w:ascii="宋体" w:hAnsi="宋体" w:eastAsia="宋体" w:cs="宋体"/>
          <w:color w:val="auto"/>
          <w:kern w:val="0"/>
          <w:sz w:val="21"/>
          <w:szCs w:val="21"/>
          <w:highlight w:val="none"/>
          <w:u w:val="single"/>
          <w:lang w:val="zh-CN"/>
        </w:rPr>
        <w:t xml:space="preserve"> 2 </w:t>
      </w:r>
      <w:r>
        <w:rPr>
          <w:rFonts w:hint="default" w:ascii="宋体" w:hAnsi="宋体" w:eastAsia="宋体" w:cs="宋体"/>
          <w:color w:val="auto"/>
          <w:kern w:val="0"/>
          <w:sz w:val="21"/>
          <w:szCs w:val="21"/>
          <w:highlight w:val="none"/>
          <w:lang w:val="zh-CN"/>
        </w:rPr>
        <w:t xml:space="preserve"> 种方式确定。</w:t>
      </w:r>
    </w:p>
    <w:p w14:paraId="3BBEE67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第3种方式：承包人直接实施的暂估价项目</w:t>
      </w:r>
    </w:p>
    <w:p w14:paraId="44A0004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    承包人直接实施的暂估价项目的约定：</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C691F6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474" w:name="_Toc351203643"/>
      <w:r>
        <w:rPr>
          <w:rFonts w:hint="default" w:ascii="宋体" w:hAnsi="宋体" w:eastAsia="宋体" w:cs="宋体"/>
          <w:b w:val="0"/>
          <w:color w:val="auto"/>
          <w:sz w:val="21"/>
          <w:szCs w:val="21"/>
          <w:highlight w:val="none"/>
          <w:lang w:val="zh-CN" w:eastAsia="zh-CN" w:bidi="ar-SA"/>
        </w:rPr>
        <w:t>11. 价格调整</w:t>
      </w:r>
      <w:bookmarkEnd w:id="474"/>
    </w:p>
    <w:p w14:paraId="4836F90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475" w:name="_Toc296346702"/>
      <w:bookmarkStart w:id="476" w:name="_Toc304295577"/>
      <w:bookmarkStart w:id="477" w:name="_Toc297120501"/>
      <w:bookmarkStart w:id="478" w:name="_Toc296944540"/>
      <w:bookmarkStart w:id="479" w:name="_Toc292559911"/>
      <w:bookmarkStart w:id="480" w:name="_Toc292559406"/>
      <w:bookmarkStart w:id="481" w:name="_Toc300935000"/>
      <w:bookmarkStart w:id="482" w:name="_Toc297048387"/>
      <w:bookmarkStart w:id="483" w:name="_Toc296891241"/>
      <w:bookmarkStart w:id="484" w:name="_Toc296503201"/>
      <w:bookmarkStart w:id="485" w:name="_Toc296347200"/>
      <w:bookmarkStart w:id="486" w:name="_Toc303539157"/>
      <w:bookmarkStart w:id="487" w:name="_Toc296891029"/>
      <w:bookmarkStart w:id="488" w:name="_Toc297123550"/>
      <w:bookmarkStart w:id="489" w:name="_Toc297216209"/>
      <w:bookmarkStart w:id="490" w:name="_Toc312678039"/>
      <w:r>
        <w:rPr>
          <w:rFonts w:hint="default" w:ascii="宋体" w:hAnsi="宋体" w:eastAsia="宋体" w:cs="宋体"/>
          <w:color w:val="auto"/>
          <w:kern w:val="0"/>
          <w:sz w:val="21"/>
          <w:szCs w:val="21"/>
          <w:highlight w:val="none"/>
          <w:lang w:val="zh-CN"/>
        </w:rPr>
        <w:t>11.1 市场价格波动引起的调整</w:t>
      </w:r>
    </w:p>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58E7B80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市场价格波动是否调整合同价格的约定：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调整   </w:t>
      </w:r>
      <w:r>
        <w:rPr>
          <w:rFonts w:hint="default" w:ascii="宋体" w:hAnsi="宋体" w:eastAsia="宋体" w:cs="宋体"/>
          <w:color w:val="auto"/>
          <w:kern w:val="0"/>
          <w:sz w:val="21"/>
          <w:szCs w:val="21"/>
          <w:highlight w:val="none"/>
          <w:u w:val="single"/>
          <w:lang w:val="zh-CN"/>
        </w:rPr>
        <w:t>。</w:t>
      </w:r>
    </w:p>
    <w:p w14:paraId="4347312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因市场价格波动调整合同价格，采用以下第</w:t>
      </w:r>
      <w:r>
        <w:rPr>
          <w:rFonts w:hint="default" w:ascii="宋体" w:hAnsi="宋体" w:eastAsia="宋体" w:cs="宋体"/>
          <w:color w:val="auto"/>
          <w:kern w:val="0"/>
          <w:sz w:val="21"/>
          <w:szCs w:val="21"/>
          <w:highlight w:val="none"/>
          <w:u w:val="single"/>
          <w:lang w:val="zh-CN"/>
        </w:rPr>
        <w:t xml:space="preserve">  3  </w:t>
      </w:r>
      <w:r>
        <w:rPr>
          <w:rFonts w:hint="default" w:ascii="宋体" w:hAnsi="宋体" w:eastAsia="宋体" w:cs="宋体"/>
          <w:color w:val="auto"/>
          <w:kern w:val="0"/>
          <w:sz w:val="21"/>
          <w:szCs w:val="21"/>
          <w:highlight w:val="none"/>
          <w:lang w:val="zh-CN"/>
        </w:rPr>
        <w:t>种方式对合同价格进行调整：</w:t>
      </w:r>
    </w:p>
    <w:p w14:paraId="59930D3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第1种方式：采用价格指数进行价格调整。</w:t>
      </w:r>
    </w:p>
    <w:p w14:paraId="26D88F4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关于各可调因子、定值和变值权重，以及基本价格指数及其来源的约定：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2EC025F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第2种方式：采用造价信息进行价格调整。</w:t>
      </w:r>
    </w:p>
    <w:p w14:paraId="3D19E0B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（2）关于基准价格的约定：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33D3D03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专用合同条款①承包人在已标价工程量清单或预算书中载明的材料单价低于基准价格的：专用合同条款合同履行期间材料单价涨幅以基准价格为基础超过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%时，或材料单价跌幅以已标价工程量清单或预算书中载明材料单价为基础超过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%时，其超过部分据实调整。</w:t>
      </w:r>
    </w:p>
    <w:p w14:paraId="54209F7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②承包人在已标价工程量清单或预算书中载明的材料单价高于基准价格的：专用合同条款合同履行期间材料单价跌幅以基准价格为基础超过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%时，材料单价涨幅以已标价工程量清单或预算书中载明材料单价为基础超过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%时，其超过部分据实调整。</w:t>
      </w:r>
    </w:p>
    <w:p w14:paraId="40BEF3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③承包人在已标价工程量清单或预算书中载明的材料单价等于基准单价的：专用合同条款合同履行期间材料单价涨跌幅以基准单价为基础超过±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%时，其超过部分据实调整。</w:t>
      </w:r>
    </w:p>
    <w:p w14:paraId="4BC6694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第3种方式：其他价格调整方式：</w:t>
      </w:r>
      <w:r>
        <w:rPr>
          <w:rFonts w:hint="default" w:ascii="宋体" w:hAnsi="宋体" w:eastAsia="宋体" w:cs="宋体"/>
          <w:color w:val="auto"/>
          <w:kern w:val="0"/>
          <w:sz w:val="21"/>
          <w:szCs w:val="21"/>
          <w:highlight w:val="none"/>
          <w:u w:val="single"/>
          <w:lang w:val="zh-CN"/>
        </w:rPr>
        <w:t>竞争性磋商文件中明确材料暂估价的材料及需认质认价材料由招标人认质认价；其他材料及工程设备的市场价格发生波动，合同价格不予调整。施工机械使用费、人工费的价格发生波动或任何性质的调整，合同价格不予调整（人工费因政策性调整除外）。</w:t>
      </w:r>
    </w:p>
    <w:bookmarkEnd w:id="349"/>
    <w:bookmarkEnd w:id="350"/>
    <w:bookmarkEnd w:id="351"/>
    <w:bookmarkEnd w:id="352"/>
    <w:bookmarkEnd w:id="353"/>
    <w:bookmarkEnd w:id="354"/>
    <w:p w14:paraId="03368DF6">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491" w:name="_Toc297048391"/>
      <w:bookmarkStart w:id="492" w:name="_Toc296503205"/>
      <w:bookmarkStart w:id="493" w:name="_Toc296891245"/>
      <w:bookmarkStart w:id="494" w:name="_Toc297120505"/>
      <w:bookmarkStart w:id="495" w:name="_Toc292559410"/>
      <w:bookmarkStart w:id="496" w:name="_Toc296346706"/>
      <w:bookmarkStart w:id="497" w:name="_Toc296944544"/>
      <w:bookmarkStart w:id="498" w:name="_Toc292559915"/>
      <w:bookmarkStart w:id="499" w:name="_Toc296347204"/>
      <w:bookmarkStart w:id="500" w:name="_Toc296891033"/>
      <w:bookmarkStart w:id="501" w:name="_Toc351203644"/>
      <w:bookmarkStart w:id="502" w:name="_Toc312678040"/>
      <w:bookmarkStart w:id="503" w:name="_Toc303539159"/>
      <w:bookmarkStart w:id="504" w:name="_Toc304295579"/>
      <w:bookmarkStart w:id="505" w:name="_Toc297123552"/>
      <w:bookmarkStart w:id="506" w:name="_Toc300935002"/>
      <w:bookmarkStart w:id="507" w:name="_Toc297216211"/>
      <w:r>
        <w:rPr>
          <w:rFonts w:hint="default" w:ascii="宋体" w:hAnsi="宋体" w:eastAsia="宋体" w:cs="宋体"/>
          <w:b w:val="0"/>
          <w:color w:val="auto"/>
          <w:sz w:val="21"/>
          <w:szCs w:val="21"/>
          <w:highlight w:val="none"/>
          <w:lang w:val="zh-CN" w:eastAsia="zh-CN" w:bidi="ar-SA"/>
        </w:rPr>
        <w:t xml:space="preserve">12. </w:t>
      </w:r>
      <w:bookmarkEnd w:id="491"/>
      <w:bookmarkEnd w:id="492"/>
      <w:bookmarkEnd w:id="493"/>
      <w:bookmarkEnd w:id="494"/>
      <w:bookmarkEnd w:id="495"/>
      <w:bookmarkEnd w:id="496"/>
      <w:bookmarkEnd w:id="497"/>
      <w:bookmarkEnd w:id="498"/>
      <w:bookmarkEnd w:id="499"/>
      <w:bookmarkEnd w:id="500"/>
      <w:r>
        <w:rPr>
          <w:rFonts w:hint="default" w:ascii="宋体" w:hAnsi="宋体" w:eastAsia="宋体" w:cs="宋体"/>
          <w:b w:val="0"/>
          <w:color w:val="auto"/>
          <w:sz w:val="21"/>
          <w:szCs w:val="21"/>
          <w:highlight w:val="none"/>
          <w:lang w:val="zh-CN" w:eastAsia="zh-CN" w:bidi="ar-SA"/>
        </w:rPr>
        <w:t>合同价格、计量与支付</w:t>
      </w:r>
      <w:bookmarkEnd w:id="501"/>
    </w:p>
    <w:bookmarkEnd w:id="502"/>
    <w:bookmarkEnd w:id="503"/>
    <w:bookmarkEnd w:id="504"/>
    <w:bookmarkEnd w:id="505"/>
    <w:bookmarkEnd w:id="506"/>
    <w:bookmarkEnd w:id="507"/>
    <w:p w14:paraId="45EA6AD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08" w:name="_Toc267251461"/>
      <w:bookmarkStart w:id="509" w:name="_Toc292559916"/>
      <w:bookmarkStart w:id="510" w:name="_Toc292559411"/>
      <w:bookmarkStart w:id="511" w:name="_Toc296891034"/>
      <w:bookmarkStart w:id="512" w:name="_Toc296891246"/>
      <w:bookmarkStart w:id="513" w:name="_Toc296944545"/>
      <w:bookmarkStart w:id="514" w:name="_Toc296503206"/>
      <w:bookmarkStart w:id="515" w:name="_Toc297120506"/>
      <w:bookmarkStart w:id="516" w:name="_Toc296346707"/>
      <w:bookmarkStart w:id="517" w:name="_Toc297048392"/>
      <w:bookmarkStart w:id="518" w:name="_Toc296347205"/>
      <w:bookmarkStart w:id="519" w:name="_Toc297123553"/>
      <w:bookmarkStart w:id="520" w:name="_Toc303539160"/>
      <w:bookmarkStart w:id="521" w:name="_Toc300935003"/>
      <w:bookmarkStart w:id="522" w:name="_Toc304295580"/>
      <w:bookmarkStart w:id="523" w:name="_Toc297216212"/>
      <w:bookmarkStart w:id="524" w:name="_Toc312678041"/>
      <w:r>
        <w:rPr>
          <w:rFonts w:hint="default" w:ascii="宋体" w:hAnsi="宋体" w:eastAsia="宋体" w:cs="宋体"/>
          <w:color w:val="auto"/>
          <w:kern w:val="0"/>
          <w:sz w:val="21"/>
          <w:szCs w:val="21"/>
          <w:highlight w:val="none"/>
          <w:lang w:val="zh-CN"/>
        </w:rPr>
        <w:t>12.1 合</w:t>
      </w:r>
      <w:bookmarkEnd w:id="508"/>
      <w:bookmarkEnd w:id="509"/>
      <w:bookmarkEnd w:id="510"/>
      <w:r>
        <w:rPr>
          <w:rFonts w:hint="default" w:ascii="宋体" w:hAnsi="宋体" w:eastAsia="宋体" w:cs="宋体"/>
          <w:color w:val="auto"/>
          <w:kern w:val="0"/>
          <w:sz w:val="21"/>
          <w:szCs w:val="21"/>
          <w:highlight w:val="none"/>
          <w:lang w:val="zh-CN"/>
        </w:rPr>
        <w:t>同价</w:t>
      </w:r>
      <w:bookmarkEnd w:id="511"/>
      <w:bookmarkEnd w:id="512"/>
      <w:bookmarkEnd w:id="513"/>
      <w:bookmarkEnd w:id="514"/>
      <w:bookmarkEnd w:id="515"/>
      <w:bookmarkEnd w:id="516"/>
      <w:bookmarkEnd w:id="517"/>
      <w:bookmarkEnd w:id="518"/>
      <w:r>
        <w:rPr>
          <w:rFonts w:hint="default" w:ascii="宋体" w:hAnsi="宋体" w:eastAsia="宋体" w:cs="宋体"/>
          <w:color w:val="auto"/>
          <w:kern w:val="0"/>
          <w:sz w:val="21"/>
          <w:szCs w:val="21"/>
          <w:highlight w:val="none"/>
          <w:lang w:val="zh-CN"/>
        </w:rPr>
        <w:t>格形式</w:t>
      </w:r>
    </w:p>
    <w:bookmarkEnd w:id="519"/>
    <w:bookmarkEnd w:id="520"/>
    <w:bookmarkEnd w:id="521"/>
    <w:bookmarkEnd w:id="522"/>
    <w:bookmarkEnd w:id="523"/>
    <w:bookmarkEnd w:id="524"/>
    <w:p w14:paraId="6A62AF6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1、单价合同。</w:t>
      </w:r>
    </w:p>
    <w:p w14:paraId="64DB1A2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综合单价包含的风险范围：</w:t>
      </w:r>
      <w:r>
        <w:rPr>
          <w:rFonts w:hint="default" w:ascii="宋体" w:hAnsi="宋体" w:eastAsia="宋体" w:cs="宋体"/>
          <w:color w:val="auto"/>
          <w:kern w:val="0"/>
          <w:sz w:val="21"/>
          <w:szCs w:val="21"/>
          <w:highlight w:val="none"/>
          <w:u w:val="single"/>
          <w:lang w:val="zh-CN"/>
        </w:rPr>
        <w:t>各种因素引起的材料价格、工程设备价格、施工机械使用费价格、人工费成本、管理费、利润等的波动、变化或调整；因承包人自身经营管理水平、施工技术、经营税费变化、违法违规、发生安全事故、第三人违约侵权、纠纷赔偿等各种因素引起的承包人费用增加、损失等。</w:t>
      </w:r>
    </w:p>
    <w:p w14:paraId="005043C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合同报价中相同子目要求综合单价报价一致，如果相同子目承包人所报不同综合单价的，发包人在审核中期变更或竣工结算中有权选择对发包人有利的综合单价作为结算价格。</w:t>
      </w:r>
    </w:p>
    <w:p w14:paraId="331E75C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风险费用的计算方法：</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62EF6DC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风险范围以外合同价格的调整方法：</w:t>
      </w:r>
      <w:r>
        <w:rPr>
          <w:rFonts w:hint="default" w:ascii="宋体" w:hAnsi="宋体" w:eastAsia="宋体" w:cs="宋体"/>
          <w:color w:val="auto"/>
          <w:kern w:val="0"/>
          <w:sz w:val="21"/>
          <w:szCs w:val="21"/>
          <w:highlight w:val="none"/>
          <w:u w:val="single"/>
          <w:lang w:val="zh-CN"/>
        </w:rPr>
        <w:t xml:space="preserve">①因法律变化引起的调整按通用条款11.2执行；②因材料的市场价格波动引起的调整按专用条款11.1款（市场价格波动引起的调整）约定执行；③ 因变更引起的调整按专用条款10.4.1款（变更估价原则）执行；④其他风险范围以外的调整按有关规定和计价规范执行，无相关规定或规范的，由双方协商确定 </w:t>
      </w:r>
      <w:r>
        <w:rPr>
          <w:rFonts w:hint="default" w:ascii="宋体" w:hAnsi="宋体" w:eastAsia="宋体" w:cs="宋体"/>
          <w:color w:val="auto"/>
          <w:kern w:val="0"/>
          <w:sz w:val="21"/>
          <w:szCs w:val="21"/>
          <w:highlight w:val="none"/>
          <w:lang w:val="zh-CN"/>
        </w:rPr>
        <w:t>。</w:t>
      </w:r>
    </w:p>
    <w:p w14:paraId="55A7EAA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25" w:name="_Toc296347206"/>
      <w:bookmarkStart w:id="526" w:name="_Toc296346708"/>
      <w:bookmarkStart w:id="527" w:name="_Toc292559412"/>
      <w:bookmarkStart w:id="528" w:name="_Toc297123554"/>
      <w:bookmarkStart w:id="529" w:name="_Toc300935004"/>
      <w:bookmarkStart w:id="530" w:name="_Toc292559917"/>
      <w:bookmarkStart w:id="531" w:name="_Toc296891247"/>
      <w:bookmarkStart w:id="532" w:name="_Toc296503207"/>
      <w:bookmarkStart w:id="533" w:name="_Toc296891035"/>
      <w:bookmarkStart w:id="534" w:name="_Toc297120507"/>
      <w:bookmarkStart w:id="535" w:name="_Toc296944546"/>
      <w:bookmarkStart w:id="536" w:name="_Toc303539161"/>
      <w:bookmarkStart w:id="537" w:name="_Toc312678042"/>
      <w:bookmarkStart w:id="538" w:name="_Toc297048393"/>
      <w:bookmarkStart w:id="539" w:name="_Toc304295581"/>
      <w:bookmarkStart w:id="540" w:name="_Toc297216213"/>
      <w:r>
        <w:rPr>
          <w:rFonts w:hint="default" w:ascii="宋体" w:hAnsi="宋体" w:eastAsia="宋体" w:cs="宋体"/>
          <w:color w:val="auto"/>
          <w:kern w:val="0"/>
          <w:sz w:val="21"/>
          <w:szCs w:val="21"/>
          <w:highlight w:val="none"/>
          <w:lang w:val="zh-CN"/>
        </w:rPr>
        <w:t>2、总价合同。</w:t>
      </w:r>
    </w:p>
    <w:p w14:paraId="16A1284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总价包含的风险范围：</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2B059F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风险费用的计算方法：</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13101E5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风险范围以外合同价格的调整方法：</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2AD9E06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3、其他价格方式：</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769B407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12.2 预付款</w:t>
      </w:r>
    </w:p>
    <w:p w14:paraId="14A3DE9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12.2.1 预付款的支付</w:t>
      </w:r>
    </w:p>
    <w:p w14:paraId="050382C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预付款支付比例或金额：</w:t>
      </w:r>
      <w:r>
        <w:rPr>
          <w:rFonts w:hint="eastAsia" w:ascii="宋体" w:hAnsi="宋体" w:eastAsia="宋体" w:cs="宋体"/>
          <w:color w:val="auto"/>
          <w:kern w:val="0"/>
          <w:sz w:val="21"/>
          <w:szCs w:val="21"/>
          <w:highlight w:val="none"/>
          <w:u w:val="single"/>
          <w:lang w:val="en-US" w:eastAsia="zh-CN"/>
        </w:rPr>
        <w:t xml:space="preserve"> 工程总价款的40% 。</w:t>
      </w:r>
    </w:p>
    <w:p w14:paraId="6AEF9F1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预付款支付期限：</w:t>
      </w:r>
      <w:r>
        <w:rPr>
          <w:rFonts w:hint="default" w:ascii="宋体" w:hAnsi="宋体" w:eastAsia="宋体" w:cs="宋体"/>
          <w:color w:val="auto"/>
          <w:kern w:val="0"/>
          <w:sz w:val="21"/>
          <w:szCs w:val="21"/>
          <w:highlight w:val="none"/>
          <w:u w:val="single"/>
          <w:lang w:val="en-US"/>
        </w:rPr>
        <w:t xml:space="preserve"> 项目开工后 。</w:t>
      </w:r>
    </w:p>
    <w:p w14:paraId="1E105A1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预付款扣回的方式：</w:t>
      </w:r>
      <w:r>
        <w:rPr>
          <w:rFonts w:hint="eastAsia" w:ascii="宋体" w:hAnsi="宋体" w:eastAsia="宋体" w:cs="宋体"/>
          <w:color w:val="auto"/>
          <w:kern w:val="0"/>
          <w:sz w:val="21"/>
          <w:szCs w:val="21"/>
          <w:highlight w:val="none"/>
          <w:u w:val="single"/>
          <w:lang w:val="en-US" w:eastAsia="zh-CN"/>
        </w:rPr>
        <w:t xml:space="preserve"> / </w:t>
      </w:r>
      <w:r>
        <w:rPr>
          <w:rFonts w:hint="default" w:ascii="宋体" w:hAnsi="宋体" w:eastAsia="宋体" w:cs="宋体"/>
          <w:color w:val="auto"/>
          <w:kern w:val="0"/>
          <w:sz w:val="21"/>
          <w:szCs w:val="21"/>
          <w:highlight w:val="none"/>
          <w:u w:val="single"/>
          <w:lang w:val="zh-CN"/>
        </w:rPr>
        <w:t>。</w:t>
      </w:r>
    </w:p>
    <w:p w14:paraId="7B750D8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12.2.2 预付款担保</w:t>
      </w:r>
    </w:p>
    <w:p w14:paraId="447B69E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承包人提交预付款担保的期限：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1048B0A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预付款担保的形式为：</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14:paraId="1BBA0F1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 计量</w:t>
      </w:r>
    </w:p>
    <w:p w14:paraId="5B4CA6A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12.3.1 计量原则</w:t>
      </w:r>
    </w:p>
    <w:p w14:paraId="35A0105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工程量计算规则：</w:t>
      </w:r>
      <w:r>
        <w:rPr>
          <w:rFonts w:hint="default" w:ascii="宋体" w:hAnsi="宋体" w:eastAsia="宋体" w:cs="宋体"/>
          <w:color w:val="auto"/>
          <w:kern w:val="0"/>
          <w:sz w:val="21"/>
          <w:szCs w:val="21"/>
          <w:highlight w:val="none"/>
          <w:u w:val="single"/>
          <w:lang w:val="zh-CN"/>
        </w:rPr>
        <w:t>《陕西省建设工程工程量清单计价规则》（2009）</w:t>
      </w:r>
      <w:r>
        <w:rPr>
          <w:rFonts w:hint="default" w:ascii="宋体" w:hAnsi="宋体" w:eastAsia="宋体" w:cs="宋体"/>
          <w:color w:val="auto"/>
          <w:kern w:val="0"/>
          <w:sz w:val="21"/>
          <w:szCs w:val="21"/>
          <w:highlight w:val="none"/>
          <w:lang w:val="zh-CN"/>
        </w:rPr>
        <w:t>。</w:t>
      </w:r>
    </w:p>
    <w:p w14:paraId="3B80E5A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12.3.2 计量周期</w:t>
      </w:r>
    </w:p>
    <w:p w14:paraId="61F4298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关于计量周期的约定：</w:t>
      </w:r>
      <w:r>
        <w:rPr>
          <w:rFonts w:hint="default" w:ascii="宋体" w:hAnsi="宋体" w:eastAsia="宋体" w:cs="宋体"/>
          <w:color w:val="auto"/>
          <w:kern w:val="0"/>
          <w:sz w:val="21"/>
          <w:szCs w:val="21"/>
          <w:highlight w:val="none"/>
          <w:u w:val="single"/>
          <w:lang w:val="zh-CN"/>
        </w:rPr>
        <w:t>按工程形象进度分段计量，与专用条款12.4.1（付款周期）约定的付款周期及节点保持一致</w:t>
      </w:r>
      <w:r>
        <w:rPr>
          <w:rFonts w:hint="default" w:ascii="宋体" w:hAnsi="宋体" w:eastAsia="宋体" w:cs="宋体"/>
          <w:color w:val="auto"/>
          <w:kern w:val="0"/>
          <w:sz w:val="21"/>
          <w:szCs w:val="21"/>
          <w:highlight w:val="none"/>
          <w:lang w:val="zh-CN"/>
        </w:rPr>
        <w:t>。</w:t>
      </w:r>
    </w:p>
    <w:p w14:paraId="5B21C72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12.3.3 单价合同的计量</w:t>
      </w:r>
    </w:p>
    <w:p w14:paraId="05D9674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关于单价合同计量的约定：</w:t>
      </w:r>
    </w:p>
    <w:p w14:paraId="1259123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（1）承包人完成专用条款12.4.1条支付节点要求的阶段形象进度后，应于14天内向发包人报送已完成的工程量报告，并附具进度付款申请单、已完成工程量报表和有关资料；</w:t>
      </w:r>
    </w:p>
    <w:p w14:paraId="075CF08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2）发包人应在收到承包人提交的工程量报告后14天内完成对承包人提交的工程量报表进行审核，以确定当期实际完成的工程量。发包人对工程量有异议的，有权要求承包人进行共同复核或抽样复测。承包人应协助发包人进行复核或抽样复测，并按发包人要求提供补充计量资料。承包人未按发包人要求参加复核或抽样复测的，发包人复核或修正的工程量视为承包人实际完成的工程量。</w:t>
      </w:r>
    </w:p>
    <w:p w14:paraId="78DCE28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（3）发包人未在收到承包人提交的工程量报表后的14天内完成审核的，承包人报送的工程量报告中的工程量视为承包人实际完成的工程量，据此支付相应付款节点的进度款。</w:t>
      </w:r>
    </w:p>
    <w:p w14:paraId="4AC4FF8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以上计量工作仅作为按形象进度支付进度款的依据，承包人不得主张直接以上述计量数据作为最终竣工结算的确定依据，工程竣工结算须按承包人在履行合同过程中实际完成的工程量据实结算，依法审核（计）。</w:t>
      </w:r>
    </w:p>
    <w:p w14:paraId="12E52E6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12.3.4 总价合同的计量</w:t>
      </w:r>
    </w:p>
    <w:p w14:paraId="1BBA59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关于总价合同计量的约定：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C55AA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12.3.5总价合同采用支付分解表计量支付的，是否适用第12.3.4 项〔总价合同的计量〕约定进行计量：</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05A196F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12.3.6 其他价格形式合同的计量</w:t>
      </w:r>
    </w:p>
    <w:p w14:paraId="1E87DF4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其他价格形式的计量方式和程序：</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bookmarkEnd w:id="355"/>
    <w:p w14:paraId="1E2C0A3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41" w:name="_Toc304295593"/>
      <w:bookmarkStart w:id="542" w:name="_Toc296891259"/>
      <w:bookmarkStart w:id="543" w:name="_Toc312678053"/>
      <w:bookmarkStart w:id="544" w:name="_Toc292559929"/>
      <w:bookmarkStart w:id="545" w:name="_Toc300935015"/>
      <w:bookmarkStart w:id="546" w:name="_Toc296944558"/>
      <w:bookmarkStart w:id="547" w:name="_Toc303539172"/>
      <w:bookmarkStart w:id="548" w:name="_Toc296503219"/>
      <w:bookmarkStart w:id="549" w:name="_Toc296891047"/>
      <w:bookmarkStart w:id="550" w:name="_Toc297120519"/>
      <w:bookmarkStart w:id="551" w:name="_Toc297048405"/>
      <w:bookmarkStart w:id="552" w:name="_Toc296346720"/>
      <w:bookmarkStart w:id="553" w:name="_Toc297216223"/>
      <w:bookmarkStart w:id="554" w:name="_Toc351203645"/>
      <w:bookmarkStart w:id="555" w:name="_Toc297123564"/>
      <w:bookmarkStart w:id="556" w:name="_Toc296347218"/>
      <w:bookmarkStart w:id="557" w:name="_Toc292559424"/>
      <w:r>
        <w:rPr>
          <w:rFonts w:hint="default" w:ascii="宋体" w:hAnsi="宋体" w:eastAsia="宋体" w:cs="宋体"/>
          <w:color w:val="auto"/>
          <w:kern w:val="0"/>
          <w:sz w:val="21"/>
          <w:szCs w:val="21"/>
          <w:highlight w:val="none"/>
          <w:lang w:val="zh-CN"/>
        </w:rPr>
        <w:t>12.4 工程进度款支付</w:t>
      </w:r>
    </w:p>
    <w:p w14:paraId="2DEB11F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58" w:name="_Toc292559921"/>
      <w:bookmarkStart w:id="559" w:name="_Toc297216215"/>
      <w:bookmarkStart w:id="560" w:name="_Toc296347210"/>
      <w:bookmarkStart w:id="561" w:name="_Toc296891039"/>
      <w:bookmarkStart w:id="562" w:name="_Toc296891251"/>
      <w:bookmarkStart w:id="563" w:name="_Toc297120511"/>
      <w:bookmarkStart w:id="564" w:name="_Toc297048397"/>
      <w:bookmarkStart w:id="565" w:name="_Toc296503211"/>
      <w:bookmarkStart w:id="566" w:name="_Toc296346712"/>
      <w:bookmarkStart w:id="567" w:name="_Toc300935006"/>
      <w:bookmarkStart w:id="568" w:name="_Toc292559416"/>
      <w:bookmarkStart w:id="569" w:name="_Toc297123556"/>
      <w:bookmarkStart w:id="570" w:name="_Toc296944550"/>
      <w:bookmarkStart w:id="571" w:name="_Toc303539163"/>
      <w:r>
        <w:rPr>
          <w:rFonts w:hint="default" w:ascii="宋体" w:hAnsi="宋体" w:eastAsia="宋体" w:cs="宋体"/>
          <w:color w:val="auto"/>
          <w:kern w:val="0"/>
          <w:sz w:val="21"/>
          <w:szCs w:val="21"/>
          <w:highlight w:val="none"/>
          <w:lang w:val="zh-CN"/>
        </w:rPr>
        <w:t>12.4.1 付款周期</w:t>
      </w:r>
    </w:p>
    <w:p w14:paraId="10AF2D7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关于付款周期的约定：</w:t>
      </w:r>
    </w:p>
    <w:p w14:paraId="70840F2D">
      <w:pPr>
        <w:autoSpaceDE w:val="0"/>
        <w:autoSpaceDN w:val="0"/>
        <w:spacing w:beforeLines="0" w:afterLines="0" w:line="360" w:lineRule="auto"/>
        <w:ind w:firstLine="420" w:firstLineChars="200"/>
        <w:jc w:val="left"/>
        <w:rPr>
          <w:rFonts w:hint="eastAsia" w:ascii="宋体" w:hAnsi="宋体" w:eastAsia="宋体" w:cs="宋体"/>
          <w:b/>
          <w:color w:val="auto"/>
          <w:kern w:val="0"/>
          <w:sz w:val="21"/>
          <w:szCs w:val="21"/>
          <w:highlight w:val="none"/>
          <w:u w:val="single"/>
          <w:lang w:val="en-US" w:eastAsia="zh-CN"/>
        </w:rPr>
      </w:pPr>
      <w:r>
        <w:rPr>
          <w:rFonts w:hint="eastAsia" w:ascii="宋体" w:hAnsi="宋体" w:eastAsia="宋体" w:cs="宋体"/>
          <w:b/>
          <w:color w:val="auto"/>
          <w:kern w:val="0"/>
          <w:sz w:val="21"/>
          <w:szCs w:val="21"/>
          <w:highlight w:val="none"/>
          <w:u w:val="single"/>
          <w:lang w:val="en-US" w:eastAsia="zh-CN"/>
        </w:rPr>
        <w:t>1.项目开工后，支付工程总价款的40%作为预付款。项目竣工验收合格后支付剩余工程款。</w:t>
      </w:r>
    </w:p>
    <w:p w14:paraId="142A8365">
      <w:pPr>
        <w:autoSpaceDE w:val="0"/>
        <w:autoSpaceDN w:val="0"/>
        <w:spacing w:beforeLines="0" w:afterLines="0" w:line="360" w:lineRule="auto"/>
        <w:ind w:firstLine="420" w:firstLineChars="200"/>
        <w:jc w:val="left"/>
        <w:rPr>
          <w:rFonts w:hint="eastAsia" w:ascii="宋体" w:hAnsi="宋体" w:eastAsia="宋体" w:cs="宋体"/>
          <w:b/>
          <w:color w:val="auto"/>
          <w:kern w:val="0"/>
          <w:sz w:val="21"/>
          <w:szCs w:val="21"/>
          <w:highlight w:val="none"/>
          <w:u w:val="single"/>
          <w:lang w:val="en-US" w:eastAsia="zh-CN"/>
        </w:rPr>
      </w:pPr>
      <w:r>
        <w:rPr>
          <w:rFonts w:hint="eastAsia" w:ascii="宋体" w:hAnsi="宋体" w:eastAsia="宋体" w:cs="宋体"/>
          <w:b/>
          <w:color w:val="auto"/>
          <w:kern w:val="0"/>
          <w:sz w:val="21"/>
          <w:szCs w:val="21"/>
          <w:highlight w:val="none"/>
          <w:u w:val="single"/>
          <w:lang w:val="en-US" w:eastAsia="zh-CN"/>
        </w:rPr>
        <w:t>2.本项目资金来源为财政资金，在进度付款中涉及资金转拨环节较多，承包人应理解与支持资金延迟拨付的可能性，并有自行应对措施，不能因未按期支付，因此延误工期成为向发包人索赔的理由。</w:t>
      </w:r>
    </w:p>
    <w:p w14:paraId="4373914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项目开始施工至项目结束，如甲方未按时间节点付款的情况下，承包人绝不能擅自停工，因停工带来的一切不良后果均由承包人承担。</w:t>
      </w:r>
    </w:p>
    <w:p w14:paraId="3F3DEF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承包人按照发包人要求开具合格的等额增值税发票，是发包人支付上述款项的必要前置条件。</w:t>
      </w:r>
    </w:p>
    <w:p w14:paraId="6F9F541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12.4.2 进度付款申请单的编制</w:t>
      </w:r>
    </w:p>
    <w:p w14:paraId="64E4033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关于进度付款申请单编制的约定：</w:t>
      </w:r>
      <w:r>
        <w:rPr>
          <w:rFonts w:hint="default" w:ascii="宋体" w:hAnsi="宋体" w:eastAsia="宋体" w:cs="宋体"/>
          <w:color w:val="auto"/>
          <w:kern w:val="0"/>
          <w:sz w:val="21"/>
          <w:szCs w:val="21"/>
          <w:highlight w:val="none"/>
          <w:u w:val="single"/>
          <w:lang w:val="zh-CN"/>
        </w:rPr>
        <w:t>达到付款节点后，按照发包人要求的格式编制，并附上已完成工程量报表和有关资料。</w:t>
      </w:r>
    </w:p>
    <w:p w14:paraId="03DA994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Pr>
          <w:rFonts w:hint="default" w:ascii="宋体" w:hAnsi="宋体" w:eastAsia="宋体" w:cs="宋体"/>
          <w:color w:val="auto"/>
          <w:kern w:val="0"/>
          <w:sz w:val="21"/>
          <w:szCs w:val="21"/>
          <w:highlight w:val="none"/>
          <w:lang w:val="zh-CN"/>
        </w:rPr>
        <w:t>2.4.3 进度付款申请单的提交</w:t>
      </w:r>
    </w:p>
    <w:p w14:paraId="3B213A0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（1）单价合同进度付款申请单提交的约定：</w:t>
      </w:r>
      <w:r>
        <w:rPr>
          <w:rFonts w:hint="default" w:ascii="宋体" w:hAnsi="宋体" w:eastAsia="宋体" w:cs="宋体"/>
          <w:color w:val="auto"/>
          <w:kern w:val="0"/>
          <w:sz w:val="21"/>
          <w:szCs w:val="21"/>
          <w:highlight w:val="none"/>
          <w:u w:val="single"/>
          <w:lang w:val="zh-CN"/>
        </w:rPr>
        <w:t xml:space="preserve"> 达到付款节点后14日内提交 。</w:t>
      </w:r>
    </w:p>
    <w:p w14:paraId="22EFF13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（2）总价合同进度付款申请单提交的约定：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F15D71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（3）其他价格形式合同进度付款申请单提交的约定：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579EC6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12.4.4 进度款审核和支付</w:t>
      </w:r>
    </w:p>
    <w:p w14:paraId="27A2660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（1）发包人完成审批并签发进度款支付证书的期限：</w:t>
      </w:r>
      <w:r>
        <w:rPr>
          <w:rFonts w:hint="default" w:ascii="宋体" w:hAnsi="宋体" w:eastAsia="宋体" w:cs="宋体"/>
          <w:color w:val="auto"/>
          <w:kern w:val="0"/>
          <w:sz w:val="21"/>
          <w:szCs w:val="21"/>
          <w:highlight w:val="none"/>
          <w:u w:val="single"/>
          <w:lang w:val="zh-CN"/>
        </w:rPr>
        <w:t>收到发包人的进度款申请后14天内。</w:t>
      </w:r>
    </w:p>
    <w:p w14:paraId="6B9E9D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（2）发包人支付进度款的期限：</w:t>
      </w:r>
      <w:r>
        <w:rPr>
          <w:rFonts w:hint="default" w:ascii="宋体" w:hAnsi="宋体" w:eastAsia="宋体" w:cs="宋体"/>
          <w:color w:val="auto"/>
          <w:kern w:val="0"/>
          <w:sz w:val="21"/>
          <w:szCs w:val="21"/>
          <w:highlight w:val="none"/>
          <w:u w:val="single"/>
          <w:lang w:val="zh-CN"/>
        </w:rPr>
        <w:t xml:space="preserve"> 签发支付证书后28天内 </w:t>
      </w:r>
      <w:r>
        <w:rPr>
          <w:rFonts w:hint="default" w:ascii="宋体" w:hAnsi="宋体" w:eastAsia="宋体" w:cs="宋体"/>
          <w:color w:val="auto"/>
          <w:kern w:val="0"/>
          <w:sz w:val="21"/>
          <w:szCs w:val="21"/>
          <w:highlight w:val="none"/>
          <w:lang w:val="zh-CN"/>
        </w:rPr>
        <w:t>。</w:t>
      </w:r>
    </w:p>
    <w:p w14:paraId="678DAAD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发包人逾期支付进度款的违约金的计算方式：</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24BD034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12.4.6 支付分解表的编制</w:t>
      </w:r>
    </w:p>
    <w:p w14:paraId="45597B9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2、总价合同支付分解表的编制与审批：</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009E65B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3、单价合同的总价项目支付分解表的编制与审批：</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Start w:id="572" w:name="_Toc267251473"/>
      <w:bookmarkStart w:id="573" w:name="_Toc280868709"/>
      <w:bookmarkStart w:id="574" w:name="_Toc267251470"/>
      <w:bookmarkStart w:id="575" w:name="_Toc267251476"/>
      <w:bookmarkStart w:id="576" w:name="_Toc267251471"/>
      <w:bookmarkStart w:id="577" w:name="_Toc267251472"/>
      <w:bookmarkStart w:id="578" w:name="_Toc267251475"/>
      <w:bookmarkStart w:id="579" w:name="_Toc267251474"/>
    </w:p>
    <w:p w14:paraId="0211917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 验收和工程试车</w:t>
      </w:r>
    </w:p>
    <w:p w14:paraId="296C063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13.1 分部分项工程验收</w:t>
      </w:r>
    </w:p>
    <w:p w14:paraId="08B71A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13.1.2发包人不能按时进行验收时，应提前</w:t>
      </w:r>
      <w:r>
        <w:rPr>
          <w:rFonts w:hint="default" w:ascii="宋体" w:hAnsi="宋体" w:eastAsia="宋体" w:cs="宋体"/>
          <w:color w:val="auto"/>
          <w:kern w:val="0"/>
          <w:sz w:val="21"/>
          <w:szCs w:val="21"/>
          <w:highlight w:val="none"/>
          <w:u w:val="single"/>
          <w:lang w:val="zh-CN"/>
        </w:rPr>
        <w:t xml:space="preserve"> 24 </w:t>
      </w:r>
      <w:r>
        <w:rPr>
          <w:rFonts w:hint="default" w:ascii="宋体" w:hAnsi="宋体" w:eastAsia="宋体" w:cs="宋体"/>
          <w:color w:val="auto"/>
          <w:kern w:val="0"/>
          <w:sz w:val="21"/>
          <w:szCs w:val="21"/>
          <w:highlight w:val="none"/>
          <w:lang w:val="zh-CN"/>
        </w:rPr>
        <w:t>小时提交书面延期要求。</w:t>
      </w:r>
    </w:p>
    <w:p w14:paraId="22A44376">
      <w:pPr>
        <w:autoSpaceDE w:val="0"/>
        <w:autoSpaceDN w:val="0"/>
        <w:spacing w:beforeLines="0" w:afterLines="0" w:line="360" w:lineRule="auto"/>
        <w:ind w:firstLine="420" w:firstLineChars="200"/>
        <w:jc w:val="left"/>
        <w:rPr>
          <w:rFonts w:hint="default" w:ascii="宋体" w:hAnsi="宋体" w:eastAsia="宋体" w:cs="宋体"/>
          <w:b/>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关于延期最长不得超过：</w:t>
      </w:r>
      <w:r>
        <w:rPr>
          <w:rFonts w:hint="default" w:ascii="宋体" w:hAnsi="宋体" w:eastAsia="宋体" w:cs="宋体"/>
          <w:color w:val="auto"/>
          <w:kern w:val="0"/>
          <w:sz w:val="21"/>
          <w:szCs w:val="21"/>
          <w:highlight w:val="none"/>
          <w:u w:val="single"/>
          <w:lang w:val="zh-CN"/>
        </w:rPr>
        <w:t xml:space="preserve"> 48 </w:t>
      </w:r>
      <w:r>
        <w:rPr>
          <w:rFonts w:hint="default" w:ascii="宋体" w:hAnsi="宋体" w:eastAsia="宋体" w:cs="宋体"/>
          <w:color w:val="auto"/>
          <w:kern w:val="0"/>
          <w:sz w:val="21"/>
          <w:szCs w:val="21"/>
          <w:highlight w:val="none"/>
          <w:lang w:val="zh-CN"/>
        </w:rPr>
        <w:t>小时。</w:t>
      </w:r>
    </w:p>
    <w:p w14:paraId="5C3AEF8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80" w:name="_Toc296347222"/>
      <w:bookmarkStart w:id="581" w:name="_Toc296891051"/>
      <w:bookmarkStart w:id="582" w:name="_Toc304295596"/>
      <w:bookmarkStart w:id="583" w:name="_Toc296944562"/>
      <w:bookmarkStart w:id="584" w:name="_Toc297216224"/>
      <w:bookmarkStart w:id="585" w:name="_Toc303539173"/>
      <w:bookmarkStart w:id="586" w:name="_Toc292559933"/>
      <w:bookmarkStart w:id="587" w:name="_Toc296891263"/>
      <w:bookmarkStart w:id="588" w:name="_Toc300935016"/>
      <w:bookmarkStart w:id="589" w:name="_Toc292559428"/>
      <w:bookmarkStart w:id="590" w:name="_Toc297048409"/>
      <w:bookmarkStart w:id="591" w:name="_Toc312678056"/>
      <w:bookmarkStart w:id="592" w:name="_Toc296503223"/>
      <w:bookmarkStart w:id="593" w:name="_Toc297123565"/>
      <w:bookmarkStart w:id="594" w:name="_Toc297120523"/>
      <w:bookmarkStart w:id="595" w:name="_Toc296346724"/>
      <w:r>
        <w:rPr>
          <w:rFonts w:hint="default" w:ascii="宋体" w:hAnsi="宋体" w:eastAsia="宋体" w:cs="宋体"/>
          <w:color w:val="auto"/>
          <w:kern w:val="0"/>
          <w:sz w:val="21"/>
          <w:szCs w:val="21"/>
          <w:highlight w:val="none"/>
          <w:lang w:val="zh-CN"/>
        </w:rPr>
        <w:t>13.2 竣工验收</w:t>
      </w:r>
    </w:p>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14:paraId="4B7306D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96" w:name="_Toc280868704"/>
      <w:bookmarkStart w:id="597" w:name="_Toc280868705"/>
      <w:bookmarkStart w:id="598" w:name="_Toc280868706"/>
      <w:bookmarkStart w:id="599" w:name="_Toc280868707"/>
      <w:bookmarkStart w:id="600" w:name="_Toc280868708"/>
      <w:r>
        <w:rPr>
          <w:rFonts w:hint="default" w:ascii="宋体" w:hAnsi="宋体" w:eastAsia="宋体" w:cs="宋体"/>
          <w:color w:val="auto"/>
          <w:kern w:val="0"/>
          <w:sz w:val="21"/>
          <w:szCs w:val="21"/>
          <w:highlight w:val="none"/>
          <w:lang w:val="zh-CN"/>
        </w:rPr>
        <w:t>13.2.2竣工验收程序</w:t>
      </w:r>
    </w:p>
    <w:bookmarkEnd w:id="596"/>
    <w:p w14:paraId="2A9CBB96">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关于竣工验收程序的约定：</w:t>
      </w:r>
      <w:r>
        <w:rPr>
          <w:rFonts w:hint="default" w:ascii="宋体" w:hAnsi="宋体" w:eastAsia="宋体" w:cs="宋体"/>
          <w:color w:val="auto"/>
          <w:kern w:val="0"/>
          <w:sz w:val="21"/>
          <w:szCs w:val="21"/>
          <w:highlight w:val="none"/>
          <w:u w:val="single"/>
          <w:lang w:val="zh-CN"/>
        </w:rPr>
        <w:t>按照通用条款执行</w:t>
      </w:r>
      <w:r>
        <w:rPr>
          <w:rFonts w:hint="default" w:ascii="宋体" w:hAnsi="宋体" w:eastAsia="宋体" w:cs="宋体"/>
          <w:color w:val="auto"/>
          <w:kern w:val="0"/>
          <w:sz w:val="21"/>
          <w:szCs w:val="21"/>
          <w:highlight w:val="none"/>
          <w:lang w:val="zh-CN"/>
        </w:rPr>
        <w:t>。</w:t>
      </w:r>
    </w:p>
    <w:p w14:paraId="03DACC5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发包人不按照本项约定组织竣工验收、颁发工程接收证书的违约金的计算方法：</w:t>
      </w:r>
      <w:r>
        <w:rPr>
          <w:rFonts w:hint="default" w:ascii="宋体" w:hAnsi="宋体" w:eastAsia="宋体" w:cs="宋体"/>
          <w:color w:val="auto"/>
          <w:kern w:val="0"/>
          <w:sz w:val="21"/>
          <w:szCs w:val="21"/>
          <w:highlight w:val="none"/>
          <w:u w:val="single"/>
          <w:lang w:val="zh-CN"/>
        </w:rPr>
        <w:t>不计违约金</w:t>
      </w:r>
      <w:r>
        <w:rPr>
          <w:rFonts w:hint="default" w:ascii="宋体" w:hAnsi="宋体" w:eastAsia="宋体" w:cs="宋体"/>
          <w:color w:val="auto"/>
          <w:kern w:val="0"/>
          <w:sz w:val="21"/>
          <w:szCs w:val="21"/>
          <w:highlight w:val="none"/>
          <w:lang w:val="zh-CN"/>
        </w:rPr>
        <w:t>。</w:t>
      </w:r>
    </w:p>
    <w:bookmarkEnd w:id="597"/>
    <w:p w14:paraId="2089DD7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13.2.5移交、接收全部与部分工程</w:t>
      </w:r>
    </w:p>
    <w:bookmarkEnd w:id="598"/>
    <w:p w14:paraId="618ED89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承包人向发包人移交工程的期限：</w:t>
      </w:r>
      <w:r>
        <w:rPr>
          <w:rFonts w:hint="default" w:ascii="宋体" w:hAnsi="宋体" w:eastAsia="宋体" w:cs="宋体"/>
          <w:color w:val="auto"/>
          <w:kern w:val="0"/>
          <w:sz w:val="21"/>
          <w:szCs w:val="21"/>
          <w:highlight w:val="none"/>
          <w:u w:val="single"/>
          <w:lang w:val="zh-CN"/>
        </w:rPr>
        <w:t>颁发工程接收证书后15天，移交给发包人或发包人指定的单位</w:t>
      </w:r>
      <w:r>
        <w:rPr>
          <w:rFonts w:hint="default" w:ascii="宋体" w:hAnsi="宋体" w:eastAsia="宋体" w:cs="宋体"/>
          <w:color w:val="auto"/>
          <w:kern w:val="0"/>
          <w:sz w:val="21"/>
          <w:szCs w:val="21"/>
          <w:highlight w:val="none"/>
          <w:lang w:val="zh-CN"/>
        </w:rPr>
        <w:t>。</w:t>
      </w:r>
    </w:p>
    <w:p w14:paraId="05AB399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发包人未按本合同约定接收全部或部分工程的，违约金的计算方法为：</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bookmarkEnd w:id="599"/>
    <w:p w14:paraId="1D175DF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承包人未按时移交工程的，违约金的计算方法为：</w:t>
      </w:r>
      <w:r>
        <w:rPr>
          <w:rFonts w:hint="default" w:ascii="宋体" w:hAnsi="宋体" w:eastAsia="宋体" w:cs="宋体"/>
          <w:color w:val="auto"/>
          <w:kern w:val="0"/>
          <w:sz w:val="21"/>
          <w:szCs w:val="21"/>
          <w:highlight w:val="none"/>
          <w:u w:val="single"/>
          <w:lang w:val="zh-CN"/>
        </w:rPr>
        <w:t xml:space="preserve"> 赔偿实际损失 </w:t>
      </w:r>
      <w:r>
        <w:rPr>
          <w:rFonts w:hint="default" w:ascii="宋体" w:hAnsi="宋体" w:eastAsia="宋体" w:cs="宋体"/>
          <w:color w:val="auto"/>
          <w:kern w:val="0"/>
          <w:sz w:val="21"/>
          <w:szCs w:val="21"/>
          <w:highlight w:val="none"/>
          <w:lang w:val="zh-CN"/>
        </w:rPr>
        <w:t>。</w:t>
      </w:r>
    </w:p>
    <w:p w14:paraId="07D6A33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13.3 工程试车</w:t>
      </w:r>
    </w:p>
    <w:bookmarkEnd w:id="600"/>
    <w:p w14:paraId="28DC54A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13.3.1 试车程序</w:t>
      </w:r>
    </w:p>
    <w:p w14:paraId="19C4A87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工程试车内容：</w:t>
      </w:r>
      <w:r>
        <w:rPr>
          <w:rFonts w:hint="default" w:ascii="宋体" w:hAnsi="宋体" w:eastAsia="宋体" w:cs="宋体"/>
          <w:color w:val="auto"/>
          <w:kern w:val="0"/>
          <w:sz w:val="21"/>
          <w:szCs w:val="21"/>
          <w:highlight w:val="none"/>
          <w:u w:val="single"/>
          <w:lang w:val="zh-CN"/>
        </w:rPr>
        <w:t>按照相关政府职能部门、发包方的要求进行。试车内容按上述部门要求和相关规定确定。</w:t>
      </w:r>
    </w:p>
    <w:p w14:paraId="597A888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（1）单机无负荷试车费用由</w:t>
      </w:r>
      <w:r>
        <w:rPr>
          <w:rFonts w:hint="default" w:ascii="宋体" w:hAnsi="宋体" w:eastAsia="宋体" w:cs="宋体"/>
          <w:color w:val="auto"/>
          <w:kern w:val="0"/>
          <w:sz w:val="21"/>
          <w:szCs w:val="21"/>
          <w:highlight w:val="none"/>
          <w:u w:val="single"/>
          <w:lang w:val="zh-CN"/>
        </w:rPr>
        <w:t xml:space="preserve">  承包人  </w:t>
      </w:r>
      <w:r>
        <w:rPr>
          <w:rFonts w:hint="default" w:ascii="宋体" w:hAnsi="宋体" w:eastAsia="宋体" w:cs="宋体"/>
          <w:color w:val="auto"/>
          <w:kern w:val="0"/>
          <w:sz w:val="21"/>
          <w:szCs w:val="21"/>
          <w:highlight w:val="none"/>
          <w:lang w:val="zh-CN"/>
        </w:rPr>
        <w:t>承担；</w:t>
      </w:r>
    </w:p>
    <w:p w14:paraId="1FC9A6A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（2）无负荷联动试车费用由</w:t>
      </w:r>
      <w:r>
        <w:rPr>
          <w:rFonts w:hint="default" w:ascii="宋体" w:hAnsi="宋体" w:eastAsia="宋体" w:cs="宋体"/>
          <w:color w:val="auto"/>
          <w:kern w:val="0"/>
          <w:sz w:val="21"/>
          <w:szCs w:val="21"/>
          <w:highlight w:val="none"/>
          <w:u w:val="single"/>
          <w:lang w:val="zh-CN"/>
        </w:rPr>
        <w:t xml:space="preserve">  承包人  </w:t>
      </w:r>
      <w:r>
        <w:rPr>
          <w:rFonts w:hint="default" w:ascii="宋体" w:hAnsi="宋体" w:eastAsia="宋体" w:cs="宋体"/>
          <w:color w:val="auto"/>
          <w:kern w:val="0"/>
          <w:sz w:val="21"/>
          <w:szCs w:val="21"/>
          <w:highlight w:val="none"/>
          <w:lang w:val="zh-CN"/>
        </w:rPr>
        <w:t>承担。</w:t>
      </w:r>
    </w:p>
    <w:p w14:paraId="7051FF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13.3.3 投料试车</w:t>
      </w:r>
    </w:p>
    <w:p w14:paraId="7A0261F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关于投料试车相关事项的约定：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70D3DCBE">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01" w:name="_Toc26429"/>
      <w:bookmarkStart w:id="602" w:name="_Toc12765"/>
      <w:bookmarkStart w:id="603" w:name="_Toc31703"/>
      <w:bookmarkStart w:id="604" w:name="_Toc24496"/>
      <w:bookmarkStart w:id="605" w:name="_Toc29811"/>
      <w:bookmarkStart w:id="606" w:name="_Toc15233"/>
      <w:bookmarkStart w:id="607" w:name="_Toc904"/>
      <w:bookmarkStart w:id="608" w:name="_Toc11342"/>
      <w:bookmarkStart w:id="609" w:name="_Toc1822"/>
      <w:bookmarkStart w:id="610" w:name="_Toc11435"/>
      <w:bookmarkStart w:id="611" w:name="_Toc9656"/>
      <w:bookmarkStart w:id="612" w:name="_Toc12242"/>
      <w:r>
        <w:rPr>
          <w:rFonts w:hint="default" w:ascii="宋体" w:hAnsi="宋体" w:eastAsia="宋体" w:cs="宋体"/>
          <w:color w:val="auto"/>
          <w:kern w:val="0"/>
          <w:sz w:val="21"/>
          <w:szCs w:val="21"/>
          <w:highlight w:val="none"/>
          <w:lang w:val="zh-CN"/>
        </w:rPr>
        <w:t>13.6 竣工退场</w:t>
      </w:r>
      <w:bookmarkEnd w:id="601"/>
      <w:bookmarkEnd w:id="602"/>
      <w:bookmarkEnd w:id="603"/>
      <w:bookmarkEnd w:id="604"/>
      <w:bookmarkEnd w:id="605"/>
      <w:bookmarkEnd w:id="606"/>
      <w:bookmarkEnd w:id="607"/>
      <w:bookmarkEnd w:id="608"/>
      <w:bookmarkEnd w:id="609"/>
      <w:bookmarkEnd w:id="610"/>
      <w:bookmarkEnd w:id="611"/>
      <w:bookmarkEnd w:id="612"/>
    </w:p>
    <w:p w14:paraId="70A5FA9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13.6.1 竣工退场</w:t>
      </w:r>
    </w:p>
    <w:p w14:paraId="20A2872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承包人完成竣工退场的期限：</w:t>
      </w:r>
      <w:r>
        <w:rPr>
          <w:rFonts w:hint="default" w:ascii="宋体" w:hAnsi="宋体" w:eastAsia="宋体" w:cs="宋体"/>
          <w:color w:val="auto"/>
          <w:kern w:val="0"/>
          <w:sz w:val="21"/>
          <w:szCs w:val="21"/>
          <w:highlight w:val="none"/>
          <w:u w:val="single"/>
          <w:lang w:val="zh-CN"/>
        </w:rPr>
        <w:t>颁发工程接收证书后7日内</w:t>
      </w:r>
      <w:r>
        <w:rPr>
          <w:rFonts w:hint="default" w:ascii="宋体" w:hAnsi="宋体" w:eastAsia="宋体" w:cs="宋体"/>
          <w:color w:val="auto"/>
          <w:kern w:val="0"/>
          <w:sz w:val="21"/>
          <w:szCs w:val="21"/>
          <w:highlight w:val="none"/>
          <w:lang w:val="zh-CN"/>
        </w:rPr>
        <w:t>。</w:t>
      </w:r>
    </w:p>
    <w:p w14:paraId="0704FE2A">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613" w:name="_Toc351203646"/>
      <w:r>
        <w:rPr>
          <w:rFonts w:hint="default" w:ascii="宋体" w:hAnsi="宋体" w:eastAsia="宋体" w:cs="宋体"/>
          <w:b w:val="0"/>
          <w:color w:val="auto"/>
          <w:sz w:val="21"/>
          <w:szCs w:val="21"/>
          <w:highlight w:val="none"/>
          <w:lang w:val="zh-CN" w:eastAsia="zh-CN" w:bidi="ar-SA"/>
        </w:rPr>
        <w:t>14. 竣工结算</w:t>
      </w:r>
      <w:bookmarkEnd w:id="613"/>
    </w:p>
    <w:bookmarkEnd w:id="572"/>
    <w:bookmarkEnd w:id="573"/>
    <w:bookmarkEnd w:id="574"/>
    <w:bookmarkEnd w:id="575"/>
    <w:bookmarkEnd w:id="576"/>
    <w:bookmarkEnd w:id="577"/>
    <w:bookmarkEnd w:id="578"/>
    <w:bookmarkEnd w:id="579"/>
    <w:p w14:paraId="4FFF879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614" w:name="_Toc267251485"/>
      <w:bookmarkStart w:id="615" w:name="_Toc267251484"/>
      <w:bookmarkStart w:id="616" w:name="_Toc267251486"/>
      <w:bookmarkStart w:id="617" w:name="_Toc267251488"/>
      <w:bookmarkStart w:id="618" w:name="_Toc351203647"/>
      <w:bookmarkStart w:id="619" w:name="_Toc267251482"/>
      <w:bookmarkStart w:id="620" w:name="_Toc267251490"/>
      <w:bookmarkStart w:id="621" w:name="_Toc267251483"/>
      <w:bookmarkStart w:id="622" w:name="_Toc267251489"/>
      <w:bookmarkStart w:id="623" w:name="_Toc267251491"/>
      <w:bookmarkStart w:id="624" w:name="_Toc267251492"/>
      <w:bookmarkStart w:id="625" w:name="_Toc267251511"/>
      <w:bookmarkStart w:id="626" w:name="_Toc267251496"/>
      <w:bookmarkStart w:id="627" w:name="_Toc267251504"/>
      <w:bookmarkStart w:id="628" w:name="_Toc267251514"/>
      <w:bookmarkStart w:id="629" w:name="_Toc267251502"/>
      <w:bookmarkStart w:id="630" w:name="_Toc267251493"/>
      <w:bookmarkStart w:id="631" w:name="_Toc267251497"/>
      <w:bookmarkStart w:id="632" w:name="_Toc267251510"/>
      <w:bookmarkStart w:id="633" w:name="_Toc267251515"/>
      <w:bookmarkStart w:id="634" w:name="_Toc267251498"/>
      <w:bookmarkStart w:id="635" w:name="_Toc267251495"/>
      <w:bookmarkStart w:id="636" w:name="_Toc267251499"/>
      <w:bookmarkStart w:id="637" w:name="_Toc267251509"/>
      <w:bookmarkStart w:id="638" w:name="_Toc267251508"/>
      <w:bookmarkStart w:id="639" w:name="_Toc267251501"/>
      <w:bookmarkStart w:id="640" w:name="_Toc267251506"/>
      <w:bookmarkStart w:id="641" w:name="_Toc267251503"/>
      <w:bookmarkStart w:id="642" w:name="_Toc267251507"/>
      <w:bookmarkStart w:id="643" w:name="_Toc267251494"/>
      <w:bookmarkStart w:id="644" w:name="_Toc267251513"/>
      <w:r>
        <w:rPr>
          <w:rFonts w:hint="default" w:ascii="宋体" w:hAnsi="宋体" w:eastAsia="宋体" w:cs="宋体"/>
          <w:color w:val="auto"/>
          <w:kern w:val="0"/>
          <w:sz w:val="21"/>
          <w:szCs w:val="21"/>
          <w:highlight w:val="none"/>
          <w:lang w:val="zh-CN"/>
        </w:rPr>
        <w:t>14.1 竣工结算申请</w:t>
      </w:r>
    </w:p>
    <w:p w14:paraId="128631B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承包人提交竣工结算申请单的期限：</w:t>
      </w:r>
      <w:r>
        <w:rPr>
          <w:rFonts w:hint="default" w:ascii="宋体" w:hAnsi="宋体" w:eastAsia="宋体" w:cs="宋体"/>
          <w:color w:val="auto"/>
          <w:kern w:val="0"/>
          <w:sz w:val="21"/>
          <w:szCs w:val="21"/>
          <w:highlight w:val="none"/>
          <w:u w:val="single"/>
          <w:lang w:val="zh-CN"/>
        </w:rPr>
        <w:t>竣工验收合格后28天内提交，并提交完整的结算资料。</w:t>
      </w:r>
    </w:p>
    <w:p w14:paraId="00F9B63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竣工结算申请单应包括的内容：</w:t>
      </w:r>
      <w:r>
        <w:rPr>
          <w:rFonts w:hint="default" w:ascii="宋体" w:hAnsi="宋体" w:eastAsia="宋体" w:cs="宋体"/>
          <w:color w:val="auto"/>
          <w:kern w:val="0"/>
          <w:sz w:val="21"/>
          <w:szCs w:val="21"/>
          <w:highlight w:val="none"/>
          <w:u w:val="single"/>
          <w:lang w:val="zh-CN"/>
        </w:rPr>
        <w:t xml:space="preserve"> 执行通用条款 </w:t>
      </w:r>
      <w:r>
        <w:rPr>
          <w:rFonts w:hint="default" w:ascii="宋体" w:hAnsi="宋体" w:eastAsia="宋体" w:cs="宋体"/>
          <w:color w:val="auto"/>
          <w:kern w:val="0"/>
          <w:sz w:val="21"/>
          <w:szCs w:val="21"/>
          <w:highlight w:val="none"/>
          <w:lang w:val="zh-CN"/>
        </w:rPr>
        <w:t>。</w:t>
      </w:r>
    </w:p>
    <w:p w14:paraId="27F4003A">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45" w:name="_Toc19391"/>
      <w:bookmarkStart w:id="646" w:name="_Toc15929"/>
      <w:bookmarkStart w:id="647" w:name="_Toc13702"/>
      <w:bookmarkStart w:id="648" w:name="_Toc22096"/>
      <w:bookmarkStart w:id="649" w:name="_Toc19838"/>
      <w:bookmarkStart w:id="650" w:name="_Toc21566"/>
      <w:bookmarkStart w:id="651" w:name="_Toc19163"/>
      <w:bookmarkStart w:id="652" w:name="_Toc32425"/>
      <w:bookmarkStart w:id="653" w:name="_Toc2465"/>
      <w:bookmarkStart w:id="654" w:name="_Toc28515"/>
      <w:bookmarkStart w:id="655" w:name="_Toc23926"/>
      <w:bookmarkStart w:id="656" w:name="_Toc17472"/>
      <w:r>
        <w:rPr>
          <w:rFonts w:hint="default" w:ascii="宋体" w:hAnsi="宋体" w:eastAsia="宋体" w:cs="宋体"/>
          <w:color w:val="auto"/>
          <w:kern w:val="0"/>
          <w:sz w:val="21"/>
          <w:szCs w:val="21"/>
          <w:highlight w:val="none"/>
          <w:lang w:val="zh-CN"/>
        </w:rPr>
        <w:t>14.2 竣工结算审核</w:t>
      </w:r>
      <w:bookmarkEnd w:id="645"/>
      <w:bookmarkEnd w:id="646"/>
      <w:bookmarkEnd w:id="647"/>
      <w:bookmarkEnd w:id="648"/>
      <w:bookmarkEnd w:id="649"/>
      <w:bookmarkEnd w:id="650"/>
      <w:bookmarkEnd w:id="651"/>
      <w:bookmarkEnd w:id="652"/>
      <w:bookmarkEnd w:id="653"/>
      <w:bookmarkEnd w:id="654"/>
      <w:bookmarkEnd w:id="655"/>
      <w:bookmarkEnd w:id="656"/>
    </w:p>
    <w:p w14:paraId="3994AE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发包人审批竣工付款申请单的期限：执行通用合同条款</w:t>
      </w:r>
    </w:p>
    <w:p w14:paraId="286B5BA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发包人完成竣工付款的期限：</w:t>
      </w:r>
      <w:r>
        <w:rPr>
          <w:rFonts w:hint="default" w:ascii="宋体" w:hAnsi="宋体" w:eastAsia="宋体" w:cs="宋体"/>
          <w:color w:val="auto"/>
          <w:kern w:val="0"/>
          <w:sz w:val="21"/>
          <w:szCs w:val="21"/>
          <w:highlight w:val="none"/>
          <w:u w:val="single"/>
          <w:lang w:val="zh-CN"/>
        </w:rPr>
        <w:t>按照专用条款第12.4.1款（付款周期）约定的支付节点和条件。</w:t>
      </w:r>
    </w:p>
    <w:p w14:paraId="4D05F97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关于竣工付款证书异议部分复核的方式和程序：</w:t>
      </w:r>
      <w:r>
        <w:rPr>
          <w:rFonts w:hint="default" w:ascii="宋体" w:hAnsi="宋体" w:eastAsia="宋体" w:cs="宋体"/>
          <w:color w:val="auto"/>
          <w:kern w:val="0"/>
          <w:sz w:val="21"/>
          <w:szCs w:val="21"/>
          <w:highlight w:val="none"/>
          <w:u w:val="single"/>
          <w:lang w:val="zh-CN"/>
        </w:rPr>
        <w:t xml:space="preserve"> 按通用条款执行 </w:t>
      </w:r>
      <w:r>
        <w:rPr>
          <w:rFonts w:hint="default" w:ascii="宋体" w:hAnsi="宋体" w:eastAsia="宋体" w:cs="宋体"/>
          <w:color w:val="auto"/>
          <w:kern w:val="0"/>
          <w:sz w:val="21"/>
          <w:szCs w:val="21"/>
          <w:highlight w:val="none"/>
          <w:lang w:val="zh-CN"/>
        </w:rPr>
        <w:t>。</w:t>
      </w:r>
    </w:p>
    <w:p w14:paraId="08F0FE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14.4 最终结清</w:t>
      </w:r>
    </w:p>
    <w:p w14:paraId="5FE02D6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14.4.1 最终结清申请单</w:t>
      </w:r>
    </w:p>
    <w:p w14:paraId="653CC02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承包人提交最终结清申请单的份数：</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3</w:t>
      </w:r>
      <w:r>
        <w:rPr>
          <w:rFonts w:hint="default" w:ascii="宋体" w:hAnsi="宋体" w:eastAsia="宋体" w:cs="宋体"/>
          <w:color w:val="auto"/>
          <w:kern w:val="0"/>
          <w:sz w:val="21"/>
          <w:szCs w:val="21"/>
          <w:highlight w:val="none"/>
          <w:u w:val="single"/>
          <w:lang w:val="zh-CN"/>
        </w:rPr>
        <w:t xml:space="preserve">份  </w:t>
      </w:r>
      <w:r>
        <w:rPr>
          <w:rFonts w:hint="default" w:ascii="宋体" w:hAnsi="宋体" w:eastAsia="宋体" w:cs="宋体"/>
          <w:color w:val="auto"/>
          <w:kern w:val="0"/>
          <w:sz w:val="21"/>
          <w:szCs w:val="21"/>
          <w:highlight w:val="none"/>
          <w:lang w:val="zh-CN"/>
        </w:rPr>
        <w:t>。</w:t>
      </w:r>
    </w:p>
    <w:p w14:paraId="480338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承包人提交最终结算申请单的期限：</w:t>
      </w:r>
      <w:r>
        <w:rPr>
          <w:rFonts w:hint="default" w:ascii="宋体" w:hAnsi="宋体" w:eastAsia="宋体" w:cs="宋体"/>
          <w:color w:val="auto"/>
          <w:kern w:val="0"/>
          <w:sz w:val="21"/>
          <w:szCs w:val="21"/>
          <w:highlight w:val="none"/>
          <w:u w:val="single"/>
          <w:lang w:val="zh-CN"/>
        </w:rPr>
        <w:t xml:space="preserve">  质保期满7日内  </w:t>
      </w:r>
      <w:r>
        <w:rPr>
          <w:rFonts w:hint="default" w:ascii="宋体" w:hAnsi="宋体" w:eastAsia="宋体" w:cs="宋体"/>
          <w:color w:val="auto"/>
          <w:kern w:val="0"/>
          <w:sz w:val="21"/>
          <w:szCs w:val="21"/>
          <w:highlight w:val="none"/>
          <w:lang w:val="zh-CN"/>
        </w:rPr>
        <w:t>。</w:t>
      </w:r>
    </w:p>
    <w:p w14:paraId="396D9ED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14.4.2 最终结清证书和支付</w:t>
      </w:r>
    </w:p>
    <w:p w14:paraId="0551636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（1）发包人完成最终结清申请单的审批并颁发最终结清证书的期限：</w:t>
      </w:r>
      <w:r>
        <w:rPr>
          <w:rFonts w:hint="default" w:ascii="宋体" w:hAnsi="宋体" w:eastAsia="宋体" w:cs="宋体"/>
          <w:color w:val="auto"/>
          <w:kern w:val="0"/>
          <w:sz w:val="21"/>
          <w:szCs w:val="21"/>
          <w:highlight w:val="none"/>
          <w:u w:val="single"/>
          <w:lang w:val="zh-CN"/>
        </w:rPr>
        <w:t xml:space="preserve">  收到最终结算申请单28日内  </w:t>
      </w:r>
      <w:r>
        <w:rPr>
          <w:rFonts w:hint="default" w:ascii="宋体" w:hAnsi="宋体" w:eastAsia="宋体" w:cs="宋体"/>
          <w:color w:val="auto"/>
          <w:kern w:val="0"/>
          <w:sz w:val="21"/>
          <w:szCs w:val="21"/>
          <w:highlight w:val="none"/>
          <w:lang w:val="zh-CN"/>
        </w:rPr>
        <w:t>。</w:t>
      </w:r>
    </w:p>
    <w:p w14:paraId="077356A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（2）发包人完成支付的期限：</w:t>
      </w:r>
      <w:r>
        <w:rPr>
          <w:rFonts w:hint="default" w:ascii="宋体" w:hAnsi="宋体" w:eastAsia="宋体" w:cs="宋体"/>
          <w:color w:val="auto"/>
          <w:kern w:val="0"/>
          <w:sz w:val="21"/>
          <w:szCs w:val="21"/>
          <w:highlight w:val="none"/>
          <w:u w:val="single"/>
          <w:lang w:val="zh-CN"/>
        </w:rPr>
        <w:t>颁发最终结清证书28日内，且符合专用条款第12.4.1款规定的支付条件。</w:t>
      </w:r>
    </w:p>
    <w:bookmarkEnd w:id="614"/>
    <w:bookmarkEnd w:id="615"/>
    <w:bookmarkEnd w:id="616"/>
    <w:bookmarkEnd w:id="617"/>
    <w:bookmarkEnd w:id="618"/>
    <w:bookmarkEnd w:id="619"/>
    <w:bookmarkEnd w:id="620"/>
    <w:bookmarkEnd w:id="621"/>
    <w:bookmarkEnd w:id="622"/>
    <w:p w14:paraId="422FCD9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657" w:name="_Toc351203649"/>
      <w:bookmarkStart w:id="658" w:name="_Toc280868717"/>
      <w:bookmarkStart w:id="659" w:name="_Toc280868718"/>
      <w:r>
        <w:rPr>
          <w:rFonts w:hint="default" w:ascii="宋体" w:hAnsi="宋体" w:eastAsia="宋体" w:cs="宋体"/>
          <w:b w:val="0"/>
          <w:color w:val="auto"/>
          <w:sz w:val="21"/>
          <w:szCs w:val="21"/>
          <w:highlight w:val="none"/>
          <w:lang w:val="zh-CN" w:eastAsia="zh-CN" w:bidi="ar-SA"/>
        </w:rPr>
        <w:t xml:space="preserve">15. </w:t>
      </w:r>
      <w:bookmarkStart w:id="872" w:name="_GoBack"/>
      <w:bookmarkEnd w:id="872"/>
      <w:r>
        <w:rPr>
          <w:rFonts w:hint="default" w:ascii="宋体" w:hAnsi="宋体" w:eastAsia="宋体" w:cs="宋体"/>
          <w:b w:val="0"/>
          <w:color w:val="auto"/>
          <w:sz w:val="21"/>
          <w:szCs w:val="21"/>
          <w:highlight w:val="none"/>
          <w:lang w:val="zh-CN" w:eastAsia="zh-CN" w:bidi="ar-SA"/>
        </w:rPr>
        <w:t>缺陷责任期与保修</w:t>
      </w:r>
    </w:p>
    <w:p w14:paraId="14A951E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15.2缺陷责任期</w:t>
      </w:r>
    </w:p>
    <w:p w14:paraId="5FE037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缺陷责任期的具体期限：</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color w:val="auto"/>
          <w:kern w:val="0"/>
          <w:sz w:val="21"/>
          <w:szCs w:val="21"/>
          <w:highlight w:val="none"/>
          <w:u w:val="single"/>
          <w:lang w:val="en-US" w:eastAsia="zh-CN"/>
        </w:rPr>
        <w:t>1年</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3ED1222">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60" w:name="_Toc6600"/>
      <w:bookmarkStart w:id="661" w:name="_Toc18224"/>
      <w:bookmarkStart w:id="662" w:name="_Toc16449"/>
      <w:bookmarkStart w:id="663" w:name="_Toc21214"/>
      <w:bookmarkStart w:id="664" w:name="_Toc23756"/>
      <w:bookmarkStart w:id="665" w:name="_Toc17346"/>
      <w:bookmarkStart w:id="666" w:name="_Toc2779"/>
      <w:bookmarkStart w:id="667" w:name="_Toc27959"/>
      <w:bookmarkStart w:id="668" w:name="_Toc17442"/>
      <w:bookmarkStart w:id="669" w:name="_Toc20432"/>
      <w:bookmarkStart w:id="670" w:name="_Toc18871"/>
      <w:bookmarkStart w:id="671" w:name="_Toc2839"/>
      <w:r>
        <w:rPr>
          <w:rFonts w:hint="default" w:ascii="宋体" w:hAnsi="宋体" w:eastAsia="宋体" w:cs="宋体"/>
          <w:color w:val="auto"/>
          <w:kern w:val="0"/>
          <w:sz w:val="21"/>
          <w:szCs w:val="21"/>
          <w:highlight w:val="none"/>
          <w:lang w:val="zh-CN"/>
        </w:rPr>
        <w:t>15.3 质量保证金</w:t>
      </w:r>
      <w:bookmarkEnd w:id="660"/>
      <w:bookmarkEnd w:id="661"/>
      <w:bookmarkEnd w:id="662"/>
      <w:bookmarkEnd w:id="663"/>
      <w:bookmarkEnd w:id="664"/>
      <w:bookmarkEnd w:id="665"/>
      <w:bookmarkEnd w:id="666"/>
      <w:bookmarkEnd w:id="667"/>
      <w:bookmarkEnd w:id="668"/>
      <w:bookmarkEnd w:id="669"/>
      <w:bookmarkEnd w:id="670"/>
      <w:bookmarkEnd w:id="671"/>
    </w:p>
    <w:p w14:paraId="7B1652A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关于是否扣留质量保证金的约定：</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。在工程项目竣工前，承包人按专用合同条款第3.7条提供履约担保的，发包人不得同时预留工程质量保证金。</w:t>
      </w:r>
    </w:p>
    <w:p w14:paraId="002ABD93">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72" w:name="_Toc13247"/>
      <w:bookmarkStart w:id="673" w:name="_Toc30183"/>
      <w:bookmarkStart w:id="674" w:name="_Toc8757"/>
      <w:bookmarkStart w:id="675" w:name="_Toc18001"/>
      <w:bookmarkStart w:id="676" w:name="_Toc11464"/>
      <w:bookmarkStart w:id="677" w:name="_Toc27595"/>
      <w:bookmarkStart w:id="678" w:name="_Toc25544"/>
      <w:bookmarkStart w:id="679" w:name="_Toc19212"/>
      <w:bookmarkStart w:id="680" w:name="_Toc17681"/>
      <w:bookmarkStart w:id="681" w:name="_Toc7249"/>
      <w:bookmarkStart w:id="682" w:name="_Toc24117"/>
      <w:bookmarkStart w:id="683" w:name="_Toc79"/>
      <w:r>
        <w:rPr>
          <w:rFonts w:hint="default" w:ascii="宋体" w:hAnsi="宋体" w:eastAsia="宋体" w:cs="宋体"/>
          <w:color w:val="auto"/>
          <w:kern w:val="0"/>
          <w:sz w:val="21"/>
          <w:szCs w:val="21"/>
          <w:highlight w:val="none"/>
          <w:lang w:val="zh-CN"/>
        </w:rPr>
        <w:t>15.3.1 承包人提供质量保证金的方式</w:t>
      </w:r>
      <w:bookmarkEnd w:id="672"/>
      <w:bookmarkEnd w:id="673"/>
      <w:bookmarkEnd w:id="674"/>
      <w:bookmarkEnd w:id="675"/>
      <w:bookmarkEnd w:id="676"/>
      <w:bookmarkEnd w:id="677"/>
      <w:bookmarkEnd w:id="678"/>
      <w:bookmarkEnd w:id="679"/>
      <w:bookmarkEnd w:id="680"/>
      <w:bookmarkEnd w:id="681"/>
      <w:bookmarkEnd w:id="682"/>
      <w:bookmarkEnd w:id="683"/>
    </w:p>
    <w:p w14:paraId="6C83B12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质量保证金采用以下第</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种方式：</w:t>
      </w:r>
    </w:p>
    <w:p w14:paraId="00E8D227">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（1）质量保证金保函，保证金额为：</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p>
    <w:p w14:paraId="66A30270">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w:t>
      </w:r>
      <w:r>
        <w:rPr>
          <w:rFonts w:hint="default" w:ascii="宋体" w:hAnsi="宋体" w:eastAsia="宋体" w:cs="宋体"/>
          <w:color w:val="auto"/>
          <w:kern w:val="0"/>
          <w:sz w:val="21"/>
          <w:szCs w:val="21"/>
          <w:highlight w:val="none"/>
          <w:u w:val="single"/>
          <w:lang w:val="zh-CN"/>
        </w:rPr>
        <w:t xml:space="preserve">  3  </w:t>
      </w:r>
      <w:r>
        <w:rPr>
          <w:rFonts w:hint="default" w:ascii="宋体" w:hAnsi="宋体" w:eastAsia="宋体" w:cs="宋体"/>
          <w:color w:val="auto"/>
          <w:kern w:val="0"/>
          <w:sz w:val="21"/>
          <w:szCs w:val="21"/>
          <w:highlight w:val="none"/>
          <w:lang w:val="zh-CN"/>
        </w:rPr>
        <w:t>%的工程款；</w:t>
      </w:r>
    </w:p>
    <w:p w14:paraId="1581DAD7">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（3）其他方式:</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744E0FB5">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84" w:name="_Toc27036"/>
      <w:bookmarkStart w:id="685" w:name="_Toc651"/>
      <w:bookmarkStart w:id="686" w:name="_Toc12678"/>
      <w:bookmarkStart w:id="687" w:name="_Toc4362"/>
      <w:bookmarkStart w:id="688" w:name="_Toc19859"/>
      <w:bookmarkStart w:id="689" w:name="_Toc10406"/>
      <w:bookmarkStart w:id="690" w:name="_Toc14861"/>
      <w:bookmarkStart w:id="691" w:name="_Toc21118"/>
      <w:bookmarkStart w:id="692" w:name="_Toc23207"/>
      <w:bookmarkStart w:id="693" w:name="_Toc29207"/>
      <w:bookmarkStart w:id="694" w:name="_Toc21853"/>
      <w:bookmarkStart w:id="695" w:name="_Toc312"/>
      <w:r>
        <w:rPr>
          <w:rFonts w:hint="default" w:ascii="宋体" w:hAnsi="宋体" w:eastAsia="宋体" w:cs="宋体"/>
          <w:color w:val="auto"/>
          <w:kern w:val="0"/>
          <w:sz w:val="21"/>
          <w:szCs w:val="21"/>
          <w:highlight w:val="none"/>
          <w:lang w:val="zh-CN"/>
        </w:rPr>
        <w:t>15.3.2 质量保证金的扣留</w:t>
      </w:r>
      <w:bookmarkEnd w:id="684"/>
      <w:bookmarkEnd w:id="685"/>
      <w:bookmarkEnd w:id="686"/>
      <w:bookmarkEnd w:id="687"/>
      <w:bookmarkEnd w:id="688"/>
      <w:bookmarkEnd w:id="689"/>
      <w:bookmarkEnd w:id="690"/>
      <w:bookmarkEnd w:id="691"/>
      <w:bookmarkEnd w:id="692"/>
      <w:bookmarkEnd w:id="693"/>
      <w:bookmarkEnd w:id="694"/>
      <w:bookmarkEnd w:id="695"/>
      <w:r>
        <w:rPr>
          <w:rFonts w:hint="default" w:ascii="宋体" w:hAnsi="宋体" w:eastAsia="宋体" w:cs="宋体"/>
          <w:color w:val="auto"/>
          <w:kern w:val="0"/>
          <w:sz w:val="21"/>
          <w:szCs w:val="21"/>
          <w:highlight w:val="none"/>
          <w:lang w:val="zh-CN"/>
        </w:rPr>
        <w:t xml:space="preserve"> </w:t>
      </w:r>
    </w:p>
    <w:p w14:paraId="0A3859B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质量保证金的扣留采取以下第</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种方式：</w:t>
      </w:r>
    </w:p>
    <w:p w14:paraId="2E6C12CF">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（1）在支付工程进度款时逐次扣留，在此情形下，质量保证金的计算基数不包括预付款的支付、扣回以及价格调整的金额；</w:t>
      </w:r>
    </w:p>
    <w:p w14:paraId="2A8D8FF6">
      <w:pPr>
        <w:autoSpaceDE w:val="0"/>
        <w:autoSpaceDN w:val="0"/>
        <w:adjustRightInd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96" w:name="_Toc3538"/>
      <w:bookmarkStart w:id="697" w:name="_Toc31195"/>
      <w:bookmarkStart w:id="698" w:name="_Toc1779"/>
      <w:bookmarkStart w:id="699" w:name="_Toc12909"/>
      <w:bookmarkStart w:id="700" w:name="_Toc2489"/>
      <w:bookmarkStart w:id="701" w:name="_Toc15486"/>
      <w:bookmarkStart w:id="702" w:name="_Toc28179"/>
      <w:bookmarkStart w:id="703" w:name="_Toc19863"/>
      <w:bookmarkStart w:id="704" w:name="_Toc10215"/>
      <w:bookmarkStart w:id="705" w:name="_Toc785"/>
      <w:bookmarkStart w:id="706" w:name="_Toc5623"/>
      <w:bookmarkStart w:id="707" w:name="_Toc31069"/>
      <w:r>
        <w:rPr>
          <w:rFonts w:hint="default" w:ascii="宋体" w:hAnsi="宋体" w:eastAsia="宋体" w:cs="宋体"/>
          <w:color w:val="auto"/>
          <w:kern w:val="0"/>
          <w:sz w:val="21"/>
          <w:szCs w:val="21"/>
          <w:highlight w:val="none"/>
          <w:lang w:val="zh-CN"/>
        </w:rPr>
        <w:t>（2）工程竣工备案完成一次性扣留质量保证金；</w:t>
      </w:r>
      <w:bookmarkEnd w:id="696"/>
      <w:bookmarkEnd w:id="697"/>
      <w:bookmarkEnd w:id="698"/>
      <w:bookmarkEnd w:id="699"/>
      <w:bookmarkEnd w:id="700"/>
      <w:bookmarkEnd w:id="701"/>
      <w:bookmarkEnd w:id="702"/>
      <w:bookmarkEnd w:id="703"/>
      <w:bookmarkEnd w:id="704"/>
      <w:bookmarkEnd w:id="705"/>
      <w:bookmarkEnd w:id="706"/>
      <w:bookmarkEnd w:id="707"/>
    </w:p>
    <w:p w14:paraId="7E589395">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（3）其他扣留方式:</w:t>
      </w:r>
      <w:r>
        <w:rPr>
          <w:rFonts w:hint="default" w:ascii="宋体" w:hAnsi="宋体" w:eastAsia="宋体" w:cs="宋体"/>
          <w:color w:val="auto"/>
          <w:kern w:val="0"/>
          <w:sz w:val="21"/>
          <w:szCs w:val="21"/>
          <w:highlight w:val="none"/>
          <w:u w:val="single"/>
          <w:lang w:val="zh-CN"/>
        </w:rPr>
        <w:t xml:space="preserve"> 施工合同签订后 7 日内，由财政衔接资金项目组织实施部门负责落实，质量保证金缴入财政账户。 </w:t>
      </w:r>
      <w:r>
        <w:rPr>
          <w:rFonts w:hint="default" w:ascii="宋体" w:hAnsi="宋体" w:eastAsia="宋体" w:cs="宋体"/>
          <w:color w:val="auto"/>
          <w:kern w:val="0"/>
          <w:sz w:val="21"/>
          <w:szCs w:val="21"/>
          <w:highlight w:val="none"/>
          <w:lang w:val="zh-CN"/>
        </w:rPr>
        <w:t>。</w:t>
      </w:r>
    </w:p>
    <w:p w14:paraId="5DC33A4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关于质量保证金的补充约定：</w:t>
      </w:r>
      <w:r>
        <w:rPr>
          <w:rFonts w:hint="default" w:ascii="宋体" w:hAnsi="宋体" w:eastAsia="宋体" w:cs="宋体"/>
          <w:color w:val="auto"/>
          <w:kern w:val="0"/>
          <w:sz w:val="21"/>
          <w:szCs w:val="21"/>
          <w:highlight w:val="none"/>
          <w:u w:val="single"/>
          <w:lang w:val="zh-CN"/>
        </w:rPr>
        <w:t>按不同专业工程另行约定（详见工程质量保修书）</w:t>
      </w:r>
      <w:r>
        <w:rPr>
          <w:rFonts w:hint="default" w:ascii="宋体" w:hAnsi="宋体" w:eastAsia="宋体" w:cs="宋体"/>
          <w:color w:val="auto"/>
          <w:kern w:val="0"/>
          <w:sz w:val="21"/>
          <w:szCs w:val="21"/>
          <w:highlight w:val="none"/>
          <w:lang w:val="zh-CN"/>
        </w:rPr>
        <w:t>。</w:t>
      </w:r>
    </w:p>
    <w:p w14:paraId="6CADE99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15.4保修</w:t>
      </w:r>
    </w:p>
    <w:p w14:paraId="1A290D3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15.4.1 保修责任</w:t>
      </w:r>
    </w:p>
    <w:p w14:paraId="4DB2162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工程保修期为：</w:t>
      </w:r>
      <w:r>
        <w:rPr>
          <w:rFonts w:hint="default" w:ascii="宋体" w:hAnsi="宋体" w:eastAsia="宋体" w:cs="宋体"/>
          <w:color w:val="auto"/>
          <w:kern w:val="0"/>
          <w:sz w:val="21"/>
          <w:szCs w:val="21"/>
          <w:highlight w:val="none"/>
          <w:u w:val="single"/>
          <w:lang w:val="zh-CN"/>
        </w:rPr>
        <w:t xml:space="preserve"> 见工程质量保修书 </w:t>
      </w:r>
      <w:r>
        <w:rPr>
          <w:rFonts w:hint="default" w:ascii="宋体" w:hAnsi="宋体" w:eastAsia="宋体" w:cs="宋体"/>
          <w:color w:val="auto"/>
          <w:kern w:val="0"/>
          <w:sz w:val="21"/>
          <w:szCs w:val="21"/>
          <w:highlight w:val="none"/>
          <w:lang w:val="zh-CN"/>
        </w:rPr>
        <w:t>。</w:t>
      </w:r>
    </w:p>
    <w:p w14:paraId="253A2AC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15.4.3 修复通知</w:t>
      </w:r>
    </w:p>
    <w:p w14:paraId="3C98A6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承包人收到保修通知并到达工程现场的合理时间：</w:t>
      </w:r>
      <w:r>
        <w:rPr>
          <w:rFonts w:hint="default" w:ascii="宋体" w:hAnsi="宋体" w:eastAsia="宋体" w:cs="宋体"/>
          <w:color w:val="auto"/>
          <w:kern w:val="0"/>
          <w:sz w:val="21"/>
          <w:szCs w:val="21"/>
          <w:highlight w:val="none"/>
          <w:u w:val="single"/>
          <w:lang w:val="zh-CN"/>
        </w:rPr>
        <w:t xml:space="preserve">  收到通知后24小时内</w:t>
      </w:r>
      <w:r>
        <w:rPr>
          <w:rFonts w:hint="default" w:ascii="宋体" w:hAnsi="宋体" w:eastAsia="宋体" w:cs="宋体"/>
          <w:color w:val="auto"/>
          <w:kern w:val="0"/>
          <w:sz w:val="21"/>
          <w:szCs w:val="21"/>
          <w:highlight w:val="none"/>
          <w:lang w:val="zh-CN"/>
        </w:rPr>
        <w:t>。</w:t>
      </w:r>
    </w:p>
    <w:p w14:paraId="32A4640C">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708" w:name="_Toc351203648"/>
      <w:r>
        <w:rPr>
          <w:rFonts w:hint="default" w:ascii="宋体" w:hAnsi="宋体" w:eastAsia="宋体" w:cs="宋体"/>
          <w:b w:val="0"/>
          <w:color w:val="auto"/>
          <w:sz w:val="21"/>
          <w:szCs w:val="21"/>
          <w:highlight w:val="none"/>
          <w:lang w:val="zh-CN" w:eastAsia="zh-CN" w:bidi="ar-SA"/>
        </w:rPr>
        <w:t>16. 违约</w:t>
      </w:r>
      <w:bookmarkEnd w:id="708"/>
    </w:p>
    <w:p w14:paraId="397A5F12">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09" w:name="_Toc18233"/>
      <w:bookmarkStart w:id="710" w:name="_Toc10870"/>
      <w:bookmarkStart w:id="711" w:name="_Toc13833"/>
      <w:bookmarkStart w:id="712" w:name="_Toc30987"/>
      <w:bookmarkStart w:id="713" w:name="_Toc8239"/>
      <w:bookmarkStart w:id="714" w:name="_Toc12941"/>
      <w:bookmarkStart w:id="715" w:name="_Toc16383"/>
      <w:bookmarkStart w:id="716" w:name="_Toc25804"/>
      <w:bookmarkStart w:id="717" w:name="_Toc1306"/>
      <w:bookmarkStart w:id="718" w:name="_Toc24558"/>
      <w:bookmarkStart w:id="719" w:name="_Toc17807"/>
      <w:bookmarkStart w:id="720" w:name="_Toc16452"/>
      <w:r>
        <w:rPr>
          <w:rFonts w:hint="default" w:ascii="宋体" w:hAnsi="宋体" w:eastAsia="宋体" w:cs="宋体"/>
          <w:color w:val="auto"/>
          <w:kern w:val="0"/>
          <w:sz w:val="21"/>
          <w:szCs w:val="21"/>
          <w:highlight w:val="none"/>
          <w:lang w:val="zh-CN"/>
        </w:rPr>
        <w:t>16.1 发包人违约</w:t>
      </w:r>
      <w:bookmarkEnd w:id="709"/>
      <w:bookmarkEnd w:id="710"/>
      <w:bookmarkEnd w:id="711"/>
      <w:bookmarkEnd w:id="712"/>
      <w:bookmarkEnd w:id="713"/>
      <w:bookmarkEnd w:id="714"/>
      <w:bookmarkEnd w:id="715"/>
      <w:bookmarkEnd w:id="716"/>
      <w:bookmarkEnd w:id="717"/>
      <w:bookmarkEnd w:id="718"/>
      <w:bookmarkEnd w:id="719"/>
      <w:bookmarkEnd w:id="720"/>
    </w:p>
    <w:p w14:paraId="1C8C6E6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16.1.1发包人违约的情形</w:t>
      </w:r>
    </w:p>
    <w:p w14:paraId="04F28C7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发包人违约的其他情形：</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83575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16.1.2 发包人违约的责任</w:t>
      </w:r>
    </w:p>
    <w:p w14:paraId="1F5750A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发包人违约责任的承担方式和计算方法：</w:t>
      </w:r>
    </w:p>
    <w:p w14:paraId="038BC89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（1）因发包人原因未能在计划开工日期前7天内下达开工通知的违约责任：</w:t>
      </w:r>
      <w:r>
        <w:rPr>
          <w:rFonts w:hint="default" w:ascii="宋体" w:hAnsi="宋体" w:eastAsia="宋体" w:cs="宋体"/>
          <w:color w:val="auto"/>
          <w:kern w:val="0"/>
          <w:sz w:val="21"/>
          <w:szCs w:val="21"/>
          <w:highlight w:val="none"/>
          <w:u w:val="single"/>
          <w:lang w:val="zh-CN"/>
        </w:rPr>
        <w:t xml:space="preserve"> 根据双方协商结果约定 </w:t>
      </w:r>
      <w:r>
        <w:rPr>
          <w:rFonts w:hint="default" w:ascii="宋体" w:hAnsi="宋体" w:eastAsia="宋体" w:cs="宋体"/>
          <w:color w:val="auto"/>
          <w:kern w:val="0"/>
          <w:sz w:val="21"/>
          <w:szCs w:val="21"/>
          <w:highlight w:val="none"/>
          <w:lang w:val="zh-CN"/>
        </w:rPr>
        <w:t>。</w:t>
      </w:r>
    </w:p>
    <w:p w14:paraId="624A3BD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（2）因发包人原因未能按合同约定支付合同价款的违约责任：</w:t>
      </w:r>
      <w:r>
        <w:rPr>
          <w:rFonts w:hint="default" w:ascii="宋体" w:hAnsi="宋体" w:eastAsia="宋体" w:cs="宋体"/>
          <w:color w:val="auto"/>
          <w:kern w:val="0"/>
          <w:sz w:val="21"/>
          <w:szCs w:val="21"/>
          <w:highlight w:val="none"/>
          <w:u w:val="single"/>
          <w:lang w:val="zh-CN"/>
        </w:rPr>
        <w:t>双方协商约定</w:t>
      </w:r>
      <w:r>
        <w:rPr>
          <w:rFonts w:hint="default" w:ascii="宋体" w:hAnsi="宋体" w:eastAsia="宋体" w:cs="宋体"/>
          <w:color w:val="auto"/>
          <w:kern w:val="0"/>
          <w:sz w:val="21"/>
          <w:szCs w:val="21"/>
          <w:highlight w:val="none"/>
          <w:lang w:val="zh-CN"/>
        </w:rPr>
        <w:t>。</w:t>
      </w:r>
    </w:p>
    <w:p w14:paraId="3C40103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（3）发包人违反第10.1款〔变更的范围〕第（2）项约定，自行实施被取消的工作或转由他人实施的违约责任：</w:t>
      </w:r>
      <w:r>
        <w:rPr>
          <w:rFonts w:hint="default" w:ascii="宋体" w:hAnsi="宋体" w:eastAsia="宋体" w:cs="宋体"/>
          <w:color w:val="auto"/>
          <w:kern w:val="0"/>
          <w:sz w:val="21"/>
          <w:szCs w:val="21"/>
          <w:highlight w:val="none"/>
          <w:u w:val="single"/>
          <w:lang w:val="zh-CN"/>
        </w:rPr>
        <w:t xml:space="preserve"> 根据双方协商结果约定 </w:t>
      </w:r>
      <w:r>
        <w:rPr>
          <w:rFonts w:hint="default" w:ascii="宋体" w:hAnsi="宋体" w:eastAsia="宋体" w:cs="宋体"/>
          <w:color w:val="auto"/>
          <w:kern w:val="0"/>
          <w:sz w:val="21"/>
          <w:szCs w:val="21"/>
          <w:highlight w:val="none"/>
          <w:lang w:val="zh-CN"/>
        </w:rPr>
        <w:t>。</w:t>
      </w:r>
    </w:p>
    <w:p w14:paraId="11B4300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（4）发包人提供的材料、工程设备的规格、数量或质量不符合合同约定，或因发包人原因导致交货日期延误或交货地点变更等情况的违约责任：</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1F57E37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（5）因发包人违反合同约定造成暂停施工的违约责任：</w:t>
      </w:r>
      <w:r>
        <w:rPr>
          <w:rFonts w:hint="default" w:ascii="宋体" w:hAnsi="宋体" w:eastAsia="宋体" w:cs="宋体"/>
          <w:color w:val="auto"/>
          <w:kern w:val="0"/>
          <w:sz w:val="21"/>
          <w:szCs w:val="21"/>
          <w:highlight w:val="none"/>
          <w:u w:val="single"/>
          <w:lang w:val="zh-CN"/>
        </w:rPr>
        <w:t>发包人应承担因其违约给承包人延误的工期，承包人应采取适当措施防止避免损失扩大。</w:t>
      </w:r>
    </w:p>
    <w:p w14:paraId="7DBDB96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（6）发包人无正当理由没有在约定期限内发出复工指示，导致承包人无法复工的违约责任：</w:t>
      </w:r>
      <w:r>
        <w:rPr>
          <w:rFonts w:hint="default" w:ascii="宋体" w:hAnsi="宋体" w:eastAsia="宋体" w:cs="宋体"/>
          <w:color w:val="auto"/>
          <w:kern w:val="0"/>
          <w:sz w:val="21"/>
          <w:szCs w:val="21"/>
          <w:highlight w:val="none"/>
          <w:u w:val="single"/>
          <w:lang w:val="zh-CN"/>
        </w:rPr>
        <w:t xml:space="preserve">  根据双方协商结果约定   </w:t>
      </w:r>
      <w:r>
        <w:rPr>
          <w:rFonts w:hint="default" w:ascii="宋体" w:hAnsi="宋体" w:eastAsia="宋体" w:cs="宋体"/>
          <w:color w:val="auto"/>
          <w:kern w:val="0"/>
          <w:sz w:val="21"/>
          <w:szCs w:val="21"/>
          <w:highlight w:val="none"/>
          <w:lang w:val="zh-CN"/>
        </w:rPr>
        <w:t>。</w:t>
      </w:r>
    </w:p>
    <w:p w14:paraId="4AC395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（7）其他：</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72322141">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21" w:name="_Toc14957"/>
      <w:bookmarkStart w:id="722" w:name="_Toc2947"/>
      <w:bookmarkStart w:id="723" w:name="_Toc28035"/>
      <w:bookmarkStart w:id="724" w:name="_Toc3550"/>
      <w:bookmarkStart w:id="725" w:name="_Toc17415"/>
      <w:bookmarkStart w:id="726" w:name="_Toc32427"/>
      <w:bookmarkStart w:id="727" w:name="_Toc32140"/>
      <w:bookmarkStart w:id="728" w:name="_Toc2434"/>
      <w:bookmarkStart w:id="729" w:name="_Toc19205"/>
      <w:bookmarkStart w:id="730" w:name="_Toc10683"/>
      <w:bookmarkStart w:id="731" w:name="_Toc3818"/>
      <w:bookmarkStart w:id="732" w:name="_Toc14758"/>
      <w:r>
        <w:rPr>
          <w:rFonts w:hint="default" w:ascii="宋体" w:hAnsi="宋体" w:eastAsia="宋体" w:cs="宋体"/>
          <w:color w:val="auto"/>
          <w:kern w:val="0"/>
          <w:sz w:val="21"/>
          <w:szCs w:val="21"/>
          <w:highlight w:val="none"/>
          <w:lang w:val="zh-CN"/>
        </w:rPr>
        <w:t>16.2 承包人违约</w:t>
      </w:r>
      <w:bookmarkEnd w:id="721"/>
      <w:bookmarkEnd w:id="722"/>
      <w:bookmarkEnd w:id="723"/>
      <w:bookmarkEnd w:id="724"/>
      <w:bookmarkEnd w:id="725"/>
      <w:bookmarkEnd w:id="726"/>
      <w:bookmarkEnd w:id="727"/>
      <w:bookmarkEnd w:id="728"/>
      <w:bookmarkEnd w:id="729"/>
      <w:bookmarkEnd w:id="730"/>
      <w:bookmarkEnd w:id="731"/>
      <w:bookmarkEnd w:id="732"/>
    </w:p>
    <w:p w14:paraId="0C5E86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16.2.1 承包人违约的情形</w:t>
      </w:r>
    </w:p>
    <w:p w14:paraId="6ACF401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承包人违约的其他情形：</w:t>
      </w:r>
      <w:r>
        <w:rPr>
          <w:rFonts w:hint="default" w:ascii="宋体" w:hAnsi="宋体" w:eastAsia="宋体" w:cs="宋体"/>
          <w:color w:val="auto"/>
          <w:kern w:val="0"/>
          <w:sz w:val="21"/>
          <w:szCs w:val="21"/>
          <w:highlight w:val="none"/>
          <w:u w:val="single"/>
          <w:lang w:val="zh-CN"/>
        </w:rPr>
        <w:t xml:space="preserve"> 其他与本合同（含协议书、通用条款、专用条款）约定不相符的行为 </w:t>
      </w:r>
      <w:r>
        <w:rPr>
          <w:rFonts w:hint="default" w:ascii="宋体" w:hAnsi="宋体" w:eastAsia="宋体" w:cs="宋体"/>
          <w:color w:val="auto"/>
          <w:kern w:val="0"/>
          <w:sz w:val="21"/>
          <w:szCs w:val="21"/>
          <w:highlight w:val="none"/>
          <w:lang w:val="zh-CN"/>
        </w:rPr>
        <w:t>。</w:t>
      </w:r>
    </w:p>
    <w:p w14:paraId="5E34AF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16.2.2承包人违约的责任</w:t>
      </w:r>
    </w:p>
    <w:p w14:paraId="3C0C0E8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承包人违约责任的承担方式和计算方法：</w:t>
      </w:r>
    </w:p>
    <w:p w14:paraId="4E07E9C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（1）承包人违反合同约定进行转包或违法分包的，发包人有权责令其改正，并可追究其转包或违法分包金额 10 %的违约金。</w:t>
      </w:r>
    </w:p>
    <w:p w14:paraId="53BDD8E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（2）承包人违反合同约定采购和使用不合格的材料和工程设备的，发包人有权责令其无条件改正、更换，并可从后续工程款中扣减相应金额，要求其承担全部费用、赔偿由此给发包人造成的全部损失。</w:t>
      </w:r>
    </w:p>
    <w:p w14:paraId="5C97E2A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3）因承包人原因导致工程质量不符合合同要求的，发包人有权责令其无条件改正、重做，并可扣减相关工程款金额，要求其承担全部费用、赔偿由此给发包人造成的全部损失。发包人有权选择要求承包人承担合同价5 %违约金。</w:t>
      </w:r>
    </w:p>
    <w:p w14:paraId="0546289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4）承包人违反第8.9款〔材料与设备专用要求〕的约定，未经批准，私自将已按照合同约定进入施工现场的材料或设备撤离施工现场的，每发生一次，承包人须按合同价的1%承担违约金，并赔偿由此导致的全部损失。</w:t>
      </w:r>
    </w:p>
    <w:p w14:paraId="69BA1A7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（5）承包人在缺陷责任期及保修期内，未能在合理期限对工程缺陷进行修复，或拒绝按发包人要求进行修复的，发包人可自行修复或者委托第三方修复，发生的费用及损失全部由承包人承担。</w:t>
      </w:r>
    </w:p>
    <w:p w14:paraId="17C2E6E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（6）承包人明确表示或者以其行为表明不履行合同主要义务的，发包人有权解除合同，赔偿由此给发包人造成的全部损失，并可要求承包人赔偿合同价款 10%的违约金。</w:t>
      </w:r>
    </w:p>
    <w:p w14:paraId="50C3E93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（7）施工现场的安全、文明施工管理水平未达到本合同约定的标准和国家、地方及行业部门的规范性要求，由承包人承担一切责任，发包人有权要求承包人按照安全文明施工费的30—100%的比例承担违约责任。</w:t>
      </w:r>
    </w:p>
    <w:p w14:paraId="65A6DB9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（8）施工现场的安全责任由承包人负责，施工中发生的安全责任事故和侵权事故，由承包人负责解决或承担所有费用、损失。</w:t>
      </w:r>
    </w:p>
    <w:p w14:paraId="6A05288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9）针对承包人的违约行为，发包人责令其改正、更换、重做的，如承包人在制定的合理时间内不改正、更换、重做，或者经改正、更换、重做仍不符合合同要求的，发包人有权解除合同或者停止由承包人继续该项工作，由此导致的经济损失和工期延误责任，由承包人承担。</w:t>
      </w:r>
    </w:p>
    <w:p w14:paraId="6E8CD2C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16.2.3 因承包人违约解除合同</w:t>
      </w:r>
    </w:p>
    <w:p w14:paraId="6C89F56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关于承包人违约解除合同的特别约定：</w:t>
      </w:r>
      <w:r>
        <w:rPr>
          <w:rFonts w:hint="default" w:ascii="宋体" w:hAnsi="宋体" w:eastAsia="宋体" w:cs="宋体"/>
          <w:color w:val="auto"/>
          <w:kern w:val="0"/>
          <w:sz w:val="21"/>
          <w:szCs w:val="21"/>
          <w:highlight w:val="none"/>
          <w:u w:val="single"/>
          <w:lang w:val="zh-CN"/>
        </w:rPr>
        <w:t>执行通用条款、专用条款16.2.2条款、其他相关内容约定。</w:t>
      </w:r>
    </w:p>
    <w:p w14:paraId="56A500B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发包人继续使用承包人在施工现场的材料、设备、临时工程、承包人文件和由承包人或以其名义编制的其他文件的费用承担方式：</w:t>
      </w:r>
      <w:r>
        <w:rPr>
          <w:rFonts w:hint="default" w:ascii="宋体" w:hAnsi="宋体" w:eastAsia="宋体" w:cs="宋体"/>
          <w:color w:val="auto"/>
          <w:kern w:val="0"/>
          <w:sz w:val="21"/>
          <w:szCs w:val="21"/>
          <w:highlight w:val="none"/>
          <w:u w:val="single"/>
          <w:lang w:val="zh-CN"/>
        </w:rPr>
        <w:t xml:space="preserve"> 材料、设备按照合理成本价支付费用。临时工程、承包人文件和由承包人或以其名义编制的其他文件，发包人可继续使用，无须支付或承担费用</w:t>
      </w:r>
      <w:r>
        <w:rPr>
          <w:rFonts w:hint="default" w:ascii="宋体" w:hAnsi="宋体" w:eastAsia="宋体" w:cs="宋体"/>
          <w:color w:val="auto"/>
          <w:kern w:val="0"/>
          <w:sz w:val="21"/>
          <w:szCs w:val="21"/>
          <w:highlight w:val="none"/>
          <w:lang w:val="zh-CN"/>
        </w:rPr>
        <w:t>。</w:t>
      </w:r>
    </w:p>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57"/>
    <w:bookmarkEnd w:id="658"/>
    <w:bookmarkEnd w:id="659"/>
    <w:p w14:paraId="0413DA1D">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r>
        <w:rPr>
          <w:rFonts w:hint="default" w:ascii="宋体" w:hAnsi="宋体" w:eastAsia="宋体" w:cs="宋体"/>
          <w:b w:val="0"/>
          <w:color w:val="auto"/>
          <w:sz w:val="21"/>
          <w:szCs w:val="21"/>
          <w:highlight w:val="none"/>
          <w:lang w:val="zh-CN" w:eastAsia="zh-CN" w:bidi="ar-SA"/>
        </w:rPr>
        <w:t xml:space="preserve">17. 不可抗力 </w:t>
      </w:r>
    </w:p>
    <w:p w14:paraId="484E7A5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17.1 不可抗力的确认</w:t>
      </w:r>
    </w:p>
    <w:p w14:paraId="3655A4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除通用合同条款约定的不可抗力事件之外，视为不可抗力的其他情形：</w:t>
      </w:r>
      <w:r>
        <w:rPr>
          <w:rFonts w:hint="default" w:ascii="宋体" w:hAnsi="宋体" w:eastAsia="宋体" w:cs="宋体"/>
          <w:color w:val="auto"/>
          <w:kern w:val="0"/>
          <w:sz w:val="21"/>
          <w:szCs w:val="21"/>
          <w:highlight w:val="none"/>
          <w:u w:val="single"/>
          <w:lang w:val="zh-CN"/>
        </w:rPr>
        <w:t>按国家规定执行</w:t>
      </w:r>
      <w:r>
        <w:rPr>
          <w:rFonts w:hint="default" w:ascii="宋体" w:hAnsi="宋体" w:eastAsia="宋体" w:cs="宋体"/>
          <w:color w:val="auto"/>
          <w:kern w:val="0"/>
          <w:sz w:val="21"/>
          <w:szCs w:val="21"/>
          <w:highlight w:val="none"/>
          <w:lang w:val="zh-CN"/>
        </w:rPr>
        <w:t>。</w:t>
      </w:r>
    </w:p>
    <w:p w14:paraId="3ED04D54">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33" w:name="_Toc22932"/>
      <w:bookmarkStart w:id="734" w:name="_Toc3451"/>
      <w:bookmarkStart w:id="735" w:name="_Toc18876"/>
      <w:bookmarkStart w:id="736" w:name="_Toc19294"/>
      <w:bookmarkStart w:id="737" w:name="_Toc27948"/>
      <w:bookmarkStart w:id="738" w:name="_Toc12208"/>
      <w:bookmarkStart w:id="739" w:name="_Toc13332"/>
      <w:bookmarkStart w:id="740" w:name="_Toc2402"/>
      <w:bookmarkStart w:id="741" w:name="_Toc19548"/>
      <w:bookmarkStart w:id="742" w:name="_Toc12206"/>
      <w:bookmarkStart w:id="743" w:name="_Toc17539"/>
      <w:bookmarkStart w:id="744" w:name="_Toc24360"/>
      <w:r>
        <w:rPr>
          <w:rFonts w:hint="default" w:ascii="宋体" w:hAnsi="宋体" w:eastAsia="宋体" w:cs="宋体"/>
          <w:color w:val="auto"/>
          <w:kern w:val="0"/>
          <w:sz w:val="21"/>
          <w:szCs w:val="21"/>
          <w:highlight w:val="none"/>
          <w:lang w:val="zh-CN"/>
        </w:rPr>
        <w:t>17.4 因不可抗力解除合同</w:t>
      </w:r>
      <w:bookmarkEnd w:id="733"/>
      <w:bookmarkEnd w:id="734"/>
      <w:bookmarkEnd w:id="735"/>
      <w:bookmarkEnd w:id="736"/>
      <w:bookmarkEnd w:id="737"/>
      <w:bookmarkEnd w:id="738"/>
      <w:bookmarkEnd w:id="739"/>
      <w:bookmarkEnd w:id="740"/>
      <w:bookmarkEnd w:id="741"/>
      <w:bookmarkEnd w:id="742"/>
      <w:bookmarkEnd w:id="743"/>
      <w:bookmarkEnd w:id="744"/>
    </w:p>
    <w:p w14:paraId="390BCA3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合同解除后，发包人应在商定或确定发包人应支付款项后</w:t>
      </w:r>
      <w:r>
        <w:rPr>
          <w:rFonts w:hint="default" w:ascii="宋体" w:hAnsi="宋体" w:eastAsia="宋体" w:cs="宋体"/>
          <w:color w:val="auto"/>
          <w:kern w:val="0"/>
          <w:sz w:val="21"/>
          <w:szCs w:val="21"/>
          <w:highlight w:val="none"/>
          <w:u w:val="single"/>
          <w:lang w:val="zh-CN"/>
        </w:rPr>
        <w:t xml:space="preserve">  60  </w:t>
      </w:r>
      <w:r>
        <w:rPr>
          <w:rFonts w:hint="default" w:ascii="宋体" w:hAnsi="宋体" w:eastAsia="宋体" w:cs="宋体"/>
          <w:color w:val="auto"/>
          <w:kern w:val="0"/>
          <w:sz w:val="21"/>
          <w:szCs w:val="21"/>
          <w:highlight w:val="none"/>
          <w:lang w:val="zh-CN"/>
        </w:rPr>
        <w:t>天内完成款项的支付。</w:t>
      </w:r>
    </w:p>
    <w:p w14:paraId="40A2A169">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745" w:name="_Toc351203650"/>
      <w:r>
        <w:rPr>
          <w:rFonts w:hint="default" w:ascii="宋体" w:hAnsi="宋体" w:eastAsia="宋体" w:cs="宋体"/>
          <w:b w:val="0"/>
          <w:color w:val="auto"/>
          <w:sz w:val="21"/>
          <w:szCs w:val="21"/>
          <w:highlight w:val="none"/>
          <w:lang w:val="zh-CN" w:eastAsia="zh-CN" w:bidi="ar-SA"/>
        </w:rPr>
        <w:t>18. 保险</w:t>
      </w:r>
      <w:bookmarkEnd w:id="745"/>
    </w:p>
    <w:p w14:paraId="448317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18.1 工程保险</w:t>
      </w:r>
    </w:p>
    <w:p w14:paraId="70247A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关于工程保险的特别约定：</w:t>
      </w:r>
      <w:r>
        <w:rPr>
          <w:rFonts w:hint="default" w:ascii="宋体" w:hAnsi="宋体" w:eastAsia="宋体" w:cs="宋体"/>
          <w:color w:val="auto"/>
          <w:kern w:val="0"/>
          <w:sz w:val="21"/>
          <w:szCs w:val="21"/>
          <w:highlight w:val="none"/>
          <w:u w:val="single"/>
          <w:lang w:val="zh-CN"/>
        </w:rPr>
        <w:t>由承包人负责按通用条款要求的险种投保，并承担费用</w:t>
      </w:r>
      <w:r>
        <w:rPr>
          <w:rFonts w:hint="default" w:ascii="宋体" w:hAnsi="宋体" w:eastAsia="宋体" w:cs="宋体"/>
          <w:color w:val="auto"/>
          <w:kern w:val="0"/>
          <w:sz w:val="21"/>
          <w:szCs w:val="21"/>
          <w:highlight w:val="none"/>
          <w:lang w:val="zh-CN"/>
        </w:rPr>
        <w:t>。</w:t>
      </w:r>
    </w:p>
    <w:p w14:paraId="4D674AC7">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46" w:name="_Toc25864"/>
      <w:bookmarkStart w:id="747" w:name="_Toc6781"/>
      <w:bookmarkStart w:id="748" w:name="_Toc29323"/>
      <w:bookmarkStart w:id="749" w:name="_Toc27186"/>
      <w:bookmarkStart w:id="750" w:name="_Toc12868"/>
      <w:bookmarkStart w:id="751" w:name="_Toc17949"/>
      <w:bookmarkStart w:id="752" w:name="_Toc21020"/>
      <w:bookmarkStart w:id="753" w:name="_Toc11648"/>
      <w:bookmarkStart w:id="754" w:name="_Toc19219"/>
      <w:bookmarkStart w:id="755" w:name="_Toc30081"/>
      <w:bookmarkStart w:id="756" w:name="_Toc26810"/>
      <w:bookmarkStart w:id="757" w:name="_Toc28457"/>
      <w:r>
        <w:rPr>
          <w:rFonts w:hint="default" w:ascii="宋体" w:hAnsi="宋体" w:eastAsia="宋体" w:cs="宋体"/>
          <w:color w:val="auto"/>
          <w:kern w:val="0"/>
          <w:sz w:val="21"/>
          <w:szCs w:val="21"/>
          <w:highlight w:val="none"/>
          <w:lang w:val="zh-CN"/>
        </w:rPr>
        <w:t>18.3 其他保险</w:t>
      </w:r>
      <w:bookmarkEnd w:id="746"/>
      <w:bookmarkEnd w:id="747"/>
      <w:bookmarkEnd w:id="748"/>
      <w:bookmarkEnd w:id="749"/>
      <w:bookmarkEnd w:id="750"/>
      <w:bookmarkEnd w:id="751"/>
      <w:bookmarkEnd w:id="752"/>
      <w:bookmarkEnd w:id="753"/>
      <w:bookmarkEnd w:id="754"/>
      <w:bookmarkEnd w:id="755"/>
      <w:bookmarkEnd w:id="756"/>
      <w:bookmarkEnd w:id="757"/>
    </w:p>
    <w:p w14:paraId="3CAA841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关于其他保险的约定：</w:t>
      </w:r>
      <w:r>
        <w:rPr>
          <w:rFonts w:hint="default" w:ascii="宋体" w:hAnsi="宋体" w:eastAsia="宋体" w:cs="宋体"/>
          <w:color w:val="auto"/>
          <w:kern w:val="0"/>
          <w:sz w:val="21"/>
          <w:szCs w:val="21"/>
          <w:highlight w:val="none"/>
          <w:u w:val="single"/>
          <w:lang w:val="zh-CN"/>
        </w:rPr>
        <w:t xml:space="preserve"> 执行工程所在地相关部门规定 </w:t>
      </w:r>
      <w:r>
        <w:rPr>
          <w:rFonts w:hint="default" w:ascii="宋体" w:hAnsi="宋体" w:eastAsia="宋体" w:cs="宋体"/>
          <w:color w:val="auto"/>
          <w:kern w:val="0"/>
          <w:sz w:val="21"/>
          <w:szCs w:val="21"/>
          <w:highlight w:val="none"/>
          <w:lang w:val="zh-CN"/>
        </w:rPr>
        <w:t>。</w:t>
      </w:r>
    </w:p>
    <w:p w14:paraId="5FE5DB3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承包人是否应为其施工设备等办理财产保险：</w:t>
      </w:r>
      <w:r>
        <w:rPr>
          <w:rFonts w:hint="default" w:ascii="宋体" w:hAnsi="宋体" w:eastAsia="宋体" w:cs="宋体"/>
          <w:color w:val="auto"/>
          <w:kern w:val="0"/>
          <w:sz w:val="21"/>
          <w:szCs w:val="21"/>
          <w:highlight w:val="none"/>
          <w:u w:val="single"/>
          <w:lang w:val="zh-CN"/>
        </w:rPr>
        <w:t>执行工程所在地相关部门规定</w:t>
      </w:r>
      <w:r>
        <w:rPr>
          <w:rFonts w:hint="default" w:ascii="宋体" w:hAnsi="宋体" w:eastAsia="宋体" w:cs="宋体"/>
          <w:color w:val="auto"/>
          <w:kern w:val="0"/>
          <w:sz w:val="21"/>
          <w:szCs w:val="21"/>
          <w:highlight w:val="none"/>
          <w:lang w:val="zh-CN"/>
        </w:rPr>
        <w:t>。</w:t>
      </w:r>
    </w:p>
    <w:p w14:paraId="4AF3EA1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18.7 通知义务</w:t>
      </w:r>
    </w:p>
    <w:p w14:paraId="107D2BD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关于变更保险合同时的通知义务的约定：</w:t>
      </w:r>
      <w:r>
        <w:rPr>
          <w:rFonts w:hint="default" w:ascii="宋体" w:hAnsi="宋体" w:eastAsia="宋体" w:cs="宋体"/>
          <w:color w:val="auto"/>
          <w:kern w:val="0"/>
          <w:sz w:val="21"/>
          <w:szCs w:val="21"/>
          <w:highlight w:val="none"/>
          <w:u w:val="single"/>
          <w:lang w:val="zh-CN"/>
        </w:rPr>
        <w:t xml:space="preserve"> 按通用条款执行 </w:t>
      </w:r>
      <w:r>
        <w:rPr>
          <w:rFonts w:hint="default" w:ascii="宋体" w:hAnsi="宋体" w:eastAsia="宋体" w:cs="宋体"/>
          <w:color w:val="auto"/>
          <w:kern w:val="0"/>
          <w:sz w:val="21"/>
          <w:szCs w:val="21"/>
          <w:highlight w:val="none"/>
          <w:lang w:val="zh-CN"/>
        </w:rPr>
        <w:t>。</w:t>
      </w:r>
    </w:p>
    <w:p w14:paraId="6139111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758" w:name="_Toc351203651"/>
      <w:r>
        <w:rPr>
          <w:rFonts w:hint="default" w:ascii="宋体" w:hAnsi="宋体" w:eastAsia="宋体" w:cs="宋体"/>
          <w:b w:val="0"/>
          <w:color w:val="auto"/>
          <w:sz w:val="21"/>
          <w:szCs w:val="21"/>
          <w:highlight w:val="none"/>
          <w:lang w:val="zh-CN" w:eastAsia="zh-CN" w:bidi="ar-SA"/>
        </w:rPr>
        <w:t>20. 争议解决</w:t>
      </w:r>
      <w:bookmarkEnd w:id="758"/>
    </w:p>
    <w:p w14:paraId="13FF424C">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59" w:name="_Toc29023"/>
      <w:bookmarkStart w:id="760" w:name="_Toc20767"/>
      <w:bookmarkStart w:id="761" w:name="_Toc16000"/>
      <w:bookmarkStart w:id="762" w:name="_Toc24249"/>
      <w:bookmarkStart w:id="763" w:name="_Toc3710"/>
      <w:bookmarkStart w:id="764" w:name="_Toc12693"/>
      <w:bookmarkStart w:id="765" w:name="_Toc14659"/>
      <w:bookmarkStart w:id="766" w:name="_Toc18208"/>
      <w:bookmarkStart w:id="767" w:name="_Toc18739"/>
      <w:bookmarkStart w:id="768" w:name="_Toc3227"/>
      <w:bookmarkStart w:id="769" w:name="_Toc9280"/>
      <w:bookmarkStart w:id="770" w:name="_Toc1422"/>
      <w:r>
        <w:rPr>
          <w:rFonts w:hint="default" w:ascii="宋体" w:hAnsi="宋体" w:eastAsia="宋体" w:cs="宋体"/>
          <w:color w:val="auto"/>
          <w:kern w:val="0"/>
          <w:sz w:val="21"/>
          <w:szCs w:val="21"/>
          <w:highlight w:val="none"/>
          <w:lang w:val="zh-CN"/>
        </w:rPr>
        <w:t>20.3 争议评审</w:t>
      </w:r>
      <w:bookmarkEnd w:id="759"/>
      <w:bookmarkEnd w:id="760"/>
      <w:bookmarkEnd w:id="761"/>
      <w:bookmarkEnd w:id="762"/>
      <w:bookmarkEnd w:id="763"/>
      <w:bookmarkEnd w:id="764"/>
      <w:bookmarkEnd w:id="765"/>
      <w:bookmarkEnd w:id="766"/>
      <w:bookmarkEnd w:id="767"/>
      <w:bookmarkEnd w:id="768"/>
      <w:bookmarkEnd w:id="769"/>
      <w:bookmarkEnd w:id="770"/>
    </w:p>
    <w:p w14:paraId="73C06E9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合同当事人是否同意将工程争议提交争议评审小组决定：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p>
    <w:p w14:paraId="7413DE6C">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71" w:name="_Toc9966"/>
      <w:bookmarkStart w:id="772" w:name="_Toc26893"/>
      <w:bookmarkStart w:id="773" w:name="_Toc11202"/>
      <w:bookmarkStart w:id="774" w:name="_Toc396"/>
      <w:bookmarkStart w:id="775" w:name="_Toc19971"/>
      <w:bookmarkStart w:id="776" w:name="_Toc16542"/>
      <w:bookmarkStart w:id="777" w:name="_Toc2023"/>
      <w:bookmarkStart w:id="778" w:name="_Toc24760"/>
      <w:bookmarkStart w:id="779" w:name="_Toc29858"/>
      <w:bookmarkStart w:id="780" w:name="_Toc17392"/>
      <w:bookmarkStart w:id="781" w:name="_Toc5144"/>
      <w:bookmarkStart w:id="782" w:name="_Toc32240"/>
      <w:r>
        <w:rPr>
          <w:rFonts w:hint="default" w:ascii="宋体" w:hAnsi="宋体" w:eastAsia="宋体" w:cs="宋体"/>
          <w:color w:val="auto"/>
          <w:kern w:val="0"/>
          <w:sz w:val="21"/>
          <w:szCs w:val="21"/>
          <w:highlight w:val="none"/>
          <w:lang w:val="zh-CN"/>
        </w:rPr>
        <w:t>20.3.1 争议评审小组的确定</w:t>
      </w:r>
      <w:bookmarkEnd w:id="771"/>
      <w:bookmarkEnd w:id="772"/>
      <w:bookmarkEnd w:id="773"/>
      <w:bookmarkEnd w:id="774"/>
      <w:bookmarkEnd w:id="775"/>
      <w:bookmarkEnd w:id="776"/>
      <w:bookmarkEnd w:id="777"/>
      <w:bookmarkEnd w:id="778"/>
      <w:bookmarkEnd w:id="779"/>
      <w:bookmarkEnd w:id="780"/>
      <w:bookmarkEnd w:id="781"/>
      <w:bookmarkEnd w:id="782"/>
    </w:p>
    <w:p w14:paraId="7B996E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争议评审小组成员的确定：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18C5411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选定争议评审员的期限：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228E99D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争议评审小组成员的报酬承担方式：</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6657C24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其他事项的约定：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0D99D44A">
      <w:pPr>
        <w:autoSpaceDE w:val="0"/>
        <w:autoSpaceDN w:val="0"/>
        <w:adjustRightInd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83" w:name="_Toc24951"/>
      <w:bookmarkStart w:id="784" w:name="_Toc26285"/>
      <w:bookmarkStart w:id="785" w:name="_Toc29637"/>
      <w:bookmarkStart w:id="786" w:name="_Toc3675"/>
      <w:bookmarkStart w:id="787" w:name="_Toc18241"/>
      <w:bookmarkStart w:id="788" w:name="_Toc31284"/>
      <w:bookmarkStart w:id="789" w:name="_Toc9709"/>
      <w:bookmarkStart w:id="790" w:name="_Toc16577"/>
      <w:bookmarkStart w:id="791" w:name="_Toc23890"/>
      <w:bookmarkStart w:id="792" w:name="_Toc22964"/>
      <w:bookmarkStart w:id="793" w:name="_Toc27039"/>
      <w:bookmarkStart w:id="794" w:name="_Toc11994"/>
      <w:r>
        <w:rPr>
          <w:rFonts w:hint="default" w:ascii="宋体" w:hAnsi="宋体" w:eastAsia="宋体" w:cs="宋体"/>
          <w:color w:val="auto"/>
          <w:kern w:val="0"/>
          <w:sz w:val="21"/>
          <w:szCs w:val="21"/>
          <w:highlight w:val="none"/>
          <w:lang w:val="zh-CN"/>
        </w:rPr>
        <w:t>20.3.2 争议评审小组的决定</w:t>
      </w:r>
      <w:bookmarkEnd w:id="783"/>
      <w:bookmarkEnd w:id="784"/>
      <w:bookmarkEnd w:id="785"/>
      <w:bookmarkEnd w:id="786"/>
      <w:bookmarkEnd w:id="787"/>
      <w:bookmarkEnd w:id="788"/>
      <w:bookmarkEnd w:id="789"/>
      <w:bookmarkEnd w:id="790"/>
      <w:bookmarkEnd w:id="791"/>
      <w:bookmarkEnd w:id="792"/>
      <w:bookmarkEnd w:id="793"/>
      <w:bookmarkEnd w:id="794"/>
    </w:p>
    <w:p w14:paraId="19C1BD4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合同当事人关于本项的约定：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54F6AEC">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95" w:name="_Toc15743"/>
      <w:bookmarkStart w:id="796" w:name="_Toc30776"/>
      <w:bookmarkStart w:id="797" w:name="_Toc15068"/>
      <w:bookmarkStart w:id="798" w:name="_Toc24726"/>
      <w:bookmarkStart w:id="799" w:name="_Toc30412"/>
      <w:bookmarkStart w:id="800" w:name="_Toc22149"/>
      <w:bookmarkStart w:id="801" w:name="_Toc7855"/>
      <w:bookmarkStart w:id="802" w:name="_Toc5172"/>
      <w:bookmarkStart w:id="803" w:name="_Toc29078"/>
      <w:bookmarkStart w:id="804" w:name="_Toc16052"/>
      <w:bookmarkStart w:id="805" w:name="_Toc21093"/>
      <w:bookmarkStart w:id="806" w:name="_Toc9121"/>
      <w:r>
        <w:rPr>
          <w:rFonts w:hint="default" w:ascii="宋体" w:hAnsi="宋体" w:eastAsia="宋体" w:cs="宋体"/>
          <w:color w:val="auto"/>
          <w:kern w:val="0"/>
          <w:sz w:val="21"/>
          <w:szCs w:val="21"/>
          <w:highlight w:val="none"/>
          <w:lang w:val="zh-CN"/>
        </w:rPr>
        <w:t>20.4仲裁或诉讼</w:t>
      </w:r>
      <w:bookmarkEnd w:id="795"/>
      <w:bookmarkEnd w:id="796"/>
      <w:bookmarkEnd w:id="797"/>
      <w:bookmarkEnd w:id="798"/>
      <w:bookmarkEnd w:id="799"/>
      <w:bookmarkEnd w:id="800"/>
      <w:bookmarkEnd w:id="801"/>
      <w:bookmarkEnd w:id="802"/>
      <w:bookmarkEnd w:id="803"/>
      <w:bookmarkEnd w:id="804"/>
      <w:bookmarkEnd w:id="805"/>
      <w:bookmarkEnd w:id="806"/>
    </w:p>
    <w:p w14:paraId="5D14E2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合同及合同有关事项发生的争议，可以协商和解或者要求有关主管部门调解。当事人不愿和解、调解或者和解、调解不成的，双方可以在专用条款内约定第一种方式解决争议，如果第一种不能解决，则采取第二种方式。</w:t>
      </w:r>
    </w:p>
    <w:p w14:paraId="0E27EE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（1）向</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仲裁委员会申请仲裁；</w:t>
      </w:r>
    </w:p>
    <w:p w14:paraId="0B1DEBD4">
      <w:pPr>
        <w:autoSpaceDE w:val="0"/>
        <w:autoSpaceDN w:val="0"/>
        <w:spacing w:beforeLines="0" w:afterLines="0" w:line="360" w:lineRule="auto"/>
        <w:ind w:firstLine="420" w:firstLineChars="200"/>
        <w:jc w:val="left"/>
        <w:rPr>
          <w:rFonts w:hint="default" w:ascii="宋体" w:hAnsi="宋体" w:eastAsia="宋体" w:cs="宋体"/>
          <w:b/>
          <w:color w:val="auto"/>
          <w:kern w:val="0"/>
          <w:sz w:val="21"/>
          <w:szCs w:val="21"/>
          <w:highlight w:val="none"/>
          <w:lang w:val="zh-CN"/>
        </w:rPr>
      </w:pPr>
      <w:r>
        <w:rPr>
          <w:rFonts w:hint="default" w:ascii="宋体" w:hAnsi="宋体" w:eastAsia="宋体" w:cs="宋体"/>
          <w:color w:val="auto"/>
          <w:kern w:val="0"/>
          <w:sz w:val="21"/>
          <w:szCs w:val="21"/>
          <w:highlight w:val="none"/>
          <w:lang w:val="zh-CN"/>
        </w:rPr>
        <w:t>（2）向</w:t>
      </w:r>
      <w:r>
        <w:rPr>
          <w:rFonts w:hint="default" w:ascii="宋体" w:hAnsi="宋体" w:eastAsia="宋体" w:cs="宋体"/>
          <w:color w:val="auto"/>
          <w:kern w:val="0"/>
          <w:sz w:val="21"/>
          <w:szCs w:val="21"/>
          <w:highlight w:val="none"/>
          <w:u w:val="single"/>
          <w:lang w:val="zh-CN"/>
        </w:rPr>
        <w:t xml:space="preserve"> 工程所在地 </w:t>
      </w:r>
      <w:r>
        <w:rPr>
          <w:rFonts w:hint="default" w:ascii="宋体" w:hAnsi="宋体" w:eastAsia="宋体" w:cs="宋体"/>
          <w:color w:val="auto"/>
          <w:kern w:val="0"/>
          <w:sz w:val="21"/>
          <w:szCs w:val="21"/>
          <w:highlight w:val="none"/>
          <w:lang w:val="zh-CN"/>
        </w:rPr>
        <w:t>人民法院起诉。</w:t>
      </w:r>
      <w:r>
        <w:rPr>
          <w:rFonts w:hint="default" w:ascii="宋体" w:hAnsi="宋体" w:eastAsia="宋体" w:cs="宋体"/>
          <w:b/>
          <w:color w:val="auto"/>
          <w:kern w:val="0"/>
          <w:sz w:val="21"/>
          <w:szCs w:val="21"/>
          <w:highlight w:val="none"/>
          <w:lang w:val="zh-CN"/>
        </w:rPr>
        <w:br w:type="page"/>
      </w:r>
    </w:p>
    <w:p w14:paraId="36400F8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b/>
          <w:color w:val="auto"/>
          <w:kern w:val="0"/>
          <w:sz w:val="21"/>
          <w:szCs w:val="21"/>
          <w:highlight w:val="none"/>
          <w:lang w:val="zh-CN"/>
        </w:rPr>
        <w:t>附件</w:t>
      </w:r>
    </w:p>
    <w:p w14:paraId="5558578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协议书附件：</w:t>
      </w:r>
    </w:p>
    <w:p w14:paraId="248AE449">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附件1：承包人承揽工程项目一览表</w:t>
      </w:r>
    </w:p>
    <w:p w14:paraId="524CF651">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专用合同条款附件：</w:t>
      </w:r>
    </w:p>
    <w:p w14:paraId="3F3739A6">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bookmarkStart w:id="807" w:name="_Toc27273_WPSOffice_Level1"/>
      <w:r>
        <w:rPr>
          <w:rFonts w:hint="default" w:ascii="宋体" w:hAnsi="宋体" w:eastAsia="宋体" w:cs="宋体"/>
          <w:color w:val="auto"/>
          <w:sz w:val="21"/>
          <w:szCs w:val="21"/>
          <w:highlight w:val="none"/>
          <w:lang w:val="zh-CN" w:eastAsia="zh-CN" w:bidi="ar-SA"/>
        </w:rPr>
        <w:t>附件2：发包人供应材料设备一览表</w:t>
      </w:r>
      <w:bookmarkEnd w:id="807"/>
    </w:p>
    <w:p w14:paraId="3B7EF0F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附件3：工程质量保修书</w:t>
      </w:r>
    </w:p>
    <w:p w14:paraId="02DFB31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bookmarkStart w:id="808" w:name="_Toc30818_WPSOffice_Level1"/>
      <w:r>
        <w:rPr>
          <w:rFonts w:hint="default" w:ascii="宋体" w:hAnsi="宋体" w:eastAsia="宋体" w:cs="宋体"/>
          <w:color w:val="auto"/>
          <w:sz w:val="21"/>
          <w:szCs w:val="21"/>
          <w:highlight w:val="none"/>
          <w:lang w:val="zh-CN" w:eastAsia="zh-CN" w:bidi="ar-SA"/>
        </w:rPr>
        <w:t>附件4：主要建设工程文件目录</w:t>
      </w:r>
      <w:bookmarkEnd w:id="808"/>
    </w:p>
    <w:p w14:paraId="7A7C8409">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附件5：承包人用于本工程施工的机械设备表</w:t>
      </w:r>
    </w:p>
    <w:p w14:paraId="36D286F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附件6：承包人主要施工管理人员表</w:t>
      </w:r>
    </w:p>
    <w:p w14:paraId="2923817C">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附件7：分包人主要施工管理人员表</w:t>
      </w:r>
    </w:p>
    <w:p w14:paraId="3CD788C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bookmarkStart w:id="809" w:name="_Toc18393_WPSOffice_Level1"/>
      <w:r>
        <w:rPr>
          <w:rFonts w:hint="default" w:ascii="宋体" w:hAnsi="宋体" w:eastAsia="宋体" w:cs="宋体"/>
          <w:color w:val="auto"/>
          <w:sz w:val="21"/>
          <w:szCs w:val="21"/>
          <w:highlight w:val="none"/>
          <w:lang w:val="zh-CN" w:eastAsia="zh-CN" w:bidi="ar-SA"/>
        </w:rPr>
        <w:t>附件8：履约担保格式</w:t>
      </w:r>
      <w:bookmarkEnd w:id="809"/>
    </w:p>
    <w:p w14:paraId="29F266CC">
      <w:pPr>
        <w:autoSpaceDE/>
        <w:autoSpaceDN/>
        <w:adjustRightInd w:val="0"/>
        <w:spacing w:beforeLines="0" w:afterLines="0" w:line="360" w:lineRule="auto"/>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bookmarkStart w:id="810" w:name="_Toc14145_WPSOffice_Level1"/>
      <w:r>
        <w:rPr>
          <w:rFonts w:hint="default" w:ascii="宋体" w:hAnsi="宋体" w:eastAsia="宋体" w:cs="宋体"/>
          <w:color w:val="auto"/>
          <w:kern w:val="0"/>
          <w:sz w:val="21"/>
          <w:szCs w:val="21"/>
          <w:highlight w:val="none"/>
          <w:lang w:val="zh-CN"/>
        </w:rPr>
        <w:t>附件9：支付担保格式</w:t>
      </w:r>
      <w:bookmarkEnd w:id="810"/>
    </w:p>
    <w:p w14:paraId="2961920E">
      <w:pPr>
        <w:spacing w:beforeLines="0" w:afterLines="0"/>
        <w:rPr>
          <w:rFonts w:hint="default"/>
          <w:color w:val="auto"/>
          <w:sz w:val="24"/>
          <w:szCs w:val="24"/>
          <w:highlight w:val="none"/>
        </w:rPr>
        <w:sectPr>
          <w:headerReference r:id="rId5" w:type="default"/>
          <w:footerReference r:id="rId6" w:type="default"/>
          <w:pgSz w:w="11906" w:h="16838"/>
          <w:pgMar w:top="1440" w:right="1800" w:bottom="1440" w:left="1800" w:header="851" w:footer="992" w:gutter="0"/>
          <w:lnNumType w:countBy="0" w:distance="360"/>
          <w:pgNumType w:fmt="decimal"/>
          <w:cols w:space="720" w:num="1"/>
          <w:rtlGutter w:val="0"/>
          <w:docGrid w:type="linesAndChars" w:linePitch="312" w:charSpace="0"/>
        </w:sectPr>
      </w:pPr>
      <w:bookmarkStart w:id="811" w:name="_Toc22525_WPSOffice_Level1"/>
      <w:r>
        <w:rPr>
          <w:rFonts w:hint="default" w:ascii="宋体" w:hAnsi="宋体" w:eastAsia="宋体" w:cs="宋体"/>
          <w:color w:val="auto"/>
          <w:kern w:val="0"/>
          <w:sz w:val="24"/>
          <w:szCs w:val="24"/>
          <w:highlight w:val="none"/>
          <w:lang w:val="en-US"/>
        </w:rPr>
        <w:br w:type="page"/>
      </w:r>
    </w:p>
    <w:p w14:paraId="512F03DC">
      <w:pPr>
        <w:autoSpaceDE/>
        <w:autoSpaceDN/>
        <w:spacing w:beforeLines="50" w:afterLines="50" w:line="440" w:lineRule="exact"/>
        <w:ind w:firstLine="0" w:firstLineChars="0"/>
        <w:jc w:val="left"/>
        <w:rPr>
          <w:rFonts w:hint="default" w:ascii="宋体" w:hAnsi="宋体" w:eastAsia="宋体" w:cs="宋体"/>
          <w:color w:val="auto"/>
          <w:kern w:val="0"/>
          <w:sz w:val="24"/>
          <w:szCs w:val="24"/>
          <w:highlight w:val="none"/>
          <w:lang w:val="en-US"/>
        </w:rPr>
      </w:pPr>
      <w:bookmarkStart w:id="812" w:name="_Toc26270_WPSOffice_Level1"/>
      <w:r>
        <w:rPr>
          <w:rFonts w:hint="default" w:ascii="宋体" w:hAnsi="宋体" w:eastAsia="宋体" w:cs="宋体"/>
          <w:color w:val="auto"/>
          <w:kern w:val="0"/>
          <w:sz w:val="24"/>
          <w:szCs w:val="24"/>
          <w:highlight w:val="none"/>
          <w:lang w:val="en-US"/>
        </w:rPr>
        <w:t>附件1：</w:t>
      </w:r>
      <w:bookmarkEnd w:id="812"/>
    </w:p>
    <w:p w14:paraId="049F7389">
      <w:pPr>
        <w:autoSpaceDE/>
        <w:autoSpaceDN/>
        <w:spacing w:beforeLines="50" w:afterLines="50" w:line="44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承包人承揽工程项目一览表</w:t>
      </w:r>
    </w:p>
    <w:tbl>
      <w:tblPr>
        <w:tblStyle w:val="2"/>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1777"/>
        <w:gridCol w:w="1125"/>
        <w:gridCol w:w="1175"/>
        <w:gridCol w:w="1167"/>
      </w:tblGrid>
      <w:tr w14:paraId="4FC74F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07290A50">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单位工程</w:t>
            </w:r>
          </w:p>
          <w:p w14:paraId="145FA1AE">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名称</w:t>
            </w:r>
          </w:p>
        </w:tc>
        <w:tc>
          <w:tcPr>
            <w:tcW w:w="184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10644E2">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建设规模</w:t>
            </w:r>
          </w:p>
        </w:tc>
        <w:tc>
          <w:tcPr>
            <w:tcW w:w="1417"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3259AD4">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建筑面积</w:t>
            </w:r>
          </w:p>
          <w:p w14:paraId="2C3FC5B7">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(平方米)</w:t>
            </w:r>
          </w:p>
        </w:tc>
        <w:tc>
          <w:tcPr>
            <w:tcW w:w="241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26ECC23C">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结构形式</w:t>
            </w:r>
          </w:p>
        </w:tc>
        <w:tc>
          <w:tcPr>
            <w:tcW w:w="85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E807378">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层数</w:t>
            </w:r>
          </w:p>
        </w:tc>
        <w:tc>
          <w:tcPr>
            <w:tcW w:w="156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9BD6247">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生产能力</w:t>
            </w:r>
          </w:p>
        </w:tc>
        <w:tc>
          <w:tcPr>
            <w:tcW w:w="1777"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2BF2D97">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设备安装内容</w:t>
            </w:r>
          </w:p>
        </w:tc>
        <w:tc>
          <w:tcPr>
            <w:tcW w:w="112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389D35B0">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合同价格（元）</w:t>
            </w:r>
          </w:p>
        </w:tc>
        <w:tc>
          <w:tcPr>
            <w:tcW w:w="117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193D7C9F">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开工日期</w:t>
            </w:r>
          </w:p>
        </w:tc>
        <w:tc>
          <w:tcPr>
            <w:tcW w:w="1167"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21FE2CC6">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竣工日期</w:t>
            </w:r>
          </w:p>
        </w:tc>
      </w:tr>
      <w:tr w14:paraId="1E9EF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0664FF2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1FDE62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E7F218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3364B94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0FE656E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415B757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67B6BA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8134C6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79F464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56B3821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BCD81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32CCE48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7AACF21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21799DE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0942DA9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4A9A634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1FC1EFC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3E104E6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3313FE2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6B93839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3079AA5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D7841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23A63FA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4370E99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10AC1A9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58B6BB2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1AB2F8B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55F1B4B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7A6A36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3436F6F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0CF3D1C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4E03AAC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EDE30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4296B9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0F4141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D4D07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CD738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2EC0D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D55802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89601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7A792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937E08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67834D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B5E28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453BAE8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7C708CE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392D22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5A42B30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424FB43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1FD2A21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7D9FCF7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2C80CB6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18670C8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4131548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444D2F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89FD0A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C4CEF5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40A23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D0BBAD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66278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AA3102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09E5E0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1BFBB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2185B2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3A5996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73EF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02232DB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0D0B23C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27546F2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4A8B193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7985F06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4AA6DBE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69D059F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0260A2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4530E31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156D96D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609704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323F365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24B91DB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7F6C087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2F44ABA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3300183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5B62133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5B60CF7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0955CE9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347F218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53FF287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B4CE7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single" w:color="auto" w:sz="6" w:space="0"/>
              <w:left w:val="single" w:color="auto" w:sz="12" w:space="0"/>
              <w:bottom w:val="single" w:color="auto" w:sz="12" w:space="0"/>
              <w:right w:val="single" w:color="auto" w:sz="6" w:space="0"/>
              <w:tl2br w:val="nil"/>
              <w:tr2bl w:val="nil"/>
            </w:tcBorders>
            <w:noWrap w:val="0"/>
            <w:vAlign w:val="center"/>
          </w:tcPr>
          <w:p w14:paraId="4285B47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21ACD7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AD15FA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6BD9542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4A0BB6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2BE2B04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398E61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6FFA778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A035A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single" w:color="auto" w:sz="6" w:space="0"/>
              <w:left w:val="single" w:color="auto" w:sz="6" w:space="0"/>
              <w:bottom w:val="single" w:color="auto" w:sz="12" w:space="0"/>
              <w:right w:val="single" w:color="auto" w:sz="12" w:space="0"/>
              <w:tl2br w:val="nil"/>
              <w:tr2bl w:val="nil"/>
            </w:tcBorders>
            <w:noWrap w:val="0"/>
            <w:vAlign w:val="center"/>
          </w:tcPr>
          <w:p w14:paraId="5813DDC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bl>
    <w:p w14:paraId="3360576D">
      <w:pPr>
        <w:numPr>
          <w:ilvl w:val="0"/>
          <w:numId w:val="0"/>
        </w:numPr>
        <w:spacing w:beforeLines="0" w:afterLines="0"/>
        <w:ind w:firstLine="0"/>
        <w:rPr>
          <w:rFonts w:hint="default"/>
          <w:color w:val="auto"/>
          <w:sz w:val="21"/>
          <w:szCs w:val="21"/>
          <w:highlight w:val="none"/>
        </w:rPr>
        <w:sectPr>
          <w:headerReference r:id="rId7" w:type="default"/>
          <w:footerReference r:id="rId8" w:type="default"/>
          <w:pgSz w:w="16838" w:h="11906" w:orient="landscape"/>
          <w:pgMar w:top="1800" w:right="1440" w:bottom="1800" w:left="1440" w:header="851" w:footer="992" w:gutter="0"/>
          <w:lnNumType w:countBy="0" w:distance="360"/>
          <w:pgNumType w:fmt="decimal"/>
          <w:cols w:space="720" w:num="1"/>
          <w:rtlGutter w:val="0"/>
          <w:docGrid w:type="linesAndChars" w:linePitch="312" w:charSpace="0"/>
        </w:sectPr>
      </w:pPr>
    </w:p>
    <w:bookmarkEnd w:id="811"/>
    <w:p w14:paraId="290EFE41">
      <w:pPr>
        <w:autoSpaceDE w:val="0"/>
        <w:autoSpaceDN w:val="0"/>
        <w:spacing w:beforeLines="0" w:afterLines="0" w:line="440" w:lineRule="exact"/>
        <w:ind w:firstLine="480" w:firstLineChars="200"/>
        <w:jc w:val="left"/>
        <w:rPr>
          <w:rFonts w:hint="default" w:ascii="宋体" w:hAnsi="宋体" w:eastAsia="宋体" w:cs="宋体"/>
          <w:color w:val="auto"/>
          <w:kern w:val="0"/>
          <w:sz w:val="24"/>
          <w:szCs w:val="24"/>
          <w:highlight w:val="none"/>
          <w:lang w:val="zh-CN"/>
        </w:rPr>
      </w:pPr>
      <w:bookmarkStart w:id="813" w:name="_Toc28459_WPSOffice_Level1"/>
      <w:r>
        <w:rPr>
          <w:rFonts w:hint="default" w:ascii="宋体" w:hAnsi="宋体" w:eastAsia="宋体" w:cs="宋体"/>
          <w:color w:val="auto"/>
          <w:kern w:val="0"/>
          <w:sz w:val="24"/>
          <w:szCs w:val="24"/>
          <w:highlight w:val="none"/>
          <w:lang w:val="zh-CN"/>
        </w:rPr>
        <w:t>附件2：</w:t>
      </w:r>
    </w:p>
    <w:p w14:paraId="0E8C97D4">
      <w:pPr>
        <w:autoSpaceDE w:val="0"/>
        <w:autoSpaceDN w:val="0"/>
        <w:spacing w:beforeLines="50" w:afterLines="50" w:line="440" w:lineRule="exact"/>
        <w:ind w:firstLine="482" w:firstLineChars="200"/>
        <w:jc w:val="center"/>
        <w:rPr>
          <w:rFonts w:hint="default" w:ascii="宋体" w:hAnsi="宋体" w:eastAsia="宋体" w:cs="宋体"/>
          <w:b/>
          <w:color w:val="auto"/>
          <w:kern w:val="0"/>
          <w:sz w:val="24"/>
          <w:szCs w:val="24"/>
          <w:highlight w:val="none"/>
          <w:lang w:val="zh-CN"/>
        </w:rPr>
      </w:pPr>
      <w:r>
        <w:rPr>
          <w:rFonts w:hint="default" w:ascii="宋体" w:hAnsi="宋体" w:eastAsia="宋体" w:cs="宋体"/>
          <w:b/>
          <w:color w:val="auto"/>
          <w:kern w:val="0"/>
          <w:sz w:val="24"/>
          <w:szCs w:val="24"/>
          <w:highlight w:val="none"/>
          <w:lang w:val="zh-CN"/>
        </w:rPr>
        <w:t>发包人供应材料设备一览表</w:t>
      </w:r>
    </w:p>
    <w:tbl>
      <w:tblPr>
        <w:tblStyle w:val="2"/>
        <w:tblW w:w="84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17"/>
        <w:gridCol w:w="1133"/>
        <w:gridCol w:w="659"/>
        <w:gridCol w:w="765"/>
        <w:gridCol w:w="945"/>
        <w:gridCol w:w="915"/>
        <w:gridCol w:w="1110"/>
        <w:gridCol w:w="855"/>
        <w:gridCol w:w="843"/>
        <w:gridCol w:w="633"/>
      </w:tblGrid>
      <w:tr w14:paraId="3745E9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617"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3995F40A">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序号</w:t>
            </w:r>
          </w:p>
        </w:tc>
        <w:tc>
          <w:tcPr>
            <w:tcW w:w="113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6EF085F">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材料、</w:t>
            </w:r>
          </w:p>
          <w:p w14:paraId="56162320">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设备品种</w:t>
            </w:r>
          </w:p>
        </w:tc>
        <w:tc>
          <w:tcPr>
            <w:tcW w:w="659"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41F57810">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规格</w:t>
            </w:r>
          </w:p>
          <w:p w14:paraId="7C05E249">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型号</w:t>
            </w:r>
          </w:p>
        </w:tc>
        <w:tc>
          <w:tcPr>
            <w:tcW w:w="76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31C0F81B">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单位</w:t>
            </w:r>
          </w:p>
        </w:tc>
        <w:tc>
          <w:tcPr>
            <w:tcW w:w="94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5D55CB94">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数量</w:t>
            </w:r>
          </w:p>
        </w:tc>
        <w:tc>
          <w:tcPr>
            <w:tcW w:w="91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BAF7C98">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单价</w:t>
            </w:r>
          </w:p>
          <w:p w14:paraId="57944770">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（元）</w:t>
            </w:r>
          </w:p>
        </w:tc>
        <w:tc>
          <w:tcPr>
            <w:tcW w:w="111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5CE9A3A">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质量</w:t>
            </w:r>
          </w:p>
          <w:p w14:paraId="16FE7515">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等级</w:t>
            </w:r>
          </w:p>
        </w:tc>
        <w:tc>
          <w:tcPr>
            <w:tcW w:w="85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22F0E43B">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供应</w:t>
            </w:r>
          </w:p>
          <w:p w14:paraId="3EF77BCF">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时间</w:t>
            </w:r>
          </w:p>
        </w:tc>
        <w:tc>
          <w:tcPr>
            <w:tcW w:w="84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D2D1A91">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送达</w:t>
            </w:r>
          </w:p>
          <w:p w14:paraId="6BE04265">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地点</w:t>
            </w:r>
          </w:p>
        </w:tc>
        <w:tc>
          <w:tcPr>
            <w:tcW w:w="633"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7E1CBB83">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备注</w:t>
            </w:r>
          </w:p>
        </w:tc>
      </w:tr>
      <w:tr w14:paraId="6264BC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26810D9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8157A1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double" w:color="auto" w:sz="6" w:space="0"/>
              <w:left w:val="single" w:color="auto" w:sz="6" w:space="0"/>
              <w:bottom w:val="single" w:color="auto" w:sz="6" w:space="0"/>
              <w:right w:val="single" w:color="auto" w:sz="6" w:space="0"/>
              <w:tl2br w:val="nil"/>
              <w:tr2bl w:val="nil"/>
            </w:tcBorders>
            <w:noWrap w:val="0"/>
            <w:vAlign w:val="center"/>
          </w:tcPr>
          <w:p w14:paraId="3E029A1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9D4644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28C037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941E63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A65833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D9F96A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D89535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7BCF003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2B0E7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nil"/>
              <w:left w:val="single" w:color="auto" w:sz="12" w:space="0"/>
              <w:bottom w:val="single" w:color="auto" w:sz="6" w:space="0"/>
              <w:right w:val="single" w:color="auto" w:sz="6" w:space="0"/>
              <w:tl2br w:val="nil"/>
              <w:tr2bl w:val="nil"/>
            </w:tcBorders>
            <w:noWrap w:val="0"/>
            <w:vAlign w:val="center"/>
          </w:tcPr>
          <w:p w14:paraId="7AEBFBE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nil"/>
              <w:left w:val="single" w:color="auto" w:sz="6" w:space="0"/>
              <w:bottom w:val="single" w:color="auto" w:sz="6" w:space="0"/>
              <w:right w:val="single" w:color="auto" w:sz="6" w:space="0"/>
              <w:tl2br w:val="nil"/>
              <w:tr2bl w:val="nil"/>
            </w:tcBorders>
            <w:noWrap w:val="0"/>
            <w:vAlign w:val="center"/>
          </w:tcPr>
          <w:p w14:paraId="67D9567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nil"/>
              <w:left w:val="single" w:color="auto" w:sz="6" w:space="0"/>
              <w:bottom w:val="single" w:color="auto" w:sz="6" w:space="0"/>
              <w:right w:val="single" w:color="auto" w:sz="6" w:space="0"/>
              <w:tl2br w:val="nil"/>
              <w:tr2bl w:val="nil"/>
            </w:tcBorders>
            <w:noWrap w:val="0"/>
            <w:vAlign w:val="center"/>
          </w:tcPr>
          <w:p w14:paraId="4E894DD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nil"/>
              <w:left w:val="single" w:color="auto" w:sz="6" w:space="0"/>
              <w:bottom w:val="single" w:color="auto" w:sz="6" w:space="0"/>
              <w:right w:val="single" w:color="auto" w:sz="6" w:space="0"/>
              <w:tl2br w:val="nil"/>
              <w:tr2bl w:val="nil"/>
            </w:tcBorders>
            <w:noWrap w:val="0"/>
            <w:vAlign w:val="center"/>
          </w:tcPr>
          <w:p w14:paraId="5B6B652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nil"/>
              <w:left w:val="single" w:color="auto" w:sz="6" w:space="0"/>
              <w:bottom w:val="single" w:color="auto" w:sz="6" w:space="0"/>
              <w:right w:val="single" w:color="auto" w:sz="6" w:space="0"/>
              <w:tl2br w:val="nil"/>
              <w:tr2bl w:val="nil"/>
            </w:tcBorders>
            <w:noWrap w:val="0"/>
            <w:vAlign w:val="center"/>
          </w:tcPr>
          <w:p w14:paraId="0A3D7E6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nil"/>
              <w:left w:val="single" w:color="auto" w:sz="6" w:space="0"/>
              <w:bottom w:val="single" w:color="auto" w:sz="6" w:space="0"/>
              <w:right w:val="single" w:color="auto" w:sz="6" w:space="0"/>
              <w:tl2br w:val="nil"/>
              <w:tr2bl w:val="nil"/>
            </w:tcBorders>
            <w:noWrap w:val="0"/>
            <w:vAlign w:val="center"/>
          </w:tcPr>
          <w:p w14:paraId="7C4F788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nil"/>
              <w:left w:val="single" w:color="auto" w:sz="6" w:space="0"/>
              <w:bottom w:val="single" w:color="auto" w:sz="6" w:space="0"/>
              <w:right w:val="single" w:color="auto" w:sz="6" w:space="0"/>
              <w:tl2br w:val="nil"/>
              <w:tr2bl w:val="nil"/>
            </w:tcBorders>
            <w:noWrap w:val="0"/>
            <w:vAlign w:val="center"/>
          </w:tcPr>
          <w:p w14:paraId="531ACE0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nil"/>
              <w:left w:val="single" w:color="auto" w:sz="6" w:space="0"/>
              <w:bottom w:val="single" w:color="auto" w:sz="6" w:space="0"/>
              <w:right w:val="single" w:color="auto" w:sz="6" w:space="0"/>
              <w:tl2br w:val="nil"/>
              <w:tr2bl w:val="nil"/>
            </w:tcBorders>
            <w:noWrap w:val="0"/>
            <w:vAlign w:val="center"/>
          </w:tcPr>
          <w:p w14:paraId="1C6235B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nil"/>
              <w:left w:val="single" w:color="auto" w:sz="6" w:space="0"/>
              <w:bottom w:val="single" w:color="auto" w:sz="6" w:space="0"/>
              <w:right w:val="single" w:color="auto" w:sz="6" w:space="0"/>
              <w:tl2br w:val="nil"/>
              <w:tr2bl w:val="nil"/>
            </w:tcBorders>
            <w:noWrap w:val="0"/>
            <w:vAlign w:val="center"/>
          </w:tcPr>
          <w:p w14:paraId="6E73805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nil"/>
              <w:left w:val="single" w:color="auto" w:sz="6" w:space="0"/>
              <w:bottom w:val="single" w:color="auto" w:sz="6" w:space="0"/>
              <w:right w:val="single" w:color="auto" w:sz="12" w:space="0"/>
              <w:tl2br w:val="nil"/>
              <w:tr2bl w:val="nil"/>
            </w:tcBorders>
            <w:noWrap w:val="0"/>
            <w:vAlign w:val="center"/>
          </w:tcPr>
          <w:p w14:paraId="7B14EC5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3F974C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1A0772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2356A6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DAA6D2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4C6C1F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35A2F6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263F09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D4A037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152B46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1F8D43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069AF48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459B56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FCD760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59DB5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1F7277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D1189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C31DC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1AE03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43459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4140F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635EF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9FAD40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688DDC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760F5C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DBDFE4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BB42D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C4A95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FDF9BD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26A783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13767E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B21A3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793DF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FC7355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5E7DC5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35E3CC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0A86F2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0336C2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E7F55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0FB98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085CE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20002A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D5E3CA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79A78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0D6C22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235CF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FE1FE7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AFF68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AB5E29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F8A3BF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3D91F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A7A720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25211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5925D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F28703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0405C1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795E72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A8A2E2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0C85DB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11CD7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02D042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89480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00841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4B20A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59350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B46600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C2255D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1167D2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4F776A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D6F563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B71DFA">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4DBC7B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8FD8A3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AEE194C">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B9AAB4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6B9CEE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748782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FA7176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36CFCA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6006EC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6A284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0C1FD0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686A03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D5DCBE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286BE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9FA99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C2B97D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7D6AA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EE82CF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0C94C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312A12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950AC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03F142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82948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E169CE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6451AD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52B67B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A23A9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62866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871AB1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5B1EF7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17138C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8B216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26C27B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B23F1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565FD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759855">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7BEE07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3E9DD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FF5ADC">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5E9303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160B8C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50A411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4C4958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E9003E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F7A2D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1B269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A476FF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0241BE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639A7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63BB01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2BED21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08309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C144FA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793FFBA">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CC5B12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5D4E25">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7D95D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7900F8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F83DB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6EAEF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BF8CC0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496CA9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2138F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130DA4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42DB83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6429A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74506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524C2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55084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CB634F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76022A">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59E769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B41F35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20878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A9A190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F07F0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6B2DD2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BB4831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6B352B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BF8976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F29612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603BA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032578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970FDD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585EE7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499F98F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69752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7AC50F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1600A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298D4A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05568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0CFD6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735D5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3634C25">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A3ED5F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46E676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12" w:space="0"/>
              <w:right w:val="single" w:color="auto" w:sz="6" w:space="0"/>
              <w:tl2br w:val="nil"/>
              <w:tr2bl w:val="nil"/>
            </w:tcBorders>
            <w:noWrap w:val="0"/>
            <w:vAlign w:val="center"/>
          </w:tcPr>
          <w:p w14:paraId="32959DA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10458CA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051DD01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7073F7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0B85A25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0992872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4D6798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8FF6CAC">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02ED00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12" w:space="0"/>
              <w:right w:val="single" w:color="auto" w:sz="12" w:space="0"/>
              <w:tl2br w:val="nil"/>
              <w:tr2bl w:val="nil"/>
            </w:tcBorders>
            <w:noWrap w:val="0"/>
            <w:vAlign w:val="center"/>
          </w:tcPr>
          <w:p w14:paraId="3F8606F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bl>
    <w:p w14:paraId="224307A5">
      <w:pPr>
        <w:autoSpaceDE w:val="0"/>
        <w:autoSpaceDN w:val="0"/>
        <w:spacing w:beforeLines="0" w:afterLines="0" w:line="360" w:lineRule="auto"/>
        <w:ind w:firstLine="0" w:firstLineChars="0"/>
        <w:jc w:val="left"/>
        <w:rPr>
          <w:rFonts w:hint="default" w:ascii="宋体" w:hAnsi="宋体" w:eastAsia="宋体" w:cs="宋体"/>
          <w:color w:val="auto"/>
          <w:kern w:val="0"/>
          <w:sz w:val="24"/>
          <w:szCs w:val="24"/>
          <w:highlight w:val="none"/>
          <w:lang w:val="en-US"/>
        </w:rPr>
      </w:pPr>
      <w:r>
        <w:rPr>
          <w:rFonts w:hint="default" w:ascii="宋体" w:hAnsi="宋体" w:eastAsia="宋体" w:cs="宋体"/>
          <w:color w:val="auto"/>
          <w:kern w:val="0"/>
          <w:sz w:val="24"/>
          <w:szCs w:val="24"/>
          <w:highlight w:val="none"/>
          <w:lang w:val="en-US"/>
        </w:rPr>
        <w:br w:type="page"/>
      </w:r>
    </w:p>
    <w:p w14:paraId="16AFA9ED">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r>
        <w:rPr>
          <w:rFonts w:hint="default" w:ascii="宋体" w:hAnsi="宋体" w:eastAsia="宋体" w:cs="宋体"/>
          <w:color w:val="auto"/>
          <w:kern w:val="0"/>
          <w:sz w:val="24"/>
          <w:szCs w:val="24"/>
          <w:highlight w:val="none"/>
          <w:lang w:val="en-US"/>
        </w:rPr>
        <w:t>附件3：</w:t>
      </w:r>
      <w:bookmarkEnd w:id="813"/>
    </w:p>
    <w:p w14:paraId="58710A1E">
      <w:pPr>
        <w:autoSpaceDE/>
        <w:autoSpaceDN/>
        <w:spacing w:beforeLines="50" w:afterLines="50" w:line="50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工程质量保修书</w:t>
      </w:r>
    </w:p>
    <w:p w14:paraId="52B61FBD">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u w:val="single"/>
          <w:lang w:val="en-US"/>
        </w:rPr>
      </w:pPr>
      <w:r>
        <w:rPr>
          <w:rFonts w:hint="default" w:ascii="宋体" w:hAnsi="宋体" w:eastAsia="宋体" w:cs="宋体"/>
          <w:color w:val="auto"/>
          <w:kern w:val="0"/>
          <w:sz w:val="21"/>
          <w:szCs w:val="21"/>
          <w:highlight w:val="none"/>
          <w:lang w:val="en-US"/>
        </w:rPr>
        <w:t>发包人（全称）：</w:t>
      </w:r>
      <w:r>
        <w:rPr>
          <w:rFonts w:hint="eastAsia" w:ascii="宋体" w:hAnsi="宋体" w:eastAsia="宋体" w:cs="宋体"/>
          <w:color w:val="auto"/>
          <w:kern w:val="0"/>
          <w:sz w:val="21"/>
          <w:szCs w:val="21"/>
          <w:highlight w:val="none"/>
          <w:u w:val="single"/>
          <w:lang w:val="en-US" w:eastAsia="zh-CN"/>
        </w:rPr>
        <w:t>三原县城乡管理执法局</w:t>
      </w:r>
    </w:p>
    <w:p w14:paraId="624FE69B">
      <w:pPr>
        <w:autoSpaceDE/>
        <w:autoSpaceDN/>
        <w:spacing w:beforeLines="0" w:afterLines="0" w:line="360" w:lineRule="auto"/>
        <w:ind w:firstLine="420" w:firstLineChars="200"/>
        <w:jc w:val="both"/>
        <w:rPr>
          <w:rFonts w:hint="eastAsia" w:ascii="宋体" w:hAnsi="宋体" w:eastAsia="宋体" w:cs="宋体"/>
          <w:color w:val="auto"/>
          <w:kern w:val="0"/>
          <w:sz w:val="21"/>
          <w:szCs w:val="21"/>
          <w:highlight w:val="none"/>
          <w:lang w:val="en-US" w:eastAsia="zh-CN"/>
        </w:rPr>
      </w:pPr>
      <w:r>
        <w:rPr>
          <w:rFonts w:hint="default" w:ascii="宋体" w:hAnsi="宋体" w:eastAsia="宋体" w:cs="宋体"/>
          <w:color w:val="auto"/>
          <w:kern w:val="0"/>
          <w:sz w:val="21"/>
          <w:szCs w:val="21"/>
          <w:highlight w:val="none"/>
          <w:lang w:val="en-US"/>
        </w:rPr>
        <w:t>承包人（全称）：</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color w:val="auto"/>
          <w:kern w:val="0"/>
          <w:sz w:val="21"/>
          <w:szCs w:val="21"/>
          <w:highlight w:val="none"/>
          <w:u w:val="single"/>
          <w:lang w:val="en-US" w:eastAsia="zh-CN"/>
        </w:rPr>
        <w:t xml:space="preserve">        </w:t>
      </w:r>
    </w:p>
    <w:p w14:paraId="1B95B440">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发包人和承包人根据《中华人民共和国建筑法》和《建设工程质量管理条例》，经协商一致就</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b/>
          <w:color w:val="auto"/>
          <w:kern w:val="0"/>
          <w:sz w:val="21"/>
          <w:szCs w:val="21"/>
          <w:highlight w:val="none"/>
          <w:u w:val="single"/>
          <w:lang w:val="en-US" w:eastAsia="zh-CN"/>
        </w:rPr>
        <w:t>三原县东三路北段绿化带路缘石更换项目</w:t>
      </w:r>
      <w:r>
        <w:rPr>
          <w:rFonts w:hint="default" w:ascii="宋体" w:hAnsi="宋体" w:eastAsia="宋体" w:cs="宋体"/>
          <w:color w:val="auto"/>
          <w:kern w:val="0"/>
          <w:sz w:val="21"/>
          <w:szCs w:val="21"/>
          <w:highlight w:val="none"/>
          <w:lang w:val="en-US"/>
        </w:rPr>
        <w:t>（工程全称）签订工程质量保修书。</w:t>
      </w:r>
    </w:p>
    <w:p w14:paraId="1009239D">
      <w:pPr>
        <w:autoSpaceDE/>
        <w:autoSpaceDN/>
        <w:spacing w:beforeLines="0" w:afterLines="0" w:line="360" w:lineRule="auto"/>
        <w:ind w:firstLine="420" w:firstLineChars="200"/>
        <w:jc w:val="both"/>
        <w:outlineLvl w:val="0"/>
        <w:rPr>
          <w:rFonts w:hint="default" w:ascii="宋体" w:hAnsi="宋体" w:eastAsia="宋体" w:cs="宋体"/>
          <w:color w:val="auto"/>
          <w:kern w:val="0"/>
          <w:sz w:val="21"/>
          <w:szCs w:val="21"/>
          <w:highlight w:val="none"/>
          <w:lang w:val="en-US"/>
        </w:rPr>
      </w:pPr>
      <w:bookmarkStart w:id="814" w:name="_Toc6121"/>
      <w:bookmarkStart w:id="815" w:name="_Toc4963"/>
      <w:bookmarkStart w:id="816" w:name="_Toc23430"/>
      <w:bookmarkStart w:id="817" w:name="_Toc7092"/>
      <w:bookmarkStart w:id="818" w:name="_Toc18808"/>
      <w:bookmarkStart w:id="819" w:name="_Toc32171"/>
      <w:bookmarkStart w:id="820" w:name="_Toc2503"/>
      <w:bookmarkStart w:id="821" w:name="_Toc10633"/>
      <w:bookmarkStart w:id="822" w:name="_Toc6224"/>
      <w:r>
        <w:rPr>
          <w:rFonts w:hint="default" w:ascii="宋体" w:hAnsi="宋体" w:eastAsia="宋体" w:cs="宋体"/>
          <w:color w:val="auto"/>
          <w:kern w:val="0"/>
          <w:sz w:val="21"/>
          <w:szCs w:val="21"/>
          <w:highlight w:val="none"/>
          <w:lang w:val="en-US"/>
        </w:rPr>
        <w:t>一、工程质量保修范围和内容</w:t>
      </w:r>
      <w:bookmarkEnd w:id="814"/>
      <w:bookmarkEnd w:id="815"/>
      <w:bookmarkEnd w:id="816"/>
      <w:bookmarkEnd w:id="817"/>
      <w:bookmarkEnd w:id="818"/>
      <w:bookmarkEnd w:id="819"/>
      <w:bookmarkEnd w:id="820"/>
      <w:bookmarkEnd w:id="821"/>
      <w:bookmarkEnd w:id="822"/>
    </w:p>
    <w:p w14:paraId="698862D0">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承包人在质量保修期内，按照有关法律规定和合同约定，承担工程质量保修责任。</w:t>
      </w:r>
    </w:p>
    <w:p w14:paraId="318B1575">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609FDEC">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u w:val="single"/>
          <w:lang w:val="en-US" w:eastAsia="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en-US"/>
        </w:rPr>
        <w:t>。</w:t>
      </w:r>
    </w:p>
    <w:p w14:paraId="5C6EDDAC">
      <w:pPr>
        <w:autoSpaceDE/>
        <w:autoSpaceDN/>
        <w:spacing w:beforeLines="0" w:afterLines="0" w:line="360" w:lineRule="auto"/>
        <w:ind w:firstLine="420" w:firstLineChars="200"/>
        <w:jc w:val="both"/>
        <w:outlineLvl w:val="0"/>
        <w:rPr>
          <w:rFonts w:hint="default" w:ascii="宋体" w:hAnsi="宋体" w:eastAsia="宋体" w:cs="宋体"/>
          <w:color w:val="auto"/>
          <w:kern w:val="0"/>
          <w:sz w:val="21"/>
          <w:szCs w:val="21"/>
          <w:highlight w:val="none"/>
          <w:lang w:val="en-US"/>
        </w:rPr>
      </w:pPr>
      <w:bookmarkStart w:id="823" w:name="_Toc11867"/>
      <w:bookmarkStart w:id="824" w:name="_Toc5312"/>
      <w:bookmarkStart w:id="825" w:name="_Toc12928"/>
      <w:bookmarkStart w:id="826" w:name="_Toc27017"/>
      <w:bookmarkStart w:id="827" w:name="_Toc17635"/>
      <w:bookmarkStart w:id="828" w:name="_Toc17196"/>
      <w:bookmarkStart w:id="829" w:name="_Toc1607"/>
      <w:bookmarkStart w:id="830" w:name="_Toc112"/>
      <w:bookmarkStart w:id="831" w:name="_Toc25200"/>
      <w:r>
        <w:rPr>
          <w:rFonts w:hint="default" w:ascii="宋体" w:hAnsi="宋体" w:eastAsia="宋体" w:cs="宋体"/>
          <w:color w:val="auto"/>
          <w:kern w:val="0"/>
          <w:sz w:val="21"/>
          <w:szCs w:val="21"/>
          <w:highlight w:val="none"/>
          <w:lang w:val="en-US"/>
        </w:rPr>
        <w:t>二、质量保修期</w:t>
      </w:r>
      <w:bookmarkEnd w:id="823"/>
      <w:bookmarkEnd w:id="824"/>
      <w:bookmarkEnd w:id="825"/>
      <w:bookmarkEnd w:id="826"/>
      <w:bookmarkEnd w:id="827"/>
      <w:bookmarkEnd w:id="828"/>
      <w:bookmarkEnd w:id="829"/>
      <w:bookmarkEnd w:id="830"/>
      <w:bookmarkEnd w:id="831"/>
    </w:p>
    <w:p w14:paraId="64995D84">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根据《建设工程质量管理条例》及有关规定，工程的质量保修期如下：</w:t>
      </w:r>
    </w:p>
    <w:p w14:paraId="53F97DE7">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1．地基基础工程和主体结构工程为设计文件规定的工程合理使用年限；</w:t>
      </w:r>
    </w:p>
    <w:p w14:paraId="5F87B489">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2．屋面防水工程、有防水要求的卫生间、房间和外墙面的防渗漏为</w:t>
      </w:r>
      <w:r>
        <w:rPr>
          <w:rFonts w:hint="default" w:ascii="宋体" w:hAnsi="宋体" w:eastAsia="宋体" w:cs="宋体"/>
          <w:color w:val="auto"/>
          <w:kern w:val="0"/>
          <w:sz w:val="21"/>
          <w:szCs w:val="21"/>
          <w:highlight w:val="none"/>
          <w:u w:val="single"/>
          <w:lang w:val="zh-CN"/>
        </w:rPr>
        <w:t xml:space="preserve"> 5 </w:t>
      </w:r>
      <w:r>
        <w:rPr>
          <w:rFonts w:hint="default" w:ascii="宋体" w:hAnsi="宋体" w:eastAsia="宋体" w:cs="宋体"/>
          <w:color w:val="auto"/>
          <w:kern w:val="0"/>
          <w:sz w:val="21"/>
          <w:szCs w:val="21"/>
          <w:highlight w:val="none"/>
          <w:lang w:val="zh-CN"/>
        </w:rPr>
        <w:t>年；</w:t>
      </w:r>
    </w:p>
    <w:p w14:paraId="4EA3166F">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3．装修工程为</w:t>
      </w:r>
      <w:r>
        <w:rPr>
          <w:rFonts w:hint="default" w:ascii="宋体" w:hAnsi="宋体" w:eastAsia="宋体" w:cs="宋体"/>
          <w:color w:val="auto"/>
          <w:kern w:val="0"/>
          <w:sz w:val="21"/>
          <w:szCs w:val="21"/>
          <w:highlight w:val="none"/>
          <w:u w:val="single"/>
          <w:lang w:val="zh-CN"/>
        </w:rPr>
        <w:t xml:space="preserve"> 2 </w:t>
      </w:r>
      <w:r>
        <w:rPr>
          <w:rFonts w:hint="default" w:ascii="宋体" w:hAnsi="宋体" w:eastAsia="宋体" w:cs="宋体"/>
          <w:color w:val="auto"/>
          <w:kern w:val="0"/>
          <w:sz w:val="21"/>
          <w:szCs w:val="21"/>
          <w:highlight w:val="none"/>
          <w:lang w:val="zh-CN"/>
        </w:rPr>
        <w:t>年；</w:t>
      </w:r>
    </w:p>
    <w:p w14:paraId="1B1B4B8D">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4．电气管线、给排水管道、设备安装工程为</w:t>
      </w:r>
      <w:r>
        <w:rPr>
          <w:rFonts w:hint="default" w:ascii="宋体" w:hAnsi="宋体" w:eastAsia="宋体" w:cs="宋体"/>
          <w:color w:val="auto"/>
          <w:kern w:val="0"/>
          <w:sz w:val="21"/>
          <w:szCs w:val="21"/>
          <w:highlight w:val="none"/>
          <w:u w:val="single"/>
          <w:lang w:val="zh-CN"/>
        </w:rPr>
        <w:t xml:space="preserve"> 2 </w:t>
      </w:r>
      <w:r>
        <w:rPr>
          <w:rFonts w:hint="default" w:ascii="宋体" w:hAnsi="宋体" w:eastAsia="宋体" w:cs="宋体"/>
          <w:color w:val="auto"/>
          <w:kern w:val="0"/>
          <w:sz w:val="21"/>
          <w:szCs w:val="21"/>
          <w:highlight w:val="none"/>
          <w:lang w:val="zh-CN"/>
        </w:rPr>
        <w:t>年；</w:t>
      </w:r>
    </w:p>
    <w:p w14:paraId="37D859D3">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5．供热与供冷系统为</w:t>
      </w:r>
      <w:r>
        <w:rPr>
          <w:rFonts w:hint="default" w:ascii="宋体" w:hAnsi="宋体" w:eastAsia="宋体" w:cs="宋体"/>
          <w:color w:val="auto"/>
          <w:kern w:val="0"/>
          <w:sz w:val="21"/>
          <w:szCs w:val="21"/>
          <w:highlight w:val="none"/>
          <w:u w:val="single"/>
          <w:lang w:val="zh-CN"/>
        </w:rPr>
        <w:t xml:space="preserve"> 2 </w:t>
      </w:r>
      <w:r>
        <w:rPr>
          <w:rFonts w:hint="default" w:ascii="宋体" w:hAnsi="宋体" w:eastAsia="宋体" w:cs="宋体"/>
          <w:color w:val="auto"/>
          <w:kern w:val="0"/>
          <w:sz w:val="21"/>
          <w:szCs w:val="21"/>
          <w:highlight w:val="none"/>
          <w:lang w:val="zh-CN"/>
        </w:rPr>
        <w:t>个采暖期、供冷期；</w:t>
      </w:r>
    </w:p>
    <w:p w14:paraId="2764A689">
      <w:pPr>
        <w:autoSpaceDE/>
        <w:autoSpaceDN/>
        <w:spacing w:beforeLines="0" w:afterLines="0" w:line="360" w:lineRule="auto"/>
        <w:ind w:firstLine="420" w:firstLineChars="200"/>
        <w:jc w:val="both"/>
        <w:rPr>
          <w:rFonts w:hint="eastAsia" w:ascii="宋体" w:hAnsi="宋体" w:eastAsia="宋体" w:cs="宋体"/>
          <w:color w:val="auto"/>
          <w:kern w:val="0"/>
          <w:sz w:val="21"/>
          <w:szCs w:val="21"/>
          <w:highlight w:val="none"/>
          <w:lang w:val="zh-CN" w:eastAsia="zh-CN"/>
        </w:rPr>
      </w:pPr>
      <w:r>
        <w:rPr>
          <w:rFonts w:hint="default" w:ascii="宋体" w:hAnsi="宋体" w:eastAsia="宋体" w:cs="宋体"/>
          <w:color w:val="auto"/>
          <w:kern w:val="0"/>
          <w:sz w:val="21"/>
          <w:szCs w:val="21"/>
          <w:highlight w:val="none"/>
          <w:lang w:val="zh-CN"/>
        </w:rPr>
        <w:t>6．保温工程为</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5</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年</w:t>
      </w:r>
      <w:r>
        <w:rPr>
          <w:rFonts w:hint="eastAsia" w:ascii="宋体" w:hAnsi="宋体" w:eastAsia="宋体" w:cs="宋体"/>
          <w:color w:val="auto"/>
          <w:kern w:val="0"/>
          <w:sz w:val="21"/>
          <w:szCs w:val="21"/>
          <w:highlight w:val="none"/>
          <w:lang w:val="zh-CN" w:eastAsia="zh-CN"/>
        </w:rPr>
        <w:t>；</w:t>
      </w:r>
    </w:p>
    <w:p w14:paraId="759ED216">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en-US" w:eastAsia="zh-CN"/>
        </w:rPr>
        <w:t>7.</w:t>
      </w:r>
      <w:r>
        <w:rPr>
          <w:rFonts w:hint="default" w:ascii="宋体" w:hAnsi="宋体" w:eastAsia="宋体" w:cs="宋体"/>
          <w:color w:val="auto"/>
          <w:kern w:val="0"/>
          <w:sz w:val="21"/>
          <w:szCs w:val="21"/>
          <w:highlight w:val="none"/>
          <w:lang w:val="zh-CN"/>
        </w:rPr>
        <w:t>其他项目保修期限约定如下：</w:t>
      </w:r>
    </w:p>
    <w:p w14:paraId="099E0B04">
      <w:pPr>
        <w:widowControl w:val="0"/>
        <w:autoSpaceDE w:val="0"/>
        <w:autoSpaceDN w:val="0"/>
        <w:spacing w:beforeLines="0" w:afterLines="0" w:line="360" w:lineRule="auto"/>
        <w:ind w:firstLine="420" w:firstLineChars="200"/>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u w:val="single"/>
          <w:lang w:val="en-US" w:eastAsia="zh-CN" w:bidi="ar-SA"/>
        </w:rPr>
        <w:t xml:space="preserve"> </w:t>
      </w:r>
      <w:r>
        <w:rPr>
          <w:rFonts w:hint="default" w:ascii="宋体" w:hAnsi="宋体" w:eastAsia="宋体" w:cs="宋体"/>
          <w:color w:val="auto"/>
          <w:sz w:val="21"/>
          <w:szCs w:val="21"/>
          <w:highlight w:val="none"/>
          <w:u w:val="single"/>
          <w:lang w:val="zh-CN" w:eastAsia="zh-CN" w:bidi="ar-SA"/>
        </w:rPr>
        <w:t xml:space="preserve"> </w:t>
      </w:r>
      <w:r>
        <w:rPr>
          <w:rFonts w:hint="eastAsia" w:ascii="宋体" w:hAnsi="宋体" w:eastAsia="宋体" w:cs="宋体"/>
          <w:color w:val="auto"/>
          <w:sz w:val="21"/>
          <w:szCs w:val="21"/>
          <w:highlight w:val="none"/>
          <w:u w:val="single"/>
          <w:lang w:val="en-US" w:eastAsia="zh-CN" w:bidi="ar-SA"/>
        </w:rPr>
        <w:t xml:space="preserve">                          </w:t>
      </w:r>
      <w:r>
        <w:rPr>
          <w:rFonts w:hint="default" w:ascii="宋体" w:hAnsi="宋体" w:eastAsia="宋体" w:cs="宋体"/>
          <w:color w:val="auto"/>
          <w:sz w:val="21"/>
          <w:szCs w:val="21"/>
          <w:highlight w:val="none"/>
          <w:u w:val="single"/>
          <w:lang w:val="zh-CN" w:eastAsia="zh-CN" w:bidi="ar-SA"/>
        </w:rPr>
        <w:t xml:space="preserve"> </w:t>
      </w:r>
      <w:r>
        <w:rPr>
          <w:rFonts w:hint="default" w:ascii="宋体" w:hAnsi="宋体" w:eastAsia="宋体" w:cs="宋体"/>
          <w:color w:val="auto"/>
          <w:sz w:val="21"/>
          <w:szCs w:val="21"/>
          <w:highlight w:val="none"/>
          <w:lang w:val="zh-CN" w:eastAsia="zh-CN" w:bidi="ar-SA"/>
        </w:rPr>
        <w:t>。</w:t>
      </w:r>
    </w:p>
    <w:p w14:paraId="387D4D56">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质量保修期自工程竣工验收合格之日起计算。</w:t>
      </w:r>
    </w:p>
    <w:p w14:paraId="3E0091FF">
      <w:pPr>
        <w:autoSpaceDE/>
        <w:autoSpaceDN/>
        <w:spacing w:beforeLines="0" w:afterLines="0" w:line="360" w:lineRule="auto"/>
        <w:ind w:firstLine="420" w:firstLineChars="200"/>
        <w:jc w:val="both"/>
        <w:outlineLvl w:val="0"/>
        <w:rPr>
          <w:rFonts w:hint="default" w:ascii="宋体" w:hAnsi="宋体" w:eastAsia="宋体" w:cs="宋体"/>
          <w:color w:val="auto"/>
          <w:kern w:val="0"/>
          <w:sz w:val="21"/>
          <w:szCs w:val="21"/>
          <w:highlight w:val="none"/>
          <w:lang w:val="en-US"/>
        </w:rPr>
      </w:pPr>
      <w:bookmarkStart w:id="832" w:name="_Toc20549"/>
      <w:bookmarkStart w:id="833" w:name="_Toc10846"/>
      <w:bookmarkStart w:id="834" w:name="_Toc26250"/>
      <w:bookmarkStart w:id="835" w:name="_Toc31500"/>
      <w:bookmarkStart w:id="836" w:name="_Toc24756"/>
      <w:bookmarkStart w:id="837" w:name="_Toc15973"/>
      <w:bookmarkStart w:id="838" w:name="_Toc13408"/>
      <w:bookmarkStart w:id="839" w:name="_Toc24975"/>
      <w:bookmarkStart w:id="840" w:name="_Toc25816"/>
      <w:r>
        <w:rPr>
          <w:rFonts w:hint="default" w:ascii="宋体" w:hAnsi="宋体" w:eastAsia="宋体" w:cs="宋体"/>
          <w:color w:val="auto"/>
          <w:kern w:val="0"/>
          <w:sz w:val="21"/>
          <w:szCs w:val="21"/>
          <w:highlight w:val="none"/>
          <w:lang w:val="en-US"/>
        </w:rPr>
        <w:t>三、缺陷责任期</w:t>
      </w:r>
      <w:bookmarkEnd w:id="832"/>
      <w:bookmarkEnd w:id="833"/>
      <w:bookmarkEnd w:id="834"/>
      <w:bookmarkEnd w:id="835"/>
      <w:bookmarkEnd w:id="836"/>
      <w:bookmarkEnd w:id="837"/>
      <w:bookmarkEnd w:id="838"/>
      <w:bookmarkEnd w:id="839"/>
      <w:bookmarkEnd w:id="840"/>
    </w:p>
    <w:p w14:paraId="7CF046C0">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工程缺陷责任期为</w:t>
      </w:r>
      <w:r>
        <w:rPr>
          <w:rFonts w:hint="eastAsia" w:ascii="宋体" w:hAnsi="宋体" w:eastAsia="宋体" w:cs="宋体"/>
          <w:color w:val="auto"/>
          <w:kern w:val="0"/>
          <w:sz w:val="21"/>
          <w:szCs w:val="21"/>
          <w:highlight w:val="none"/>
          <w:u w:val="single"/>
          <w:lang w:val="en-US" w:eastAsia="zh-CN"/>
        </w:rPr>
        <w:t>1年</w:t>
      </w:r>
      <w:r>
        <w:rPr>
          <w:rFonts w:hint="default" w:ascii="宋体" w:hAnsi="宋体" w:eastAsia="宋体" w:cs="宋体"/>
          <w:color w:val="auto"/>
          <w:kern w:val="0"/>
          <w:sz w:val="21"/>
          <w:szCs w:val="21"/>
          <w:highlight w:val="none"/>
          <w:lang w:val="en-US"/>
        </w:rPr>
        <w:t>，缺陷责任期自工程通过竣工验收之日起计算。单位工程先于全部工程进行验收，单位工程缺陷责任期自单位工程验收合格之日起算。</w:t>
      </w:r>
    </w:p>
    <w:p w14:paraId="68E22EAE">
      <w:pPr>
        <w:autoSpaceDE/>
        <w:autoSpaceDN/>
        <w:spacing w:beforeLines="0" w:afterLines="0" w:line="360" w:lineRule="auto"/>
        <w:ind w:firstLine="420" w:firstLineChars="200"/>
        <w:jc w:val="both"/>
        <w:outlineLvl w:val="0"/>
        <w:rPr>
          <w:rFonts w:hint="default" w:ascii="宋体" w:hAnsi="宋体" w:eastAsia="宋体" w:cs="宋体"/>
          <w:color w:val="auto"/>
          <w:kern w:val="0"/>
          <w:sz w:val="21"/>
          <w:szCs w:val="21"/>
          <w:highlight w:val="none"/>
          <w:lang w:val="en-US"/>
        </w:rPr>
      </w:pPr>
      <w:bookmarkStart w:id="841" w:name="_Toc14421"/>
      <w:bookmarkStart w:id="842" w:name="_Toc32432"/>
      <w:bookmarkStart w:id="843" w:name="_Toc14613"/>
      <w:bookmarkStart w:id="844" w:name="_Toc4121"/>
      <w:bookmarkStart w:id="845" w:name="_Toc633"/>
      <w:bookmarkStart w:id="846" w:name="_Toc23035"/>
      <w:bookmarkStart w:id="847" w:name="_Toc9093"/>
      <w:bookmarkStart w:id="848" w:name="_Toc28042"/>
      <w:bookmarkStart w:id="849" w:name="_Toc11210"/>
      <w:r>
        <w:rPr>
          <w:rFonts w:hint="default" w:ascii="宋体" w:hAnsi="宋体" w:eastAsia="宋体" w:cs="宋体"/>
          <w:color w:val="auto"/>
          <w:kern w:val="0"/>
          <w:sz w:val="21"/>
          <w:szCs w:val="21"/>
          <w:highlight w:val="none"/>
          <w:lang w:val="en-US"/>
        </w:rPr>
        <w:t>四、质量保修责任</w:t>
      </w:r>
      <w:bookmarkEnd w:id="841"/>
      <w:bookmarkEnd w:id="842"/>
      <w:bookmarkEnd w:id="843"/>
      <w:bookmarkEnd w:id="844"/>
      <w:bookmarkEnd w:id="845"/>
      <w:bookmarkEnd w:id="846"/>
      <w:bookmarkEnd w:id="847"/>
      <w:bookmarkEnd w:id="848"/>
      <w:bookmarkEnd w:id="849"/>
    </w:p>
    <w:p w14:paraId="60D3F0F3">
      <w:pPr>
        <w:autoSpaceDE/>
        <w:autoSpaceDN/>
        <w:spacing w:beforeLines="0" w:afterLines="0" w:line="360" w:lineRule="auto"/>
        <w:ind w:left="105" w:leftChars="50" w:firstLine="430" w:firstLineChars="205"/>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1．属于保修范围、内容的项目，承包人应当在接到保修通知之日起7天内派人保修。承包人不在约定期限内派人保修的，发包人可以委托他人修理。</w:t>
      </w:r>
    </w:p>
    <w:p w14:paraId="6316E152">
      <w:pPr>
        <w:autoSpaceDE/>
        <w:autoSpaceDN/>
        <w:spacing w:beforeLines="0" w:afterLines="0" w:line="360" w:lineRule="auto"/>
        <w:ind w:left="105" w:leftChars="50" w:firstLine="430" w:firstLineChars="205"/>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2．发生紧急事故需抢修的，承包人在接到事故通知后，应当立即到达事故现场抢修。</w:t>
      </w:r>
    </w:p>
    <w:p w14:paraId="52D6DDD1">
      <w:pPr>
        <w:autoSpaceDE/>
        <w:autoSpaceDN/>
        <w:spacing w:beforeLines="0" w:afterLines="0" w:line="360" w:lineRule="auto"/>
        <w:ind w:left="105" w:leftChars="50" w:firstLine="430" w:firstLineChars="205"/>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8DCFCA4">
      <w:pPr>
        <w:autoSpaceDE/>
        <w:autoSpaceDN/>
        <w:spacing w:beforeLines="0" w:afterLines="0" w:line="360" w:lineRule="auto"/>
        <w:ind w:left="420" w:leftChars="200" w:firstLine="105" w:firstLineChars="5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4．质量保修完成后，由发包人组织验收。</w:t>
      </w:r>
    </w:p>
    <w:p w14:paraId="50838D19">
      <w:pPr>
        <w:autoSpaceDE/>
        <w:autoSpaceDN/>
        <w:spacing w:beforeLines="0" w:afterLines="0" w:line="360" w:lineRule="auto"/>
        <w:ind w:firstLine="420" w:firstLineChars="200"/>
        <w:jc w:val="both"/>
        <w:outlineLvl w:val="0"/>
        <w:rPr>
          <w:rFonts w:hint="default" w:ascii="宋体" w:hAnsi="宋体" w:eastAsia="宋体" w:cs="宋体"/>
          <w:color w:val="auto"/>
          <w:kern w:val="0"/>
          <w:sz w:val="21"/>
          <w:szCs w:val="21"/>
          <w:highlight w:val="none"/>
          <w:lang w:val="en-US"/>
        </w:rPr>
      </w:pPr>
      <w:bookmarkStart w:id="850" w:name="_Toc22937"/>
      <w:bookmarkStart w:id="851" w:name="_Toc19688"/>
      <w:bookmarkStart w:id="852" w:name="_Toc24211"/>
      <w:bookmarkStart w:id="853" w:name="_Toc28189"/>
      <w:bookmarkStart w:id="854" w:name="_Toc24697"/>
      <w:bookmarkStart w:id="855" w:name="_Toc21973"/>
      <w:bookmarkStart w:id="856" w:name="_Toc15467"/>
      <w:bookmarkStart w:id="857" w:name="_Toc7872"/>
      <w:bookmarkStart w:id="858" w:name="_Toc16496"/>
      <w:r>
        <w:rPr>
          <w:rFonts w:hint="default" w:ascii="宋体" w:hAnsi="宋体" w:eastAsia="宋体" w:cs="宋体"/>
          <w:color w:val="auto"/>
          <w:kern w:val="0"/>
          <w:sz w:val="21"/>
          <w:szCs w:val="21"/>
          <w:highlight w:val="none"/>
          <w:lang w:val="en-US"/>
        </w:rPr>
        <w:t>五、保修费用</w:t>
      </w:r>
      <w:bookmarkEnd w:id="850"/>
      <w:bookmarkEnd w:id="851"/>
      <w:bookmarkEnd w:id="852"/>
      <w:bookmarkEnd w:id="853"/>
      <w:bookmarkEnd w:id="854"/>
      <w:bookmarkEnd w:id="855"/>
      <w:bookmarkEnd w:id="856"/>
      <w:bookmarkEnd w:id="857"/>
      <w:bookmarkEnd w:id="858"/>
    </w:p>
    <w:p w14:paraId="07A0950F">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保修费用由造成质量缺陷的责任方承担。</w:t>
      </w:r>
    </w:p>
    <w:p w14:paraId="26EC705B">
      <w:pPr>
        <w:autoSpaceDE/>
        <w:autoSpaceDN/>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u w:val="single"/>
          <w:lang w:val="en-US"/>
        </w:rPr>
      </w:pPr>
      <w:bookmarkStart w:id="859" w:name="_Toc13520"/>
      <w:bookmarkStart w:id="860" w:name="_Toc31197"/>
      <w:bookmarkStart w:id="861" w:name="_Toc18898"/>
      <w:bookmarkStart w:id="862" w:name="_Toc10385"/>
      <w:bookmarkStart w:id="863" w:name="_Toc6591"/>
      <w:bookmarkStart w:id="864" w:name="_Toc25963"/>
      <w:bookmarkStart w:id="865" w:name="_Toc28056"/>
      <w:bookmarkStart w:id="866" w:name="_Toc11926"/>
      <w:bookmarkStart w:id="867" w:name="_Toc2410"/>
      <w:r>
        <w:rPr>
          <w:rFonts w:hint="default" w:ascii="宋体" w:hAnsi="宋体" w:eastAsia="宋体" w:cs="宋体"/>
          <w:color w:val="auto"/>
          <w:kern w:val="0"/>
          <w:sz w:val="21"/>
          <w:szCs w:val="21"/>
          <w:highlight w:val="none"/>
          <w:lang w:val="en-US"/>
        </w:rPr>
        <w:t>六、双方约定的其他工程质量保修事项：</w:t>
      </w:r>
      <w:r>
        <w:rPr>
          <w:rFonts w:hint="default" w:ascii="宋体" w:hAnsi="宋体" w:eastAsia="宋体" w:cs="宋体"/>
          <w:color w:val="auto"/>
          <w:kern w:val="0"/>
          <w:sz w:val="21"/>
          <w:szCs w:val="21"/>
          <w:highlight w:val="none"/>
          <w:u w:val="single"/>
          <w:lang w:val="en-US"/>
        </w:rPr>
        <w:t xml:space="preserve">  /  </w:t>
      </w:r>
      <w:r>
        <w:rPr>
          <w:rFonts w:hint="default" w:ascii="宋体" w:hAnsi="宋体" w:eastAsia="宋体" w:cs="宋体"/>
          <w:color w:val="auto"/>
          <w:kern w:val="0"/>
          <w:sz w:val="21"/>
          <w:szCs w:val="21"/>
          <w:highlight w:val="none"/>
          <w:lang w:val="en-US"/>
        </w:rPr>
        <w:t>。</w:t>
      </w:r>
      <w:bookmarkEnd w:id="859"/>
      <w:bookmarkEnd w:id="860"/>
      <w:bookmarkEnd w:id="861"/>
      <w:bookmarkEnd w:id="862"/>
      <w:bookmarkEnd w:id="863"/>
      <w:bookmarkEnd w:id="864"/>
      <w:bookmarkEnd w:id="865"/>
      <w:bookmarkEnd w:id="866"/>
      <w:bookmarkEnd w:id="867"/>
      <w:r>
        <w:rPr>
          <w:rFonts w:hint="default" w:ascii="宋体" w:hAnsi="宋体" w:eastAsia="宋体" w:cs="宋体"/>
          <w:color w:val="auto"/>
          <w:kern w:val="0"/>
          <w:sz w:val="21"/>
          <w:szCs w:val="21"/>
          <w:highlight w:val="none"/>
          <w:lang w:val="en-US"/>
        </w:rPr>
        <w:t xml:space="preserve">                          </w:t>
      </w:r>
    </w:p>
    <w:p w14:paraId="0C29C3B3">
      <w:pPr>
        <w:autoSpaceDE/>
        <w:autoSpaceDN/>
        <w:spacing w:beforeLines="0" w:afterLines="0" w:line="360" w:lineRule="auto"/>
        <w:ind w:firstLine="399" w:firstLineChars="19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工程质量保修书由发包人、承包人在工程竣工验收前共同签署，作为施工合同附件，其有效期限至保修期满。</w:t>
      </w:r>
    </w:p>
    <w:p w14:paraId="1EEB998D">
      <w:pPr>
        <w:keepNext/>
        <w:keepLines/>
        <w:numPr>
          <w:ilvl w:val="0"/>
          <w:numId w:val="0"/>
        </w:numPr>
        <w:autoSpaceDE w:val="0"/>
        <w:autoSpaceDN w:val="0"/>
        <w:spacing w:beforeLines="0" w:afterLines="0" w:line="360" w:lineRule="auto"/>
        <w:ind w:firstLine="643" w:firstLineChars="200"/>
        <w:jc w:val="left"/>
        <w:outlineLvl w:val="1"/>
        <w:rPr>
          <w:rFonts w:hint="default" w:ascii="宋体" w:hAnsi="宋体" w:eastAsia="宋体" w:cs="宋体"/>
          <w:b/>
          <w:color w:val="auto"/>
          <w:kern w:val="0"/>
          <w:sz w:val="32"/>
          <w:szCs w:val="32"/>
          <w:highlight w:val="none"/>
          <w:lang w:val="en-US"/>
        </w:rPr>
      </w:pPr>
    </w:p>
    <w:p w14:paraId="3585E4FF">
      <w:pPr>
        <w:keepNext/>
        <w:keepLines/>
        <w:numPr>
          <w:ilvl w:val="0"/>
          <w:numId w:val="0"/>
        </w:numPr>
        <w:autoSpaceDE w:val="0"/>
        <w:autoSpaceDN w:val="0"/>
        <w:spacing w:beforeLines="0" w:afterLines="0" w:line="360" w:lineRule="auto"/>
        <w:ind w:firstLine="643" w:firstLineChars="200"/>
        <w:jc w:val="left"/>
        <w:outlineLvl w:val="1"/>
        <w:rPr>
          <w:rFonts w:hint="default" w:ascii="宋体" w:hAnsi="宋体" w:eastAsia="宋体" w:cs="宋体"/>
          <w:b/>
          <w:color w:val="auto"/>
          <w:kern w:val="0"/>
          <w:sz w:val="32"/>
          <w:szCs w:val="32"/>
          <w:highlight w:val="none"/>
          <w:lang w:val="en-US"/>
        </w:rPr>
      </w:pPr>
    </w:p>
    <w:p w14:paraId="599824B5">
      <w:pPr>
        <w:keepNext/>
        <w:keepLines/>
        <w:numPr>
          <w:ilvl w:val="0"/>
          <w:numId w:val="0"/>
        </w:numPr>
        <w:autoSpaceDE w:val="0"/>
        <w:autoSpaceDN w:val="0"/>
        <w:spacing w:beforeLines="0" w:afterLines="0" w:line="360" w:lineRule="auto"/>
        <w:ind w:firstLine="643" w:firstLineChars="200"/>
        <w:jc w:val="left"/>
        <w:outlineLvl w:val="1"/>
        <w:rPr>
          <w:rFonts w:hint="default" w:ascii="宋体" w:hAnsi="宋体" w:eastAsia="宋体" w:cs="宋体"/>
          <w:b/>
          <w:color w:val="auto"/>
          <w:kern w:val="0"/>
          <w:sz w:val="32"/>
          <w:szCs w:val="32"/>
          <w:highlight w:val="none"/>
          <w:lang w:val="en-US"/>
        </w:rPr>
      </w:pPr>
    </w:p>
    <w:p w14:paraId="3AF056F2">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发包人(公章)：                    承包人(公章)：            </w:t>
      </w:r>
    </w:p>
    <w:p w14:paraId="0CDABD92">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地  址：                          地  址：                </w:t>
      </w:r>
    </w:p>
    <w:p w14:paraId="62EBC9CF">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法定代表人(签字)：                法定代表人(签字)：   </w:t>
      </w:r>
    </w:p>
    <w:p w14:paraId="3CDE887F">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委托代理人(签字)：                委托代理人(签字)：    </w:t>
      </w:r>
    </w:p>
    <w:p w14:paraId="2F1D7EC2">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电  话：                          电  话： </w:t>
      </w:r>
    </w:p>
    <w:p w14:paraId="2087949D">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传  真：                          传  真：  </w:t>
      </w:r>
    </w:p>
    <w:p w14:paraId="1F4A569E">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开户银行：                        开户银行： </w:t>
      </w:r>
    </w:p>
    <w:p w14:paraId="6E38704B">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账  号：                          账  号：   </w:t>
      </w:r>
    </w:p>
    <w:p w14:paraId="76F3D2A5">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邮政编码：                        邮政编码：</w:t>
      </w:r>
    </w:p>
    <w:p w14:paraId="5A81178F">
      <w:pPr>
        <w:autoSpaceDE w:val="0"/>
        <w:autoSpaceDN w:val="0"/>
        <w:spacing w:beforeLines="0" w:afterLines="0" w:line="440" w:lineRule="exact"/>
        <w:ind w:firstLine="480" w:firstLineChars="200"/>
        <w:jc w:val="left"/>
        <w:rPr>
          <w:rFonts w:hint="default" w:ascii="宋体" w:hAnsi="宋体" w:eastAsia="宋体" w:cs="宋体"/>
          <w:color w:val="auto"/>
          <w:kern w:val="0"/>
          <w:sz w:val="24"/>
          <w:szCs w:val="24"/>
          <w:highlight w:val="none"/>
          <w:lang w:val="zh-CN"/>
        </w:rPr>
      </w:pPr>
      <w:r>
        <w:rPr>
          <w:rFonts w:hint="default" w:ascii="宋体" w:hAnsi="宋体" w:eastAsia="宋体" w:cs="宋体"/>
          <w:color w:val="auto"/>
          <w:kern w:val="0"/>
          <w:sz w:val="24"/>
          <w:szCs w:val="21"/>
          <w:highlight w:val="none"/>
          <w:lang w:val="en-US"/>
        </w:rPr>
        <w:br w:type="page"/>
      </w:r>
      <w:bookmarkStart w:id="868" w:name="_Toc7063_WPSOffice_Level1"/>
      <w:r>
        <w:rPr>
          <w:rFonts w:hint="default" w:ascii="宋体" w:hAnsi="宋体" w:eastAsia="宋体" w:cs="宋体"/>
          <w:color w:val="auto"/>
          <w:kern w:val="0"/>
          <w:sz w:val="24"/>
          <w:szCs w:val="24"/>
          <w:highlight w:val="none"/>
          <w:lang w:val="zh-CN"/>
        </w:rPr>
        <w:t>附件</w:t>
      </w:r>
      <w:r>
        <w:rPr>
          <w:rFonts w:hint="default" w:ascii="宋体" w:hAnsi="宋体" w:eastAsia="宋体" w:cs="宋体"/>
          <w:color w:val="auto"/>
          <w:kern w:val="0"/>
          <w:sz w:val="24"/>
          <w:szCs w:val="24"/>
          <w:highlight w:val="none"/>
          <w:lang w:val="en-US"/>
        </w:rPr>
        <w:t>4</w:t>
      </w:r>
      <w:r>
        <w:rPr>
          <w:rFonts w:hint="default" w:ascii="宋体" w:hAnsi="宋体" w:eastAsia="宋体" w:cs="宋体"/>
          <w:color w:val="auto"/>
          <w:kern w:val="0"/>
          <w:sz w:val="24"/>
          <w:szCs w:val="24"/>
          <w:highlight w:val="none"/>
          <w:lang w:val="zh-CN"/>
        </w:rPr>
        <w:t>：</w:t>
      </w:r>
    </w:p>
    <w:p w14:paraId="4EDE1876">
      <w:pPr>
        <w:autoSpaceDE w:val="0"/>
        <w:autoSpaceDN w:val="0"/>
        <w:spacing w:beforeLines="50" w:afterLines="50" w:line="440" w:lineRule="exact"/>
        <w:ind w:firstLine="482" w:firstLineChars="200"/>
        <w:jc w:val="center"/>
        <w:rPr>
          <w:rFonts w:hint="default" w:ascii="宋体" w:hAnsi="宋体" w:eastAsia="宋体" w:cs="宋体"/>
          <w:b/>
          <w:color w:val="auto"/>
          <w:kern w:val="0"/>
          <w:sz w:val="24"/>
          <w:szCs w:val="24"/>
          <w:highlight w:val="none"/>
          <w:lang w:val="zh-CN"/>
        </w:rPr>
      </w:pPr>
      <w:r>
        <w:rPr>
          <w:rFonts w:hint="default" w:ascii="宋体" w:hAnsi="宋体" w:eastAsia="宋体" w:cs="宋体"/>
          <w:b/>
          <w:color w:val="auto"/>
          <w:kern w:val="0"/>
          <w:sz w:val="24"/>
          <w:szCs w:val="24"/>
          <w:highlight w:val="none"/>
          <w:lang w:val="zh-CN"/>
        </w:rPr>
        <w:t>主要建设工程文件目录</w:t>
      </w:r>
    </w:p>
    <w:tbl>
      <w:tblPr>
        <w:tblStyle w:val="2"/>
        <w:tblW w:w="82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30"/>
        <w:gridCol w:w="1276"/>
        <w:gridCol w:w="1450"/>
        <w:gridCol w:w="1243"/>
        <w:gridCol w:w="1450"/>
        <w:gridCol w:w="1023"/>
      </w:tblGrid>
      <w:tr w14:paraId="45301CA6">
        <w:tblPrEx>
          <w:tblCellMar>
            <w:top w:w="0" w:type="dxa"/>
            <w:left w:w="28" w:type="dxa"/>
            <w:bottom w:w="0" w:type="dxa"/>
            <w:right w:w="28" w:type="dxa"/>
          </w:tblCellMar>
        </w:tblPrEx>
        <w:trPr>
          <w:jc w:val="center"/>
        </w:trPr>
        <w:tc>
          <w:tcPr>
            <w:tcW w:w="1830"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7716E469">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文件名称</w:t>
            </w:r>
          </w:p>
        </w:tc>
        <w:tc>
          <w:tcPr>
            <w:tcW w:w="1276"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290BB01">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套数</w:t>
            </w:r>
          </w:p>
        </w:tc>
        <w:tc>
          <w:tcPr>
            <w:tcW w:w="145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51D3567B">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费用（元）</w:t>
            </w:r>
          </w:p>
        </w:tc>
        <w:tc>
          <w:tcPr>
            <w:tcW w:w="124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7D2DE44">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质量</w:t>
            </w:r>
          </w:p>
        </w:tc>
        <w:tc>
          <w:tcPr>
            <w:tcW w:w="1450" w:type="dxa"/>
            <w:tcBorders>
              <w:top w:val="single" w:color="auto" w:sz="12" w:space="0"/>
              <w:left w:val="single" w:color="auto" w:sz="6" w:space="0"/>
              <w:bottom w:val="double" w:color="auto" w:sz="6" w:space="0"/>
              <w:right w:val="single" w:color="auto" w:sz="6" w:space="0"/>
              <w:tl2br w:val="nil"/>
              <w:tr2bl w:val="nil"/>
            </w:tcBorders>
            <w:noWrap w:val="0"/>
            <w:vAlign w:val="top"/>
          </w:tcPr>
          <w:p w14:paraId="1290BB09">
            <w:pPr>
              <w:autoSpaceDE w:val="0"/>
              <w:autoSpaceDN w:val="0"/>
              <w:spacing w:beforeLines="0" w:afterLines="0" w:line="440" w:lineRule="exact"/>
              <w:ind w:left="62" w:hanging="59" w:hangingChars="28"/>
              <w:jc w:val="center"/>
              <w:rPr>
                <w:rFonts w:hint="default" w:ascii="宋体" w:hAnsi="宋体" w:eastAsia="宋体" w:cs="宋体"/>
                <w:b/>
                <w:color w:val="auto"/>
                <w:kern w:val="0"/>
                <w:sz w:val="21"/>
                <w:szCs w:val="21"/>
                <w:highlight w:val="none"/>
                <w:lang w:val="zh-CN"/>
              </w:rPr>
            </w:pPr>
            <w:r>
              <w:rPr>
                <w:rFonts w:hint="default" w:ascii="宋体" w:hAnsi="宋体" w:eastAsia="宋体" w:cs="宋体"/>
                <w:b/>
                <w:color w:val="auto"/>
                <w:kern w:val="0"/>
                <w:sz w:val="21"/>
                <w:szCs w:val="21"/>
                <w:highlight w:val="none"/>
                <w:lang w:val="zh-CN"/>
              </w:rPr>
              <w:t>移交时间</w:t>
            </w:r>
          </w:p>
        </w:tc>
        <w:tc>
          <w:tcPr>
            <w:tcW w:w="1023" w:type="dxa"/>
            <w:tcBorders>
              <w:top w:val="single" w:color="auto" w:sz="12" w:space="0"/>
              <w:left w:val="single" w:color="auto" w:sz="6" w:space="0"/>
              <w:bottom w:val="double" w:color="auto" w:sz="6" w:space="0"/>
              <w:right w:val="single" w:color="auto" w:sz="12" w:space="0"/>
              <w:tl2br w:val="nil"/>
              <w:tr2bl w:val="nil"/>
            </w:tcBorders>
            <w:noWrap w:val="0"/>
            <w:vAlign w:val="top"/>
          </w:tcPr>
          <w:p w14:paraId="61CF3CC5">
            <w:pPr>
              <w:autoSpaceDE w:val="0"/>
              <w:autoSpaceDN w:val="0"/>
              <w:spacing w:beforeLines="0" w:afterLines="0" w:line="440" w:lineRule="exact"/>
              <w:ind w:left="62" w:hanging="59" w:hangingChars="28"/>
              <w:jc w:val="center"/>
              <w:rPr>
                <w:rFonts w:hint="default" w:ascii="宋体" w:hAnsi="宋体" w:eastAsia="宋体" w:cs="宋体"/>
                <w:b/>
                <w:color w:val="auto"/>
                <w:kern w:val="0"/>
                <w:sz w:val="21"/>
                <w:szCs w:val="21"/>
                <w:highlight w:val="none"/>
                <w:lang w:val="zh-CN"/>
              </w:rPr>
            </w:pPr>
            <w:r>
              <w:rPr>
                <w:rFonts w:hint="default" w:ascii="宋体" w:hAnsi="宋体" w:eastAsia="宋体" w:cs="宋体"/>
                <w:b/>
                <w:color w:val="auto"/>
                <w:kern w:val="0"/>
                <w:sz w:val="21"/>
                <w:szCs w:val="21"/>
                <w:highlight w:val="none"/>
                <w:lang w:val="zh-CN"/>
              </w:rPr>
              <w:t>责任人</w:t>
            </w:r>
          </w:p>
        </w:tc>
      </w:tr>
      <w:tr w14:paraId="1952F9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052CC6A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E4C244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B57C9E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5AF0BE4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0F7C41B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2C2766B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1A9063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nil"/>
              <w:left w:val="single" w:color="auto" w:sz="12" w:space="0"/>
              <w:bottom w:val="single" w:color="auto" w:sz="6" w:space="0"/>
              <w:right w:val="single" w:color="auto" w:sz="6" w:space="0"/>
              <w:tl2br w:val="nil"/>
              <w:tr2bl w:val="nil"/>
            </w:tcBorders>
            <w:noWrap w:val="0"/>
            <w:vAlign w:val="center"/>
          </w:tcPr>
          <w:p w14:paraId="772FB3D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nil"/>
              <w:left w:val="single" w:color="auto" w:sz="6" w:space="0"/>
              <w:bottom w:val="single" w:color="auto" w:sz="6" w:space="0"/>
              <w:right w:val="single" w:color="auto" w:sz="6" w:space="0"/>
              <w:tl2br w:val="nil"/>
              <w:tr2bl w:val="nil"/>
            </w:tcBorders>
            <w:noWrap w:val="0"/>
            <w:vAlign w:val="center"/>
          </w:tcPr>
          <w:p w14:paraId="6E2A99E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nil"/>
              <w:left w:val="single" w:color="auto" w:sz="6" w:space="0"/>
              <w:bottom w:val="single" w:color="auto" w:sz="6" w:space="0"/>
              <w:right w:val="single" w:color="auto" w:sz="6" w:space="0"/>
              <w:tl2br w:val="nil"/>
              <w:tr2bl w:val="nil"/>
            </w:tcBorders>
            <w:noWrap w:val="0"/>
            <w:vAlign w:val="center"/>
          </w:tcPr>
          <w:p w14:paraId="7BFE88E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nil"/>
              <w:left w:val="single" w:color="auto" w:sz="6" w:space="0"/>
              <w:bottom w:val="single" w:color="auto" w:sz="6" w:space="0"/>
              <w:right w:val="single" w:color="auto" w:sz="6" w:space="0"/>
              <w:tl2br w:val="nil"/>
              <w:tr2bl w:val="nil"/>
            </w:tcBorders>
            <w:noWrap w:val="0"/>
            <w:vAlign w:val="center"/>
          </w:tcPr>
          <w:p w14:paraId="532DFBA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nil"/>
              <w:left w:val="single" w:color="auto" w:sz="6" w:space="0"/>
              <w:bottom w:val="single" w:color="auto" w:sz="6" w:space="0"/>
              <w:right w:val="single" w:color="auto" w:sz="6" w:space="0"/>
              <w:tl2br w:val="nil"/>
              <w:tr2bl w:val="nil"/>
            </w:tcBorders>
            <w:noWrap w:val="0"/>
            <w:vAlign w:val="center"/>
          </w:tcPr>
          <w:p w14:paraId="11A196B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nil"/>
              <w:left w:val="single" w:color="auto" w:sz="6" w:space="0"/>
              <w:bottom w:val="single" w:color="auto" w:sz="6" w:space="0"/>
              <w:right w:val="single" w:color="auto" w:sz="12" w:space="0"/>
              <w:tl2br w:val="nil"/>
              <w:tr2bl w:val="nil"/>
            </w:tcBorders>
            <w:noWrap w:val="0"/>
            <w:vAlign w:val="center"/>
          </w:tcPr>
          <w:p w14:paraId="1F20A36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0C841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73A7D2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0BB40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AAB08D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FC18E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335F71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2B73AA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7DCD03DC">
        <w:tblPrEx>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398384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989DEA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F49AC5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E47464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B2476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90305E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66E4C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4597815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5495C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1910D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6CFEB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65EB60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497C28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1F310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B8D9EF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69881B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101FD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4C7B3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BD9C5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CBEBCD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728BC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B26272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D5D54E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CD53DE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AECBC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F2C44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E6E74C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67EE8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0E0710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09532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C0106D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B7EEB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AAA16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5EC0B6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25417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03B9DED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34AF574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3CF39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442D8D8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5028B45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22EB1E6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732F13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67F6D9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2F93E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905BE4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CD3E8A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7A332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CA327F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43D6FD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638B263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0E742A9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8F1C2B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041A3BC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1136EF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0F9B560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310986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85470C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73FB8AD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79431C2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1552F6C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58DFE08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C5F268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480AC8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683372D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119F340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6557B80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3E9914E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470FF87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505391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73F2909C">
        <w:tblPrEx>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18ACB9A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31FA4F7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A2DF5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43D6436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E5D28C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AC9851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118452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E4DFB6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1000AE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7747E1F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25BA519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5B1A6BF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219F0D9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11DDC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37204B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3E08395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457831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25070BC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6E1E3B9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3B8DE46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7D73BB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1F435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030A7A2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271D569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0072020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2D64C18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70D54B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51826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12" w:space="0"/>
              <w:right w:val="single" w:color="auto" w:sz="6" w:space="0"/>
              <w:tl2br w:val="nil"/>
              <w:tr2bl w:val="nil"/>
            </w:tcBorders>
            <w:noWrap w:val="0"/>
            <w:vAlign w:val="top"/>
          </w:tcPr>
          <w:p w14:paraId="65FF85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12" w:space="0"/>
              <w:right w:val="single" w:color="auto" w:sz="6" w:space="0"/>
              <w:tl2br w:val="nil"/>
              <w:tr2bl w:val="nil"/>
            </w:tcBorders>
            <w:noWrap w:val="0"/>
            <w:vAlign w:val="top"/>
          </w:tcPr>
          <w:p w14:paraId="1F7AB0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12" w:space="0"/>
              <w:right w:val="single" w:color="auto" w:sz="6" w:space="0"/>
              <w:tl2br w:val="nil"/>
              <w:tr2bl w:val="nil"/>
            </w:tcBorders>
            <w:noWrap w:val="0"/>
            <w:vAlign w:val="top"/>
          </w:tcPr>
          <w:p w14:paraId="5F0D718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12" w:space="0"/>
              <w:right w:val="single" w:color="auto" w:sz="6" w:space="0"/>
              <w:tl2br w:val="nil"/>
              <w:tr2bl w:val="nil"/>
            </w:tcBorders>
            <w:noWrap w:val="0"/>
            <w:vAlign w:val="top"/>
          </w:tcPr>
          <w:p w14:paraId="2D2F86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12" w:space="0"/>
              <w:right w:val="single" w:color="auto" w:sz="6" w:space="0"/>
              <w:tl2br w:val="nil"/>
              <w:tr2bl w:val="nil"/>
            </w:tcBorders>
            <w:noWrap w:val="0"/>
            <w:vAlign w:val="top"/>
          </w:tcPr>
          <w:p w14:paraId="13F75FB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12" w:space="0"/>
              <w:right w:val="single" w:color="auto" w:sz="12" w:space="0"/>
              <w:tl2br w:val="nil"/>
              <w:tr2bl w:val="nil"/>
            </w:tcBorders>
            <w:noWrap w:val="0"/>
            <w:vAlign w:val="top"/>
          </w:tcPr>
          <w:p w14:paraId="3BF5354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bl>
    <w:p w14:paraId="354D8562">
      <w:pPr>
        <w:autoSpaceDE w:val="0"/>
        <w:autoSpaceDN w:val="0"/>
        <w:spacing w:beforeLines="0" w:afterLines="0" w:line="360" w:lineRule="auto"/>
        <w:ind w:firstLine="0" w:firstLineChars="0"/>
        <w:jc w:val="left"/>
        <w:rPr>
          <w:rFonts w:hint="default" w:ascii="宋体" w:hAnsi="宋体" w:eastAsia="宋体" w:cs="宋体"/>
          <w:color w:val="auto"/>
          <w:kern w:val="0"/>
          <w:sz w:val="24"/>
          <w:szCs w:val="21"/>
          <w:highlight w:val="none"/>
          <w:lang w:val="en-US"/>
        </w:rPr>
      </w:pPr>
      <w:r>
        <w:rPr>
          <w:rFonts w:hint="default" w:ascii="宋体" w:hAnsi="宋体" w:eastAsia="宋体" w:cs="宋体"/>
          <w:color w:val="auto"/>
          <w:kern w:val="0"/>
          <w:sz w:val="24"/>
          <w:szCs w:val="21"/>
          <w:highlight w:val="none"/>
          <w:lang w:val="en-US"/>
        </w:rPr>
        <w:br w:type="page"/>
      </w:r>
    </w:p>
    <w:p w14:paraId="487CE781">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r>
        <w:rPr>
          <w:rFonts w:hint="default" w:ascii="宋体" w:hAnsi="宋体" w:eastAsia="宋体" w:cs="宋体"/>
          <w:color w:val="auto"/>
          <w:kern w:val="0"/>
          <w:sz w:val="24"/>
          <w:szCs w:val="24"/>
          <w:highlight w:val="none"/>
          <w:lang w:val="en-US"/>
        </w:rPr>
        <w:t>附件</w:t>
      </w:r>
      <w:bookmarkEnd w:id="868"/>
      <w:r>
        <w:rPr>
          <w:rFonts w:hint="default" w:ascii="宋体" w:hAnsi="宋体" w:eastAsia="宋体" w:cs="宋体"/>
          <w:color w:val="auto"/>
          <w:kern w:val="0"/>
          <w:sz w:val="24"/>
          <w:szCs w:val="24"/>
          <w:highlight w:val="none"/>
          <w:lang w:val="en-US"/>
        </w:rPr>
        <w:t>5：</w:t>
      </w:r>
    </w:p>
    <w:p w14:paraId="09B753FF">
      <w:pPr>
        <w:autoSpaceDE/>
        <w:autoSpaceDN/>
        <w:spacing w:beforeLines="50" w:afterLines="50" w:line="44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承包人用于本工程施工的机械设备表</w:t>
      </w:r>
    </w:p>
    <w:tbl>
      <w:tblPr>
        <w:tblStyle w:val="2"/>
        <w:tblW w:w="91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20"/>
        <w:gridCol w:w="1290"/>
        <w:gridCol w:w="885"/>
        <w:gridCol w:w="870"/>
        <w:gridCol w:w="975"/>
        <w:gridCol w:w="1020"/>
        <w:gridCol w:w="1480"/>
        <w:gridCol w:w="1020"/>
        <w:gridCol w:w="921"/>
      </w:tblGrid>
      <w:tr w14:paraId="579952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20"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25BCEAF1">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序号</w:t>
            </w:r>
          </w:p>
        </w:tc>
        <w:tc>
          <w:tcPr>
            <w:tcW w:w="129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8D5BE1F">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机械或设备</w:t>
            </w:r>
          </w:p>
          <w:p w14:paraId="16E1A121">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名称</w:t>
            </w:r>
          </w:p>
        </w:tc>
        <w:tc>
          <w:tcPr>
            <w:tcW w:w="88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26AC5733">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规格</w:t>
            </w:r>
          </w:p>
          <w:p w14:paraId="7678A6C7">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型号</w:t>
            </w:r>
          </w:p>
        </w:tc>
        <w:tc>
          <w:tcPr>
            <w:tcW w:w="87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151A1C7">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数量</w:t>
            </w:r>
          </w:p>
        </w:tc>
        <w:tc>
          <w:tcPr>
            <w:tcW w:w="97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F9130D0">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产地</w:t>
            </w:r>
          </w:p>
        </w:tc>
        <w:tc>
          <w:tcPr>
            <w:tcW w:w="102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41D96E7">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制造</w:t>
            </w:r>
          </w:p>
          <w:p w14:paraId="663D563D">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年份</w:t>
            </w:r>
          </w:p>
        </w:tc>
        <w:tc>
          <w:tcPr>
            <w:tcW w:w="148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7F7F376">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额定功率(kW)</w:t>
            </w:r>
          </w:p>
        </w:tc>
        <w:tc>
          <w:tcPr>
            <w:tcW w:w="102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B76CAF1">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生产</w:t>
            </w:r>
          </w:p>
          <w:p w14:paraId="2E07F4B8">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能力</w:t>
            </w:r>
          </w:p>
        </w:tc>
        <w:tc>
          <w:tcPr>
            <w:tcW w:w="921"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7C3B199A">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备注</w:t>
            </w:r>
          </w:p>
        </w:tc>
      </w:tr>
      <w:tr w14:paraId="1A0DB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7E748CC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4E5C877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F78754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0664977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517C894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4D760C7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64794B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43DC44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63FC427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9A11B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nil"/>
              <w:left w:val="single" w:color="auto" w:sz="12" w:space="0"/>
              <w:bottom w:val="single" w:color="auto" w:sz="6" w:space="0"/>
              <w:right w:val="single" w:color="auto" w:sz="6" w:space="0"/>
              <w:tl2br w:val="nil"/>
              <w:tr2bl w:val="nil"/>
            </w:tcBorders>
            <w:noWrap w:val="0"/>
            <w:vAlign w:val="center"/>
          </w:tcPr>
          <w:p w14:paraId="3B1FDF6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nil"/>
              <w:left w:val="single" w:color="auto" w:sz="6" w:space="0"/>
              <w:bottom w:val="single" w:color="auto" w:sz="6" w:space="0"/>
              <w:right w:val="single" w:color="auto" w:sz="6" w:space="0"/>
              <w:tl2br w:val="nil"/>
              <w:tr2bl w:val="nil"/>
            </w:tcBorders>
            <w:noWrap w:val="0"/>
            <w:vAlign w:val="center"/>
          </w:tcPr>
          <w:p w14:paraId="2E3F82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nil"/>
              <w:left w:val="single" w:color="auto" w:sz="6" w:space="0"/>
              <w:bottom w:val="single" w:color="auto" w:sz="6" w:space="0"/>
              <w:right w:val="single" w:color="auto" w:sz="6" w:space="0"/>
              <w:tl2br w:val="nil"/>
              <w:tr2bl w:val="nil"/>
            </w:tcBorders>
            <w:noWrap w:val="0"/>
            <w:vAlign w:val="center"/>
          </w:tcPr>
          <w:p w14:paraId="0850B99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nil"/>
              <w:left w:val="single" w:color="auto" w:sz="6" w:space="0"/>
              <w:bottom w:val="single" w:color="auto" w:sz="6" w:space="0"/>
              <w:right w:val="single" w:color="auto" w:sz="6" w:space="0"/>
              <w:tl2br w:val="nil"/>
              <w:tr2bl w:val="nil"/>
            </w:tcBorders>
            <w:noWrap w:val="0"/>
            <w:vAlign w:val="center"/>
          </w:tcPr>
          <w:p w14:paraId="4288075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nil"/>
              <w:left w:val="single" w:color="auto" w:sz="6" w:space="0"/>
              <w:bottom w:val="single" w:color="auto" w:sz="6" w:space="0"/>
              <w:right w:val="single" w:color="auto" w:sz="6" w:space="0"/>
              <w:tl2br w:val="nil"/>
              <w:tr2bl w:val="nil"/>
            </w:tcBorders>
            <w:noWrap w:val="0"/>
            <w:vAlign w:val="center"/>
          </w:tcPr>
          <w:p w14:paraId="5E6966E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nil"/>
              <w:left w:val="single" w:color="auto" w:sz="6" w:space="0"/>
              <w:bottom w:val="single" w:color="auto" w:sz="6" w:space="0"/>
              <w:right w:val="single" w:color="auto" w:sz="6" w:space="0"/>
              <w:tl2br w:val="nil"/>
              <w:tr2bl w:val="nil"/>
            </w:tcBorders>
            <w:noWrap w:val="0"/>
            <w:vAlign w:val="center"/>
          </w:tcPr>
          <w:p w14:paraId="4CB6825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nil"/>
              <w:left w:val="single" w:color="auto" w:sz="6" w:space="0"/>
              <w:bottom w:val="single" w:color="auto" w:sz="6" w:space="0"/>
              <w:right w:val="single" w:color="auto" w:sz="6" w:space="0"/>
              <w:tl2br w:val="nil"/>
              <w:tr2bl w:val="nil"/>
            </w:tcBorders>
            <w:noWrap w:val="0"/>
            <w:vAlign w:val="center"/>
          </w:tcPr>
          <w:p w14:paraId="1993793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nil"/>
              <w:left w:val="single" w:color="auto" w:sz="6" w:space="0"/>
              <w:bottom w:val="single" w:color="auto" w:sz="6" w:space="0"/>
              <w:right w:val="single" w:color="auto" w:sz="6" w:space="0"/>
              <w:tl2br w:val="nil"/>
              <w:tr2bl w:val="nil"/>
            </w:tcBorders>
            <w:noWrap w:val="0"/>
            <w:vAlign w:val="center"/>
          </w:tcPr>
          <w:p w14:paraId="64B9BA7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nil"/>
              <w:left w:val="single" w:color="auto" w:sz="6" w:space="0"/>
              <w:bottom w:val="single" w:color="auto" w:sz="6" w:space="0"/>
              <w:right w:val="single" w:color="auto" w:sz="12" w:space="0"/>
              <w:tl2br w:val="nil"/>
              <w:tr2bl w:val="nil"/>
            </w:tcBorders>
            <w:noWrap w:val="0"/>
            <w:vAlign w:val="center"/>
          </w:tcPr>
          <w:p w14:paraId="7931784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6C134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DA471A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27A46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8C7F88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8058A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0BFF9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9F588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BDAD5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5D400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AB6DFD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0F859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C83FD2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F7027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A4D9AA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9D477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12EA82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7137C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9C4874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83B8E4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843322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8C9B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7A8380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056998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6A4D7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E1F6E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A94FF1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90F0D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3854E0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C7EE6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0615B03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130E21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6607EF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B0FFB8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EC9A4D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5BBE2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4B04C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2E5D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8D7B85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6E2F2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0D48B4C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AD74E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50ABBD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32517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B1FB5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A5639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5D56C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A680D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498B86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3EAD4D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AF1FA0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1F0FD7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CD919D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26C9E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B2503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1B642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F8ABC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0F84F9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7B0E32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6A8DB6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FB4FEE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63F9B4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6C195EC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79C237B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6D3C65F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0E494A5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3186B97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982406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7147C4E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28BC51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6092B54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49BAF8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B7E4A0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3D4B7B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F12993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12F7E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7B5A3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6438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67E4B7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59E765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CD7DB7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E675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0235680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4D8D836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3CB66D7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3974E13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7E3F8A4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1734C4C2">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627A4E9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3C6D904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026D6A4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12CA9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067AD08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56D69C7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7EE12F3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09C4823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229B77E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47A4543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29AB0C5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77C7B6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06F060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66793F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2000440D">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710417F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360E3DF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6A02B23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40A9DA3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9D5C38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7DF399F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482AF62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19C6F89A">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09E6F8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13DC6EE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69AC96F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71B3B132">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15A8387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45DDD50A">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1C14519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57866CF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6BA73DD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AAF365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4592C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371D7CA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7FDBAC9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422EAAB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5C32AD1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3819491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5029302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44A808E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35D1BE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31000C8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2DC45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09C6A2D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5F32A0E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3870652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0EB6AC9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5121E35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6540A8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4E98AF2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2F8BE0ED">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ACC962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79B2A2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4BF4EF2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06FB0A4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2568FEF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68907FD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5AEF277A">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3B675B2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10789A0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D5E5D1D">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64C0DC4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51BB7A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7753CE8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19FE49C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5DAB19E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61BDF6B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5778A77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0018086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7D68CA9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22A2EF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9D3EB1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53C08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12" w:space="0"/>
              <w:right w:val="single" w:color="auto" w:sz="6" w:space="0"/>
              <w:tl2br w:val="nil"/>
              <w:tr2bl w:val="nil"/>
            </w:tcBorders>
            <w:noWrap w:val="0"/>
            <w:vAlign w:val="top"/>
          </w:tcPr>
          <w:p w14:paraId="4BD02EC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12" w:space="0"/>
              <w:right w:val="single" w:color="auto" w:sz="6" w:space="0"/>
              <w:tl2br w:val="nil"/>
              <w:tr2bl w:val="nil"/>
            </w:tcBorders>
            <w:noWrap w:val="0"/>
            <w:vAlign w:val="top"/>
          </w:tcPr>
          <w:p w14:paraId="044120E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12" w:space="0"/>
              <w:right w:val="single" w:color="auto" w:sz="6" w:space="0"/>
              <w:tl2br w:val="nil"/>
              <w:tr2bl w:val="nil"/>
            </w:tcBorders>
            <w:noWrap w:val="0"/>
            <w:vAlign w:val="top"/>
          </w:tcPr>
          <w:p w14:paraId="44D6F4D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12" w:space="0"/>
              <w:right w:val="single" w:color="auto" w:sz="6" w:space="0"/>
              <w:tl2br w:val="nil"/>
              <w:tr2bl w:val="nil"/>
            </w:tcBorders>
            <w:noWrap w:val="0"/>
            <w:vAlign w:val="top"/>
          </w:tcPr>
          <w:p w14:paraId="36112AF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12" w:space="0"/>
              <w:right w:val="single" w:color="auto" w:sz="6" w:space="0"/>
              <w:tl2br w:val="nil"/>
              <w:tr2bl w:val="nil"/>
            </w:tcBorders>
            <w:noWrap w:val="0"/>
            <w:vAlign w:val="top"/>
          </w:tcPr>
          <w:p w14:paraId="52BBE3B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12" w:space="0"/>
              <w:right w:val="single" w:color="auto" w:sz="6" w:space="0"/>
              <w:tl2br w:val="nil"/>
              <w:tr2bl w:val="nil"/>
            </w:tcBorders>
            <w:noWrap w:val="0"/>
            <w:vAlign w:val="top"/>
          </w:tcPr>
          <w:p w14:paraId="4CC5595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12" w:space="0"/>
              <w:right w:val="single" w:color="auto" w:sz="6" w:space="0"/>
              <w:tl2br w:val="nil"/>
              <w:tr2bl w:val="nil"/>
            </w:tcBorders>
            <w:noWrap w:val="0"/>
            <w:vAlign w:val="top"/>
          </w:tcPr>
          <w:p w14:paraId="153B2A0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12" w:space="0"/>
              <w:right w:val="single" w:color="auto" w:sz="6" w:space="0"/>
              <w:tl2br w:val="nil"/>
              <w:tr2bl w:val="nil"/>
            </w:tcBorders>
            <w:noWrap w:val="0"/>
            <w:vAlign w:val="top"/>
          </w:tcPr>
          <w:p w14:paraId="7C64863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12" w:space="0"/>
              <w:right w:val="single" w:color="auto" w:sz="12" w:space="0"/>
              <w:tl2br w:val="nil"/>
              <w:tr2bl w:val="nil"/>
            </w:tcBorders>
            <w:noWrap w:val="0"/>
            <w:vAlign w:val="top"/>
          </w:tcPr>
          <w:p w14:paraId="20CEE2D2">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bl>
    <w:p w14:paraId="6823D135">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p>
    <w:p w14:paraId="0DC5A874">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bookmarkStart w:id="869" w:name="_Toc16405_WPSOffice_Level1"/>
      <w:r>
        <w:rPr>
          <w:rFonts w:hint="default" w:ascii="宋体" w:hAnsi="宋体" w:eastAsia="宋体" w:cs="宋体"/>
          <w:color w:val="auto"/>
          <w:kern w:val="0"/>
          <w:sz w:val="24"/>
          <w:szCs w:val="24"/>
          <w:highlight w:val="none"/>
          <w:lang w:val="en-US"/>
        </w:rPr>
        <w:t>附件:6：</w:t>
      </w:r>
      <w:bookmarkEnd w:id="869"/>
    </w:p>
    <w:p w14:paraId="6B237B52">
      <w:pPr>
        <w:autoSpaceDE/>
        <w:autoSpaceDN/>
        <w:spacing w:beforeLines="50" w:afterLines="50" w:line="44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承包人主要施工管理人员表</w:t>
      </w:r>
    </w:p>
    <w:tbl>
      <w:tblPr>
        <w:tblStyle w:val="2"/>
        <w:tblW w:w="8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703"/>
        <w:gridCol w:w="1422"/>
        <w:gridCol w:w="1138"/>
        <w:gridCol w:w="1138"/>
        <w:gridCol w:w="3056"/>
      </w:tblGrid>
      <w:tr w14:paraId="45E00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5E352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名    称</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BE812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姓名</w:t>
            </w: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8BF16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职务</w:t>
            </w: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B7E6F1">
            <w:pPr>
              <w:keepNext/>
              <w:autoSpaceDE w:val="0"/>
              <w:autoSpaceDN w:val="0"/>
              <w:adjustRightInd w:val="0"/>
              <w:spacing w:beforeLines="0" w:after="60" w:afterLines="0" w:line="440" w:lineRule="exact"/>
              <w:ind w:right="63" w:rightChars="30" w:firstLine="0" w:firstLineChars="0"/>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职称</w:t>
            </w: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F3EFC1">
            <w:pPr>
              <w:keepNext/>
              <w:autoSpaceDE w:val="0"/>
              <w:autoSpaceDN w:val="0"/>
              <w:adjustRightInd w:val="0"/>
              <w:spacing w:beforeLines="0" w:after="60" w:afterLines="0" w:line="440" w:lineRule="exact"/>
              <w:ind w:right="63" w:rightChars="30" w:firstLine="0" w:firstLineChars="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主要资历、经验及承担过的项目</w:t>
            </w:r>
          </w:p>
        </w:tc>
      </w:tr>
      <w:tr w14:paraId="74642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6" w:hRule="atLeast"/>
          <w:jc w:val="center"/>
        </w:trPr>
        <w:tc>
          <w:tcPr>
            <w:tcW w:w="845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1FBADD7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一、总部人员</w:t>
            </w:r>
          </w:p>
        </w:tc>
      </w:tr>
      <w:tr w14:paraId="25419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560BC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项目主管</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DFDAD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B1B16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7D324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1D75B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4C73F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C703B8">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C9E7E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0EB2E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A8EF1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95589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194D8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81A7A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其他人员</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F7FFD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E211A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4AB7C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78630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3AE2B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7FAB8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F6B0A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9886F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BB25C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2E49B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15DB7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845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690D106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二、现场人员</w:t>
            </w:r>
          </w:p>
        </w:tc>
      </w:tr>
      <w:tr w14:paraId="6402B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CBE38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项目经理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2FD62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1E0AD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39257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6CEE6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2A9A2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1DCF6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项目副经理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A1DE0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63999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6F099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F17EE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635C5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83C7C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技术负责人</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0805E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1EBD5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96407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019D1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2A292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FEF85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造价管理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9E49B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545EF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23EA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A1DA4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03F3A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BB210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质量管理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B224A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90CAB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7B294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59363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4E5D4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7151B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材料管理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3C294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E77C0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DE29F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C7F11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20851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91352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计划管理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3EA54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6D5E1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33554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B5BC5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33510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D8E11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安全管理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DD361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19472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D99C8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1FCA6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5D78C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3A9C49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其他人员</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CAEE0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C3CD3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CCCDC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89541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4F64C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7AE31E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62262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70472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134F5">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5C9BA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559C2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C5677B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F4E5F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7ABD7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5594B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ADCA8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3BDD3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EFF455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3F93B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3E7A5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FCAA2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94FCC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bl>
    <w:p w14:paraId="15AD6E44">
      <w:pPr>
        <w:autoSpaceDE/>
        <w:autoSpaceDN/>
        <w:spacing w:beforeLines="0" w:afterLines="0" w:line="240" w:lineRule="exact"/>
        <w:ind w:firstLine="0" w:firstLineChars="0"/>
        <w:jc w:val="both"/>
        <w:rPr>
          <w:rFonts w:hint="default" w:ascii="宋体" w:hAnsi="宋体" w:eastAsia="宋体" w:cs="宋体"/>
          <w:color w:val="auto"/>
          <w:kern w:val="0"/>
          <w:sz w:val="22"/>
          <w:szCs w:val="22"/>
          <w:highlight w:val="none"/>
          <w:lang w:val="en-US"/>
        </w:rPr>
      </w:pPr>
    </w:p>
    <w:p w14:paraId="3F4FCDF4">
      <w:pPr>
        <w:autoSpaceDE/>
        <w:autoSpaceDN/>
        <w:spacing w:beforeLines="0" w:afterLines="0" w:line="360" w:lineRule="auto"/>
        <w:ind w:firstLine="0" w:firstLineChars="0"/>
        <w:jc w:val="both"/>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 xml:space="preserve">注：所配备人员应与响应文件中所提供人员一致，可增加；配备人员名单将作为合同附件成为合同组成部分。 </w:t>
      </w:r>
    </w:p>
    <w:p w14:paraId="6B8CB98B">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r>
        <w:rPr>
          <w:rFonts w:hint="default" w:ascii="宋体" w:hAnsi="宋体" w:eastAsia="宋体" w:cs="宋体"/>
          <w:color w:val="auto"/>
          <w:kern w:val="0"/>
          <w:sz w:val="24"/>
          <w:szCs w:val="24"/>
          <w:highlight w:val="none"/>
          <w:lang w:val="en-US"/>
        </w:rPr>
        <w:br w:type="page"/>
      </w:r>
      <w:bookmarkStart w:id="870" w:name="_Toc14025_WPSOffice_Level1"/>
      <w:r>
        <w:rPr>
          <w:rFonts w:hint="default" w:ascii="宋体" w:hAnsi="宋体" w:eastAsia="宋体" w:cs="宋体"/>
          <w:color w:val="auto"/>
          <w:kern w:val="0"/>
          <w:sz w:val="24"/>
          <w:szCs w:val="24"/>
          <w:highlight w:val="none"/>
          <w:lang w:val="en-US"/>
        </w:rPr>
        <w:t>附件7：</w:t>
      </w:r>
      <w:bookmarkEnd w:id="870"/>
    </w:p>
    <w:p w14:paraId="3F8E37C9">
      <w:pPr>
        <w:autoSpaceDE/>
        <w:autoSpaceDN/>
        <w:spacing w:beforeLines="50" w:afterLines="50" w:line="44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分包人主要施工管理人员表</w:t>
      </w:r>
    </w:p>
    <w:tbl>
      <w:tblPr>
        <w:tblStyle w:val="2"/>
        <w:tblW w:w="847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30"/>
        <w:gridCol w:w="1418"/>
        <w:gridCol w:w="1134"/>
        <w:gridCol w:w="1134"/>
        <w:gridCol w:w="3258"/>
      </w:tblGrid>
      <w:tr w14:paraId="4B16AE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57FC756F">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名    称</w:t>
            </w:r>
          </w:p>
        </w:tc>
        <w:tc>
          <w:tcPr>
            <w:tcW w:w="1418"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16F5E77C">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姓名</w:t>
            </w:r>
          </w:p>
        </w:tc>
        <w:tc>
          <w:tcPr>
            <w:tcW w:w="1134"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D2950C0">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职务</w:t>
            </w:r>
          </w:p>
        </w:tc>
        <w:tc>
          <w:tcPr>
            <w:tcW w:w="1134"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579C5296">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职称</w:t>
            </w:r>
          </w:p>
        </w:tc>
        <w:tc>
          <w:tcPr>
            <w:tcW w:w="3258"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246F16B9">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主要资历、经验及承担过的项目</w:t>
            </w:r>
          </w:p>
        </w:tc>
      </w:tr>
      <w:tr w14:paraId="0F1C1C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74" w:type="dxa"/>
            <w:gridSpan w:val="5"/>
            <w:tcBorders>
              <w:top w:val="double" w:color="auto" w:sz="6" w:space="0"/>
              <w:left w:val="single" w:color="auto" w:sz="12" w:space="0"/>
              <w:bottom w:val="single" w:color="auto" w:sz="6" w:space="0"/>
              <w:right w:val="single" w:color="auto" w:sz="12" w:space="0"/>
              <w:tl2br w:val="nil"/>
              <w:tr2bl w:val="nil"/>
            </w:tcBorders>
            <w:noWrap w:val="0"/>
            <w:vAlign w:val="center"/>
          </w:tcPr>
          <w:p w14:paraId="68A2BDDD">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一、总部人员</w:t>
            </w:r>
          </w:p>
        </w:tc>
      </w:tr>
      <w:tr w14:paraId="41187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nil"/>
              <w:left w:val="single" w:color="auto" w:sz="12" w:space="0"/>
              <w:bottom w:val="nil"/>
              <w:right w:val="single" w:color="auto" w:sz="6" w:space="0"/>
              <w:tl2br w:val="nil"/>
              <w:tr2bl w:val="nil"/>
            </w:tcBorders>
            <w:noWrap w:val="0"/>
            <w:vAlign w:val="center"/>
          </w:tcPr>
          <w:p w14:paraId="3F83387B">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项目主管</w:t>
            </w:r>
          </w:p>
        </w:tc>
        <w:tc>
          <w:tcPr>
            <w:tcW w:w="1418" w:type="dxa"/>
            <w:tcBorders>
              <w:top w:val="nil"/>
              <w:left w:val="single" w:color="auto" w:sz="6" w:space="0"/>
              <w:bottom w:val="single" w:color="auto" w:sz="6" w:space="0"/>
              <w:right w:val="single" w:color="auto" w:sz="6" w:space="0"/>
              <w:tl2br w:val="nil"/>
              <w:tr2bl w:val="nil"/>
            </w:tcBorders>
            <w:noWrap w:val="0"/>
            <w:vAlign w:val="center"/>
          </w:tcPr>
          <w:p w14:paraId="71B250C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nil"/>
              <w:left w:val="single" w:color="auto" w:sz="6" w:space="0"/>
              <w:bottom w:val="single" w:color="auto" w:sz="6" w:space="0"/>
              <w:right w:val="single" w:color="auto" w:sz="6" w:space="0"/>
              <w:tl2br w:val="nil"/>
              <w:tr2bl w:val="nil"/>
            </w:tcBorders>
            <w:noWrap w:val="0"/>
            <w:vAlign w:val="center"/>
          </w:tcPr>
          <w:p w14:paraId="716531D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nil"/>
              <w:left w:val="single" w:color="auto" w:sz="6" w:space="0"/>
              <w:bottom w:val="single" w:color="auto" w:sz="6" w:space="0"/>
              <w:right w:val="single" w:color="auto" w:sz="6" w:space="0"/>
              <w:tl2br w:val="nil"/>
              <w:tr2bl w:val="nil"/>
            </w:tcBorders>
            <w:noWrap w:val="0"/>
            <w:vAlign w:val="center"/>
          </w:tcPr>
          <w:p w14:paraId="681BAD8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nil"/>
              <w:left w:val="single" w:color="auto" w:sz="6" w:space="0"/>
              <w:bottom w:val="single" w:color="auto" w:sz="6" w:space="0"/>
              <w:right w:val="single" w:color="auto" w:sz="12" w:space="0"/>
              <w:tl2br w:val="nil"/>
              <w:tr2bl w:val="nil"/>
            </w:tcBorders>
            <w:noWrap w:val="0"/>
            <w:vAlign w:val="center"/>
          </w:tcPr>
          <w:p w14:paraId="7722A20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B48FB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restart"/>
            <w:tcBorders>
              <w:top w:val="single" w:color="auto" w:sz="6" w:space="0"/>
              <w:left w:val="single" w:color="auto" w:sz="12" w:space="0"/>
              <w:bottom w:val="single" w:color="auto" w:sz="6" w:space="0"/>
              <w:right w:val="single" w:color="auto" w:sz="6" w:space="0"/>
              <w:tl2br w:val="nil"/>
              <w:tr2bl w:val="nil"/>
            </w:tcBorders>
            <w:noWrap w:val="0"/>
            <w:vAlign w:val="center"/>
          </w:tcPr>
          <w:p w14:paraId="3BE1A0E9">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其他人员</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995C9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54A9C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C9BD82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ADFE27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F9CA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30EC1259">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FB3CE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EEA46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D6E4D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193D89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47C34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nil"/>
              <w:right w:val="single" w:color="auto" w:sz="6" w:space="0"/>
              <w:tl2br w:val="nil"/>
              <w:tr2bl w:val="nil"/>
            </w:tcBorders>
            <w:noWrap w:val="0"/>
            <w:vAlign w:val="center"/>
          </w:tcPr>
          <w:p w14:paraId="6ED631A5">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15ACEA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48E81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A2390E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52C2CC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54A19C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74" w:type="dxa"/>
            <w:gridSpan w:val="5"/>
            <w:tcBorders>
              <w:top w:val="single" w:color="auto" w:sz="6" w:space="0"/>
              <w:left w:val="single" w:color="auto" w:sz="12" w:space="0"/>
              <w:bottom w:val="single" w:color="auto" w:sz="6" w:space="0"/>
              <w:right w:val="single" w:color="auto" w:sz="12" w:space="0"/>
              <w:tl2br w:val="nil"/>
              <w:tr2bl w:val="nil"/>
            </w:tcBorders>
            <w:noWrap w:val="0"/>
            <w:vAlign w:val="center"/>
          </w:tcPr>
          <w:p w14:paraId="00123520">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二、现场人员</w:t>
            </w:r>
          </w:p>
        </w:tc>
      </w:tr>
      <w:tr w14:paraId="0AD55B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658B196">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项目经理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A3B4D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282D6F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9FB9CE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793520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3965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148BB5B">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项目副经理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857AD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8D1CD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312E8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85558C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6077E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16A3CF2">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技术负责人</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8BADA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E10DC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F9416A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3C9D79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5BC8E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DC17FB6">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造价管理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1A390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873E6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5D16B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A37777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E1CD6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C90BD73">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质量管理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E5EFF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66A68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AFB6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7D21DE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BEAC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B608671">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材料管理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7E033A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2B33A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852057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93F8BC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4B75FD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1DA391F">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计划管理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EF40B3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2DBAA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0A6EE1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C08356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1EADF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D09786B">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安全管理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277CF2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CB6D8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B1ABB2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D5DE7D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6B8DD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restart"/>
            <w:tcBorders>
              <w:top w:val="single" w:color="auto" w:sz="6" w:space="0"/>
              <w:left w:val="single" w:color="auto" w:sz="12" w:space="0"/>
              <w:bottom w:val="single" w:color="auto" w:sz="6" w:space="0"/>
              <w:right w:val="single" w:color="auto" w:sz="6" w:space="0"/>
              <w:tl2br w:val="nil"/>
              <w:tr2bl w:val="nil"/>
            </w:tcBorders>
            <w:noWrap w:val="0"/>
            <w:vAlign w:val="center"/>
          </w:tcPr>
          <w:p w14:paraId="46FA11BA">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其他人员</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92EFC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88FAC8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9D6FC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4242B9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7B27F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4D72A6F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nil"/>
              <w:right w:val="single" w:color="auto" w:sz="6" w:space="0"/>
              <w:tl2br w:val="nil"/>
              <w:tr2bl w:val="nil"/>
            </w:tcBorders>
            <w:noWrap w:val="0"/>
            <w:vAlign w:val="center"/>
          </w:tcPr>
          <w:p w14:paraId="7901D9A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nil"/>
              <w:right w:val="single" w:color="auto" w:sz="6" w:space="0"/>
              <w:tl2br w:val="nil"/>
              <w:tr2bl w:val="nil"/>
            </w:tcBorders>
            <w:noWrap w:val="0"/>
            <w:vAlign w:val="center"/>
          </w:tcPr>
          <w:p w14:paraId="2042E89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nil"/>
              <w:right w:val="single" w:color="auto" w:sz="6" w:space="0"/>
              <w:tl2br w:val="nil"/>
              <w:tr2bl w:val="nil"/>
            </w:tcBorders>
            <w:noWrap w:val="0"/>
            <w:vAlign w:val="center"/>
          </w:tcPr>
          <w:p w14:paraId="198CA02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nil"/>
              <w:right w:val="single" w:color="auto" w:sz="12" w:space="0"/>
              <w:tl2br w:val="nil"/>
              <w:tr2bl w:val="nil"/>
            </w:tcBorders>
            <w:noWrap w:val="0"/>
            <w:vAlign w:val="center"/>
          </w:tcPr>
          <w:p w14:paraId="4A53736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B378D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37CA1AB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F141E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E6CBD1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16647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DFD182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192C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6FC72AA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C3A3EA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A5AC5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62605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9BCB1F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7DEB9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3B10FD4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6304F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F55197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6A959B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DA620C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9C909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0CAA4F6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5E9D2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986C2D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2D3063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211F3C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920C4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078A67F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5544D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115E2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23D058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A5682A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3F7EB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12" w:space="0"/>
              <w:right w:val="single" w:color="auto" w:sz="6" w:space="0"/>
              <w:tl2br w:val="nil"/>
              <w:tr2bl w:val="nil"/>
            </w:tcBorders>
            <w:noWrap w:val="0"/>
            <w:vAlign w:val="center"/>
          </w:tcPr>
          <w:p w14:paraId="3D7021B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65AF399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1127ECE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1B67B4C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12" w:space="0"/>
              <w:right w:val="single" w:color="auto" w:sz="12" w:space="0"/>
              <w:tl2br w:val="nil"/>
              <w:tr2bl w:val="nil"/>
            </w:tcBorders>
            <w:noWrap w:val="0"/>
            <w:vAlign w:val="center"/>
          </w:tcPr>
          <w:p w14:paraId="1495AA8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bl>
    <w:p w14:paraId="44834CCE">
      <w:pPr>
        <w:autoSpaceDE w:val="0"/>
        <w:autoSpaceDN w:val="0"/>
        <w:spacing w:beforeLines="0" w:afterLines="0" w:line="360" w:lineRule="auto"/>
        <w:ind w:firstLine="480" w:firstLineChars="200"/>
        <w:jc w:val="left"/>
        <w:rPr>
          <w:rFonts w:hint="default" w:ascii="宋体" w:hAnsi="宋体" w:eastAsia="宋体" w:cs="宋体"/>
          <w:color w:val="auto"/>
          <w:kern w:val="0"/>
          <w:sz w:val="24"/>
          <w:szCs w:val="24"/>
          <w:highlight w:val="none"/>
          <w:lang w:val="en-US"/>
        </w:rPr>
      </w:pPr>
      <w:r>
        <w:rPr>
          <w:rFonts w:hint="default" w:ascii="宋体" w:hAnsi="宋体" w:eastAsia="宋体" w:cs="宋体"/>
          <w:color w:val="auto"/>
          <w:kern w:val="0"/>
          <w:sz w:val="24"/>
          <w:szCs w:val="24"/>
          <w:highlight w:val="none"/>
          <w:lang w:val="en-US"/>
        </w:rPr>
        <w:br w:type="page"/>
      </w:r>
    </w:p>
    <w:p w14:paraId="78D7F434">
      <w:pPr>
        <w:autoSpaceDE w:val="0"/>
        <w:autoSpaceDN w:val="0"/>
        <w:spacing w:beforeLines="0" w:afterLines="0" w:line="360" w:lineRule="auto"/>
        <w:ind w:firstLine="480" w:firstLineChars="200"/>
        <w:jc w:val="left"/>
        <w:rPr>
          <w:rFonts w:hint="default" w:ascii="宋体" w:hAnsi="宋体" w:eastAsia="宋体" w:cs="宋体"/>
          <w:color w:val="auto"/>
          <w:kern w:val="0"/>
          <w:sz w:val="24"/>
          <w:szCs w:val="24"/>
          <w:highlight w:val="none"/>
          <w:lang w:val="zh-CN"/>
        </w:rPr>
      </w:pPr>
      <w:bookmarkStart w:id="871" w:name="_Toc31868_WPSOffice_Level1"/>
      <w:r>
        <w:rPr>
          <w:rFonts w:hint="default" w:ascii="宋体" w:hAnsi="宋体" w:eastAsia="宋体" w:cs="宋体"/>
          <w:color w:val="auto"/>
          <w:kern w:val="0"/>
          <w:sz w:val="24"/>
          <w:szCs w:val="24"/>
          <w:highlight w:val="none"/>
          <w:lang w:val="zh-CN"/>
        </w:rPr>
        <w:t>附件</w:t>
      </w:r>
      <w:r>
        <w:rPr>
          <w:rFonts w:hint="default" w:ascii="宋体" w:hAnsi="宋体" w:eastAsia="宋体" w:cs="宋体"/>
          <w:color w:val="auto"/>
          <w:kern w:val="0"/>
          <w:sz w:val="24"/>
          <w:szCs w:val="24"/>
          <w:highlight w:val="none"/>
          <w:lang w:val="en-US"/>
        </w:rPr>
        <w:t>8</w:t>
      </w:r>
      <w:r>
        <w:rPr>
          <w:rFonts w:hint="default" w:ascii="宋体" w:hAnsi="宋体" w:eastAsia="宋体" w:cs="宋体"/>
          <w:color w:val="auto"/>
          <w:kern w:val="0"/>
          <w:sz w:val="24"/>
          <w:szCs w:val="24"/>
          <w:highlight w:val="none"/>
          <w:lang w:val="zh-CN"/>
        </w:rPr>
        <w:t>：</w:t>
      </w:r>
      <w:bookmarkEnd w:id="871"/>
    </w:p>
    <w:p w14:paraId="593F3CE3">
      <w:pPr>
        <w:autoSpaceDE w:val="0"/>
        <w:autoSpaceDN w:val="0"/>
        <w:spacing w:beforeLines="50" w:afterLines="50" w:line="440" w:lineRule="exact"/>
        <w:ind w:firstLine="482" w:firstLineChars="200"/>
        <w:jc w:val="center"/>
        <w:rPr>
          <w:rFonts w:hint="default" w:ascii="宋体" w:hAnsi="宋体" w:eastAsia="宋体" w:cs="宋体"/>
          <w:b/>
          <w:color w:val="auto"/>
          <w:kern w:val="0"/>
          <w:sz w:val="24"/>
          <w:szCs w:val="24"/>
          <w:highlight w:val="none"/>
          <w:lang w:val="zh-CN"/>
        </w:rPr>
      </w:pPr>
      <w:r>
        <w:rPr>
          <w:rFonts w:hint="default" w:ascii="宋体" w:hAnsi="宋体" w:eastAsia="宋体" w:cs="宋体"/>
          <w:b/>
          <w:color w:val="auto"/>
          <w:kern w:val="0"/>
          <w:sz w:val="24"/>
          <w:szCs w:val="24"/>
          <w:highlight w:val="none"/>
          <w:lang w:val="zh-CN"/>
        </w:rPr>
        <w:t>履约担保</w:t>
      </w:r>
    </w:p>
    <w:p w14:paraId="7803B77D">
      <w:pPr>
        <w:autoSpaceDE/>
        <w:autoSpaceDN/>
        <w:spacing w:beforeLines="0" w:afterLines="0" w:line="520" w:lineRule="exact"/>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zh-CN"/>
        </w:rPr>
        <w:tab/>
      </w:r>
      <w:r>
        <w:rPr>
          <w:rFonts w:hint="default" w:ascii="宋体" w:hAnsi="宋体" w:eastAsia="宋体" w:cs="宋体"/>
          <w:color w:val="auto"/>
          <w:kern w:val="0"/>
          <w:sz w:val="21"/>
          <w:szCs w:val="21"/>
          <w:highlight w:val="none"/>
          <w:lang w:val="zh-CN"/>
        </w:rPr>
        <w:t>（发包人名称）：</w:t>
      </w:r>
    </w:p>
    <w:p w14:paraId="43DAAAF1">
      <w:pPr>
        <w:autoSpaceDE/>
        <w:autoSpaceDN/>
        <w:spacing w:beforeLines="0" w:afterLines="0" w:line="520" w:lineRule="exact"/>
        <w:ind w:firstLine="420" w:firstLineChars="200"/>
        <w:jc w:val="left"/>
        <w:rPr>
          <w:rFonts w:hint="default" w:ascii="宋体" w:hAnsi="宋体" w:eastAsia="宋体" w:cs="宋体"/>
          <w:color w:val="auto"/>
          <w:kern w:val="0"/>
          <w:sz w:val="21"/>
          <w:szCs w:val="21"/>
          <w:highlight w:val="none"/>
          <w:lang w:val="zh-CN"/>
        </w:rPr>
      </w:pPr>
    </w:p>
    <w:p w14:paraId="24BF2129">
      <w:pPr>
        <w:autoSpaceDE/>
        <w:autoSpaceDN/>
        <w:spacing w:beforeLines="0" w:afterLines="0" w:line="520" w:lineRule="exact"/>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鉴于</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（发包人名称，以下简称“发包人”）与</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（承包人名称）（以下称“承包人”）于</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日就</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（工程名称）施工及有关事项协商一致共同签订《建设工程施工合同》。承包人愿意无条件地、不可撤销地就承包人履行与发包人签订合同，向发包人提供连带责任担保。 </w:t>
      </w:r>
    </w:p>
    <w:p w14:paraId="480CFF64">
      <w:pPr>
        <w:autoSpaceDE/>
        <w:autoSpaceDN/>
        <w:spacing w:beforeLines="0" w:afterLines="0" w:line="520" w:lineRule="exact"/>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 担保金额人民币（大写）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1C9441EB">
      <w:pPr>
        <w:autoSpaceDE/>
        <w:autoSpaceDN/>
        <w:spacing w:beforeLines="0" w:afterLines="0" w:line="520" w:lineRule="exact"/>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 担保有效期自发包人与承包人签订的合同生效之日起至发包人认可的日期止。</w:t>
      </w:r>
    </w:p>
    <w:p w14:paraId="4E655197">
      <w:pPr>
        <w:autoSpaceDE/>
        <w:autoSpaceDN/>
        <w:spacing w:beforeLines="0" w:afterLines="0" w:line="520" w:lineRule="exact"/>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 在本担保有效期内，因承包人违反合同约定的义务给发包人造成经济损失时，承包人在收到发包人以书面形式提出的在担保金额内的赔偿要求后，在7天内无条件支付。</w:t>
      </w:r>
    </w:p>
    <w:p w14:paraId="1DC66063">
      <w:pPr>
        <w:autoSpaceDE/>
        <w:autoSpaceDN/>
        <w:spacing w:beforeLines="0" w:afterLines="0" w:line="520" w:lineRule="exact"/>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 发包人和承包人按合同约定变更合同时，承包人承担本担保规定的义务不变。</w:t>
      </w:r>
    </w:p>
    <w:p w14:paraId="29E4B393">
      <w:pPr>
        <w:autoSpaceDE/>
        <w:autoSpaceDN/>
        <w:spacing w:beforeLines="0" w:afterLines="0" w:line="520" w:lineRule="exact"/>
        <w:ind w:firstLine="420" w:firstLineChars="200"/>
        <w:jc w:val="left"/>
        <w:rPr>
          <w:rFonts w:hint="default" w:ascii="宋体" w:hAnsi="宋体" w:eastAsia="宋体" w:cs="宋体"/>
          <w:color w:val="auto"/>
          <w:kern w:val="0"/>
          <w:sz w:val="21"/>
          <w:szCs w:val="21"/>
          <w:highlight w:val="none"/>
          <w:lang w:val="zh-CN"/>
        </w:rPr>
      </w:pPr>
    </w:p>
    <w:p w14:paraId="1353D67A">
      <w:pPr>
        <w:autoSpaceDE/>
        <w:autoSpaceDN/>
        <w:spacing w:beforeLines="0" w:afterLines="0" w:line="520" w:lineRule="exact"/>
        <w:ind w:leftChars="1200"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投 标 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（盖单位章）</w:t>
      </w:r>
    </w:p>
    <w:p w14:paraId="7061196D">
      <w:pPr>
        <w:autoSpaceDE/>
        <w:autoSpaceDN/>
        <w:spacing w:beforeLines="0" w:afterLines="0" w:line="520" w:lineRule="exact"/>
        <w:ind w:leftChars="1200"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法定代表人或其委托代理人：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（签字）</w:t>
      </w:r>
    </w:p>
    <w:p w14:paraId="3209049E">
      <w:pPr>
        <w:autoSpaceDE/>
        <w:autoSpaceDN/>
        <w:spacing w:beforeLines="0" w:afterLines="0" w:line="520" w:lineRule="exact"/>
        <w:ind w:leftChars="1200"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地    址：</w:t>
      </w:r>
      <w:r>
        <w:rPr>
          <w:rFonts w:hint="default" w:ascii="宋体" w:hAnsi="宋体" w:eastAsia="宋体" w:cs="宋体"/>
          <w:color w:val="auto"/>
          <w:kern w:val="0"/>
          <w:sz w:val="21"/>
          <w:szCs w:val="21"/>
          <w:highlight w:val="none"/>
          <w:u w:val="single"/>
          <w:lang w:val="zh-CN"/>
        </w:rPr>
        <w:t xml:space="preserve">                                      </w:t>
      </w:r>
    </w:p>
    <w:p w14:paraId="621ED3AB">
      <w:pPr>
        <w:autoSpaceDE/>
        <w:autoSpaceDN/>
        <w:spacing w:beforeLines="0" w:afterLines="0" w:line="520" w:lineRule="exact"/>
        <w:ind w:leftChars="1200"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邮政编码：</w:t>
      </w:r>
      <w:r>
        <w:rPr>
          <w:rFonts w:hint="default" w:ascii="宋体" w:hAnsi="宋体" w:eastAsia="宋体" w:cs="宋体"/>
          <w:color w:val="auto"/>
          <w:kern w:val="0"/>
          <w:sz w:val="21"/>
          <w:szCs w:val="21"/>
          <w:highlight w:val="none"/>
          <w:u w:val="single"/>
          <w:lang w:val="zh-CN"/>
        </w:rPr>
        <w:t xml:space="preserve">                                      </w:t>
      </w:r>
    </w:p>
    <w:p w14:paraId="222ADFF3">
      <w:pPr>
        <w:autoSpaceDE/>
        <w:autoSpaceDN/>
        <w:spacing w:beforeLines="0" w:afterLines="0" w:line="520" w:lineRule="exact"/>
        <w:ind w:leftChars="1200"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电    话：</w:t>
      </w:r>
      <w:r>
        <w:rPr>
          <w:rFonts w:hint="default" w:ascii="宋体" w:hAnsi="宋体" w:eastAsia="宋体" w:cs="宋体"/>
          <w:color w:val="auto"/>
          <w:kern w:val="0"/>
          <w:sz w:val="21"/>
          <w:szCs w:val="21"/>
          <w:highlight w:val="none"/>
          <w:u w:val="single"/>
          <w:lang w:val="zh-CN"/>
        </w:rPr>
        <w:t xml:space="preserve">                                      </w:t>
      </w:r>
    </w:p>
    <w:p w14:paraId="77460F7F">
      <w:pPr>
        <w:autoSpaceDE/>
        <w:autoSpaceDN/>
        <w:spacing w:beforeLines="0" w:afterLines="0" w:line="520" w:lineRule="exact"/>
        <w:ind w:leftChars="1200"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传    真：</w:t>
      </w:r>
      <w:r>
        <w:rPr>
          <w:rFonts w:hint="default" w:ascii="宋体" w:hAnsi="宋体" w:eastAsia="宋体" w:cs="宋体"/>
          <w:color w:val="auto"/>
          <w:kern w:val="0"/>
          <w:sz w:val="21"/>
          <w:szCs w:val="21"/>
          <w:highlight w:val="none"/>
          <w:u w:val="single"/>
          <w:lang w:val="zh-CN"/>
        </w:rPr>
        <w:t xml:space="preserve">                                      </w:t>
      </w:r>
    </w:p>
    <w:p w14:paraId="06B03B65">
      <w:pPr>
        <w:autoSpaceDE/>
        <w:autoSpaceDN/>
        <w:spacing w:beforeLines="0" w:afterLines="0" w:line="520" w:lineRule="exact"/>
        <w:ind w:leftChars="1200" w:firstLine="420" w:firstLineChars="200"/>
        <w:jc w:val="left"/>
        <w:rPr>
          <w:rFonts w:hint="default" w:ascii="宋体" w:hAnsi="宋体" w:eastAsia="宋体" w:cs="宋体"/>
          <w:color w:val="auto"/>
          <w:kern w:val="0"/>
          <w:sz w:val="21"/>
          <w:szCs w:val="21"/>
          <w:highlight w:val="none"/>
          <w:u w:val="single"/>
          <w:lang w:val="zh-CN"/>
        </w:rPr>
      </w:pPr>
    </w:p>
    <w:p w14:paraId="79270ECB">
      <w:pPr>
        <w:autoSpaceDE/>
        <w:autoSpaceDN/>
        <w:spacing w:beforeLines="0" w:afterLines="0" w:line="520" w:lineRule="exact"/>
        <w:ind w:left="3849" w:leftChars="1200" w:hanging="1329" w:hangingChars="633"/>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日</w:t>
      </w:r>
    </w:p>
    <w:p w14:paraId="5E29EC44">
      <w:pPr>
        <w:autoSpaceDE w:val="0"/>
        <w:autoSpaceDN w:val="0"/>
        <w:spacing w:beforeLines="0" w:afterLines="0" w:line="360" w:lineRule="auto"/>
        <w:ind w:left="3849" w:leftChars="1200" w:hanging="1329" w:hangingChars="633"/>
        <w:jc w:val="left"/>
        <w:rPr>
          <w:rFonts w:hint="default" w:ascii="宋体" w:hAnsi="宋体" w:eastAsia="宋体" w:cs="宋体"/>
          <w:color w:val="auto"/>
          <w:kern w:val="0"/>
          <w:sz w:val="21"/>
          <w:szCs w:val="21"/>
          <w:highlight w:val="none"/>
          <w:lang w:val="zh-CN"/>
        </w:rPr>
      </w:pPr>
    </w:p>
    <w:p w14:paraId="6879CDC6">
      <w:pPr>
        <w:autoSpaceDE w:val="0"/>
        <w:autoSpaceDN w:val="0"/>
        <w:spacing w:beforeLines="50" w:afterLines="50" w:line="360" w:lineRule="auto"/>
        <w:ind w:firstLine="480" w:firstLineChars="200"/>
        <w:jc w:val="left"/>
        <w:rPr>
          <w:rFonts w:hint="default" w:ascii="宋体" w:hAnsi="宋体" w:eastAsia="宋体" w:cs="宋体"/>
          <w:color w:val="auto"/>
          <w:kern w:val="0"/>
          <w:sz w:val="24"/>
          <w:szCs w:val="24"/>
          <w:highlight w:val="none"/>
          <w:lang w:val="zh-CN"/>
        </w:rPr>
      </w:pPr>
    </w:p>
    <w:p w14:paraId="7FE00BBB">
      <w:pPr>
        <w:autoSpaceDE/>
        <w:autoSpaceDN/>
        <w:spacing w:beforeLines="0" w:afterLines="0" w:line="560" w:lineRule="exact"/>
        <w:ind w:firstLine="0" w:firstLineChars="0"/>
        <w:jc w:val="both"/>
        <w:rPr>
          <w:rFonts w:hint="default" w:ascii="宋体" w:hAnsi="宋体" w:eastAsia="宋体" w:cs="宋体"/>
          <w:color w:val="auto"/>
          <w:kern w:val="2"/>
          <w:sz w:val="24"/>
          <w:szCs w:val="24"/>
          <w:highlight w:val="none"/>
          <w:lang w:val="en-US"/>
        </w:rPr>
      </w:pPr>
      <w:r>
        <w:rPr>
          <w:rFonts w:hint="default" w:ascii="宋体" w:hAnsi="宋体" w:eastAsia="宋体" w:cs="宋体"/>
          <w:color w:val="auto"/>
          <w:kern w:val="2"/>
          <w:sz w:val="24"/>
          <w:szCs w:val="24"/>
          <w:highlight w:val="none"/>
          <w:lang w:val="en-US"/>
        </w:rPr>
        <w:br w:type="page"/>
      </w:r>
    </w:p>
    <w:p w14:paraId="0A6F9070">
      <w:pPr>
        <w:autoSpaceDE w:val="0"/>
        <w:autoSpaceDN w:val="0"/>
        <w:spacing w:beforeLines="0" w:afterLines="0" w:line="360" w:lineRule="auto"/>
        <w:ind w:firstLine="480" w:firstLineChars="200"/>
        <w:jc w:val="left"/>
        <w:rPr>
          <w:rFonts w:hint="default" w:ascii="宋体" w:hAnsi="宋体" w:eastAsia="宋体" w:cs="宋体"/>
          <w:color w:val="auto"/>
          <w:kern w:val="0"/>
          <w:sz w:val="24"/>
          <w:szCs w:val="24"/>
          <w:highlight w:val="none"/>
          <w:lang w:val="zh-CN"/>
        </w:rPr>
      </w:pPr>
      <w:r>
        <w:rPr>
          <w:rFonts w:hint="default" w:ascii="宋体" w:hAnsi="宋体" w:eastAsia="宋体" w:cs="宋体"/>
          <w:color w:val="auto"/>
          <w:kern w:val="0"/>
          <w:sz w:val="24"/>
          <w:szCs w:val="24"/>
          <w:highlight w:val="none"/>
          <w:lang w:val="zh-CN"/>
        </w:rPr>
        <w:t>附件</w:t>
      </w:r>
      <w:r>
        <w:rPr>
          <w:rFonts w:hint="default" w:ascii="宋体" w:hAnsi="宋体" w:eastAsia="宋体" w:cs="宋体"/>
          <w:color w:val="auto"/>
          <w:kern w:val="0"/>
          <w:sz w:val="24"/>
          <w:szCs w:val="24"/>
          <w:highlight w:val="none"/>
          <w:lang w:val="en-US"/>
        </w:rPr>
        <w:t>9</w:t>
      </w:r>
      <w:r>
        <w:rPr>
          <w:rFonts w:hint="default" w:ascii="宋体" w:hAnsi="宋体" w:eastAsia="宋体" w:cs="宋体"/>
          <w:color w:val="auto"/>
          <w:kern w:val="0"/>
          <w:sz w:val="24"/>
          <w:szCs w:val="24"/>
          <w:highlight w:val="none"/>
          <w:lang w:val="zh-CN"/>
        </w:rPr>
        <w:t>：</w:t>
      </w:r>
    </w:p>
    <w:p w14:paraId="366DB341">
      <w:pPr>
        <w:autoSpaceDE w:val="0"/>
        <w:autoSpaceDN w:val="0"/>
        <w:spacing w:beforeLines="50" w:afterLines="50" w:line="440" w:lineRule="exact"/>
        <w:ind w:firstLine="482" w:firstLineChars="200"/>
        <w:jc w:val="center"/>
        <w:rPr>
          <w:rFonts w:hint="default" w:ascii="宋体" w:hAnsi="宋体" w:eastAsia="宋体" w:cs="宋体"/>
          <w:b/>
          <w:color w:val="auto"/>
          <w:kern w:val="0"/>
          <w:sz w:val="24"/>
          <w:szCs w:val="24"/>
          <w:highlight w:val="none"/>
          <w:lang w:val="zh-CN"/>
        </w:rPr>
      </w:pPr>
      <w:r>
        <w:rPr>
          <w:rFonts w:hint="default" w:ascii="宋体" w:hAnsi="宋体" w:eastAsia="宋体" w:cs="宋体"/>
          <w:b/>
          <w:color w:val="auto"/>
          <w:kern w:val="0"/>
          <w:sz w:val="24"/>
          <w:szCs w:val="24"/>
          <w:highlight w:val="none"/>
          <w:lang w:val="zh-CN"/>
        </w:rPr>
        <w:t>支付担保</w:t>
      </w:r>
    </w:p>
    <w:p w14:paraId="59190C05">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（承包人）：</w:t>
      </w:r>
    </w:p>
    <w:p w14:paraId="703C73B1">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鉴于你方作为承包人已经与</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（发包人名称）（以下称“发包人”）于</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日签订了</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（工程名称）《建设工程施工合同》（以下称“主合同”），应发包人的申请，我方愿就发包人履行主合同约定的工程款支付义务以保证的方式向你方提供如下担保：</w:t>
      </w:r>
    </w:p>
    <w:p w14:paraId="76E5A229">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一、保证的范围及保证金额</w:t>
      </w:r>
    </w:p>
    <w:p w14:paraId="19FBF951">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 我方的保证范围是主合同约定的工程款。</w:t>
      </w:r>
    </w:p>
    <w:p w14:paraId="5957FE2A">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 本保函所称主合同约定的工程款是指主合同约定的除工程质量保证金以外的合同价款。</w:t>
      </w:r>
    </w:p>
    <w:p w14:paraId="4042D32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 我方保证的金额是主合同约定的工程款的</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%，数额最高不超过人民币元（大写：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7750701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二、保证的方式及保证期间</w:t>
      </w:r>
    </w:p>
    <w:p w14:paraId="4CFB5D8A">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 我方保证的方式为：连带责任保证。</w:t>
      </w:r>
    </w:p>
    <w:p w14:paraId="0C679645">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 我方保证的期间为：自本合同生效之日起至主合同约定的工程款支付完毕之日后</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日内。</w:t>
      </w:r>
    </w:p>
    <w:p w14:paraId="25D222CE">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 你方与发包人协议变更工程款支付日期的，经我方书面同意后，保证期间按照变更后的支付日期做相应调整。</w:t>
      </w:r>
    </w:p>
    <w:p w14:paraId="35AACBE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三、承担保证责任的形式</w:t>
      </w:r>
    </w:p>
    <w:p w14:paraId="6F5BDB91">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我方承担保证责任的形式是代为支付。发包人未按主合同约定向你方支付工程款的，由我方在保证金额内代为支付。</w:t>
      </w:r>
    </w:p>
    <w:p w14:paraId="439D089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四、代偿的安排</w:t>
      </w:r>
    </w:p>
    <w:p w14:paraId="2264B44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 你方要求我方承担保证责任的，应向我方发出书面索赔通知及发包人未支付主合同约定工程款的证明材料。索赔通知应写明要求索赔的金额，支付款项应到达的账号。</w:t>
      </w:r>
    </w:p>
    <w:p w14:paraId="12104792">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 在出现你方与发包人因工程质量发生争议，发包人拒绝向你方支付工程款的情形时，你方要求我方履行保证责任代为支付的，需提供符合相应条件要求的工程质量检测机构出具的质量说明材料。</w:t>
      </w:r>
    </w:p>
    <w:p w14:paraId="62AACB02">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 我方收到你方的书面索赔通知及相应的证明材料后７天内无条件支付。</w:t>
      </w:r>
    </w:p>
    <w:p w14:paraId="227AACD5">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五、保证责任的解除</w:t>
      </w:r>
    </w:p>
    <w:p w14:paraId="20AF8A99">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 在本保函承诺的保证期间内，你方未书面向我方主张保证责任的，自保证期间届满次日起，我方保证责任解除。</w:t>
      </w:r>
    </w:p>
    <w:p w14:paraId="1E1F8899">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 发包人按主合同约定履行了工程款的全部支付义务的，自本保函承诺的保证期间届满次日起，我方保证责任解除。</w:t>
      </w:r>
    </w:p>
    <w:p w14:paraId="4C291156">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 我方按照本保函向你方履行保证责任所支付金额达到本保函保证金额时，自我方向你方支付（支付款项从我方账户划出）之日起，保证责任即解除。</w:t>
      </w:r>
    </w:p>
    <w:p w14:paraId="348F017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 按照法律法规的规定或出现应解除我方保证责任的其他情形的，我方在本保函项下的保证责任亦解除。</w:t>
      </w:r>
    </w:p>
    <w:p w14:paraId="61D11ACA">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 我方解除保证责任后，你方应自我方保证责任解除之日起</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个工作日内，将本保函原件返还我方。</w:t>
      </w:r>
    </w:p>
    <w:p w14:paraId="76C3B6B2">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六、免责条款</w:t>
      </w:r>
    </w:p>
    <w:p w14:paraId="51A73848">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 因你方违约致使发包人不能履行义务的，我方不承担保证责任。</w:t>
      </w:r>
    </w:p>
    <w:p w14:paraId="1E70235E">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 依照法律法规的规定或你方与发包人的另行约定，免除发包人部分或全部义务的，我方亦免除其相应的保证责任。</w:t>
      </w:r>
    </w:p>
    <w:p w14:paraId="12869A62">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 你方与发包人协议变更主合同的，如加重发包人责任致使我方保证责任加重的，需征得我方书面同意，否则我方不再承担因此而加重部分的保证责任，但主合同第10条〔变更〕约定的变更不受本款限制。</w:t>
      </w:r>
    </w:p>
    <w:p w14:paraId="1BF8EE82">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 因不可抗力造成发包人不能履行义务的，我方不承担保证责任。</w:t>
      </w:r>
    </w:p>
    <w:p w14:paraId="62DD9F72">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七、争议解决</w:t>
      </w:r>
    </w:p>
    <w:p w14:paraId="51ED2CE7">
      <w:pPr>
        <w:autoSpaceDE/>
        <w:autoSpaceDN/>
        <w:spacing w:beforeLines="0" w:after="12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因本保函或本保函相关事项发生的纠纷，可由双方协商解决，协商不成的，按下列第</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种方式解决：</w:t>
      </w:r>
    </w:p>
    <w:p w14:paraId="0B369E05">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（1）向</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仲裁委员会申请仲裁；</w:t>
      </w:r>
    </w:p>
    <w:p w14:paraId="285B3701">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（2）向</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人民法院起诉。</w:t>
      </w:r>
    </w:p>
    <w:p w14:paraId="311CE879">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八、保函的生效</w:t>
      </w:r>
    </w:p>
    <w:p w14:paraId="7D95F19F">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本保函自我方法定代表人（或其授权代理人）签字并加盖公章之日起生效。</w:t>
      </w:r>
    </w:p>
    <w:p w14:paraId="18D80A9F">
      <w:pPr>
        <w:autoSpaceDE/>
        <w:autoSpaceDN/>
        <w:spacing w:beforeLines="0" w:afterLines="0" w:line="360" w:lineRule="auto"/>
        <w:ind w:right="600" w:firstLine="420" w:firstLineChars="200"/>
        <w:jc w:val="left"/>
        <w:rPr>
          <w:rFonts w:hint="default" w:ascii="宋体" w:hAnsi="宋体" w:eastAsia="宋体" w:cs="宋体"/>
          <w:color w:val="auto"/>
          <w:kern w:val="0"/>
          <w:sz w:val="21"/>
          <w:szCs w:val="21"/>
          <w:highlight w:val="none"/>
          <w:lang w:val="zh-CN"/>
        </w:rPr>
      </w:pPr>
    </w:p>
    <w:p w14:paraId="4C1300EA">
      <w:pPr>
        <w:autoSpaceDE/>
        <w:autoSpaceDN/>
        <w:spacing w:beforeLines="0" w:afterLines="0" w:line="360" w:lineRule="auto"/>
        <w:ind w:right="600" w:firstLine="420" w:firstLineChars="200"/>
        <w:jc w:val="left"/>
        <w:rPr>
          <w:rFonts w:hint="default" w:ascii="宋体" w:hAnsi="宋体" w:eastAsia="宋体" w:cs="宋体"/>
          <w:color w:val="auto"/>
          <w:kern w:val="0"/>
          <w:sz w:val="21"/>
          <w:szCs w:val="21"/>
          <w:highlight w:val="none"/>
          <w:lang w:val="zh-CN"/>
        </w:rPr>
      </w:pPr>
    </w:p>
    <w:p w14:paraId="6D79DEEC">
      <w:pPr>
        <w:widowControl w:val="0"/>
        <w:autoSpaceDE w:val="0"/>
        <w:autoSpaceDN w:val="0"/>
        <w:spacing w:beforeLines="0" w:afterLines="0" w:line="360" w:lineRule="auto"/>
        <w:ind w:firstLine="420" w:firstLineChars="200"/>
        <w:rPr>
          <w:rFonts w:hint="default" w:ascii="宋体" w:hAnsi="宋体" w:eastAsia="宋体" w:cs="宋体"/>
          <w:color w:val="auto"/>
          <w:sz w:val="21"/>
          <w:szCs w:val="21"/>
          <w:highlight w:val="none"/>
          <w:lang w:val="zh-CN" w:eastAsia="zh-CN" w:bidi="ar-SA"/>
        </w:rPr>
      </w:pPr>
    </w:p>
    <w:p w14:paraId="76AA48DE">
      <w:pPr>
        <w:autoSpaceDE/>
        <w:autoSpaceDN/>
        <w:spacing w:beforeLines="0" w:afterLines="0" w:line="360" w:lineRule="auto"/>
        <w:ind w:left="1890" w:leftChars="900" w:right="6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担保人：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（盖章）</w:t>
      </w:r>
    </w:p>
    <w:p w14:paraId="49699467">
      <w:pPr>
        <w:autoSpaceDE/>
        <w:autoSpaceDN/>
        <w:spacing w:beforeLines="0" w:afterLines="0" w:line="360" w:lineRule="auto"/>
        <w:ind w:left="1890" w:leftChars="900" w:right="1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法定代表人或委托代理人：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（签字）</w:t>
      </w:r>
    </w:p>
    <w:p w14:paraId="578B303D">
      <w:pPr>
        <w:autoSpaceDE/>
        <w:autoSpaceDN/>
        <w:spacing w:beforeLines="0" w:afterLines="0" w:line="360" w:lineRule="auto"/>
        <w:ind w:left="1890" w:leftChars="9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地    址：</w:t>
      </w:r>
      <w:r>
        <w:rPr>
          <w:rFonts w:hint="default" w:ascii="宋体" w:hAnsi="宋体" w:eastAsia="宋体" w:cs="宋体"/>
          <w:color w:val="auto"/>
          <w:kern w:val="0"/>
          <w:sz w:val="21"/>
          <w:szCs w:val="21"/>
          <w:highlight w:val="none"/>
          <w:u w:val="single"/>
          <w:lang w:val="zh-CN"/>
        </w:rPr>
        <w:t xml:space="preserve">                                        </w:t>
      </w:r>
    </w:p>
    <w:p w14:paraId="0968D453">
      <w:pPr>
        <w:autoSpaceDE/>
        <w:autoSpaceDN/>
        <w:spacing w:beforeLines="0" w:afterLines="0" w:line="360" w:lineRule="auto"/>
        <w:ind w:left="1890" w:leftChars="9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邮政编码：</w:t>
      </w:r>
      <w:r>
        <w:rPr>
          <w:rFonts w:hint="default" w:ascii="宋体" w:hAnsi="宋体" w:eastAsia="宋体" w:cs="宋体"/>
          <w:color w:val="auto"/>
          <w:kern w:val="0"/>
          <w:sz w:val="21"/>
          <w:szCs w:val="21"/>
          <w:highlight w:val="none"/>
          <w:u w:val="single"/>
          <w:lang w:val="zh-CN"/>
        </w:rPr>
        <w:t xml:space="preserve">                                        </w:t>
      </w:r>
    </w:p>
    <w:p w14:paraId="4E903F06">
      <w:pPr>
        <w:autoSpaceDE/>
        <w:autoSpaceDN/>
        <w:spacing w:beforeLines="0" w:afterLines="0" w:line="360" w:lineRule="auto"/>
        <w:ind w:left="1890" w:leftChars="9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传    真：</w:t>
      </w:r>
      <w:r>
        <w:rPr>
          <w:rFonts w:hint="default" w:ascii="宋体" w:hAnsi="宋体" w:eastAsia="宋体" w:cs="宋体"/>
          <w:color w:val="auto"/>
          <w:kern w:val="0"/>
          <w:sz w:val="21"/>
          <w:szCs w:val="21"/>
          <w:highlight w:val="none"/>
          <w:u w:val="single"/>
          <w:lang w:val="zh-CN"/>
        </w:rPr>
        <w:t xml:space="preserve">                                        </w:t>
      </w:r>
    </w:p>
    <w:p w14:paraId="30BF46FD">
      <w:pPr>
        <w:autoSpaceDE/>
        <w:autoSpaceDN/>
        <w:spacing w:beforeLines="0" w:afterLines="0" w:line="360" w:lineRule="auto"/>
        <w:ind w:leftChars="900" w:right="150" w:firstLine="420" w:firstLineChars="200"/>
        <w:jc w:val="left"/>
        <w:rPr>
          <w:rFonts w:hint="default" w:ascii="宋体" w:hAnsi="宋体" w:eastAsia="宋体" w:cs="宋体"/>
          <w:color w:val="auto"/>
          <w:kern w:val="0"/>
          <w:sz w:val="21"/>
          <w:szCs w:val="21"/>
          <w:highlight w:val="none"/>
          <w:u w:val="single"/>
          <w:lang w:val="zh-CN"/>
        </w:rPr>
      </w:pPr>
    </w:p>
    <w:p w14:paraId="1F75CEBC">
      <w:pPr>
        <w:widowControl w:val="0"/>
        <w:autoSpaceDE w:val="0"/>
        <w:autoSpaceDN w:val="0"/>
        <w:spacing w:beforeLines="0" w:afterLines="0" w:line="360" w:lineRule="auto"/>
        <w:ind w:firstLine="0" w:firstLineChars="0"/>
        <w:jc w:val="right"/>
        <w:rPr>
          <w:rFonts w:hint="default" w:ascii="宋体" w:hAnsi="宋体" w:eastAsia="宋体" w:cs="宋体"/>
          <w:color w:val="auto"/>
          <w:sz w:val="21"/>
          <w:szCs w:val="21"/>
          <w:highlight w:val="none"/>
          <w:lang w:val="en-US" w:eastAsia="zh-CN" w:bidi="ar-SA"/>
        </w:rPr>
      </w:pPr>
      <w:r>
        <w:rPr>
          <w:rFonts w:hint="default" w:ascii="宋体" w:hAnsi="宋体" w:eastAsia="宋体" w:cs="宋体"/>
          <w:color w:val="auto"/>
          <w:sz w:val="21"/>
          <w:szCs w:val="21"/>
          <w:highlight w:val="none"/>
          <w:lang w:val="zh-CN" w:eastAsia="zh-CN" w:bidi="ar-SA"/>
        </w:rPr>
        <w:t xml:space="preserve">             </w:t>
      </w:r>
      <w:r>
        <w:rPr>
          <w:rFonts w:hint="default" w:ascii="宋体" w:hAnsi="宋体" w:eastAsia="宋体" w:cs="宋体"/>
          <w:color w:val="auto"/>
          <w:sz w:val="21"/>
          <w:szCs w:val="21"/>
          <w:highlight w:val="none"/>
          <w:u w:val="single"/>
          <w:lang w:val="zh-CN" w:eastAsia="zh-CN" w:bidi="ar-SA"/>
        </w:rPr>
        <w:t xml:space="preserve">         </w:t>
      </w:r>
      <w:r>
        <w:rPr>
          <w:rFonts w:hint="default" w:ascii="宋体" w:hAnsi="宋体" w:eastAsia="宋体" w:cs="宋体"/>
          <w:color w:val="auto"/>
          <w:sz w:val="21"/>
          <w:szCs w:val="21"/>
          <w:highlight w:val="none"/>
          <w:lang w:val="zh-CN" w:eastAsia="zh-CN" w:bidi="ar-SA"/>
        </w:rPr>
        <w:t>年</w:t>
      </w:r>
      <w:r>
        <w:rPr>
          <w:rFonts w:hint="default" w:ascii="宋体" w:hAnsi="宋体" w:eastAsia="宋体" w:cs="宋体"/>
          <w:color w:val="auto"/>
          <w:sz w:val="21"/>
          <w:szCs w:val="21"/>
          <w:highlight w:val="none"/>
          <w:u w:val="single"/>
          <w:lang w:val="zh-CN" w:eastAsia="zh-CN" w:bidi="ar-SA"/>
        </w:rPr>
        <w:t xml:space="preserve">      </w:t>
      </w:r>
      <w:r>
        <w:rPr>
          <w:rFonts w:hint="default" w:ascii="宋体" w:hAnsi="宋体" w:eastAsia="宋体" w:cs="宋体"/>
          <w:color w:val="auto"/>
          <w:sz w:val="21"/>
          <w:szCs w:val="21"/>
          <w:highlight w:val="none"/>
          <w:lang w:val="zh-CN" w:eastAsia="zh-CN" w:bidi="ar-SA"/>
        </w:rPr>
        <w:t>月</w:t>
      </w:r>
      <w:r>
        <w:rPr>
          <w:rFonts w:hint="default" w:ascii="宋体" w:hAnsi="宋体" w:eastAsia="宋体" w:cs="宋体"/>
          <w:color w:val="auto"/>
          <w:sz w:val="21"/>
          <w:szCs w:val="21"/>
          <w:highlight w:val="none"/>
          <w:u w:val="single"/>
          <w:lang w:val="zh-CN" w:eastAsia="zh-CN" w:bidi="ar-SA"/>
        </w:rPr>
        <w:t xml:space="preserve">      </w:t>
      </w:r>
      <w:r>
        <w:rPr>
          <w:rFonts w:hint="default" w:ascii="宋体" w:hAnsi="宋体" w:eastAsia="宋体" w:cs="宋体"/>
          <w:color w:val="auto"/>
          <w:sz w:val="21"/>
          <w:szCs w:val="21"/>
          <w:highlight w:val="none"/>
          <w:lang w:val="zh-CN" w:eastAsia="zh-CN" w:bidi="ar-SA"/>
        </w:rPr>
        <w:t>日</w:t>
      </w:r>
    </w:p>
    <w:p w14:paraId="2AD045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ED6D5">
    <w:pPr>
      <w:widowControl w:val="0"/>
      <w:tabs>
        <w:tab w:val="center" w:pos="4153"/>
        <w:tab w:val="right" w:pos="8306"/>
      </w:tabs>
      <w:autoSpaceDE w:val="0"/>
      <w:autoSpaceDN w:val="0"/>
      <w:snapToGrid w:val="0"/>
      <w:spacing w:line="360" w:lineRule="auto"/>
      <w:ind w:right="360"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7D90F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- 1 -</w:t>
                          </w:r>
                          <w:r>
                            <w:rPr>
                              <w:rFonts w:ascii="宋体" w:hAnsi="宋体" w:eastAsia="宋体" w:cs="宋体"/>
                              <w:sz w:val="18"/>
                              <w:szCs w:val="18"/>
                              <w:lang w:val="zh-CN"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F7D90F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- 1 -</w:t>
                    </w:r>
                    <w:r>
                      <w:rPr>
                        <w:rFonts w:ascii="宋体" w:hAnsi="宋体" w:eastAsia="宋体" w:cs="宋体"/>
                        <w:sz w:val="18"/>
                        <w:szCs w:val="18"/>
                        <w:lang w:val="zh-CN"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4C80A">
    <w:pPr>
      <w:widowControl w:val="0"/>
      <w:tabs>
        <w:tab w:val="center" w:pos="4153"/>
        <w:tab w:val="right" w:pos="8306"/>
      </w:tabs>
      <w:autoSpaceDE w:val="0"/>
      <w:autoSpaceDN w:val="0"/>
      <w:snapToGrid w:val="0"/>
      <w:spacing w:beforeLines="0" w:afterLines="0" w:line="360" w:lineRule="auto"/>
      <w:ind w:firstLine="360" w:firstLineChars="200"/>
      <w:rPr>
        <w:rFonts w:hint="default" w:ascii="宋体" w:hAnsi="宋体" w:eastAsia="宋体" w:cs="宋体"/>
        <w:sz w:val="18"/>
        <w:szCs w:val="18"/>
        <w:lang w:val="zh-CN" w:eastAsia="zh-CN" w:bidi="ar-SA"/>
      </w:rPr>
    </w:pPr>
    <w:r>
      <w:rPr>
        <w:rFonts w:ascii="宋体" w:hAnsi="宋体" w:eastAsia="宋体" w:cs="宋体"/>
        <w:sz w:val="18"/>
        <w:szCs w:val="18"/>
        <w:lang w:val="zh-CN"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87B58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- 27 -</w:t>
                          </w:r>
                          <w:r>
                            <w:rPr>
                              <w:rFonts w:ascii="宋体" w:hAnsi="宋体" w:eastAsia="宋体" w:cs="宋体"/>
                              <w:sz w:val="18"/>
                              <w:szCs w:val="18"/>
                              <w:lang w:val="zh-CN"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3E87B58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- 27 -</w:t>
                    </w:r>
                    <w:r>
                      <w:rPr>
                        <w:rFonts w:ascii="宋体" w:hAnsi="宋体" w:eastAsia="宋体" w:cs="宋体"/>
                        <w:sz w:val="18"/>
                        <w:szCs w:val="18"/>
                        <w:lang w:val="zh-CN"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A4922">
    <w:pPr>
      <w:tabs>
        <w:tab w:val="center" w:pos="4153"/>
        <w:tab w:val="right" w:pos="8306"/>
      </w:tabs>
      <w:autoSpaceDE w:val="0"/>
      <w:autoSpaceDN w:val="0"/>
      <w:snapToGrid w:val="0"/>
      <w:spacing w:beforeLines="0" w:afterLines="0" w:line="360" w:lineRule="auto"/>
      <w:ind w:firstLine="360" w:firstLineChars="200"/>
      <w:jc w:val="left"/>
      <w:rPr>
        <w:rFonts w:hint="default" w:ascii="Times New Roman" w:hAnsi="Times New Roman" w:eastAsia="宋体" w:cs="Times New Roman"/>
        <w:kern w:val="2"/>
        <w:sz w:val="18"/>
        <w:szCs w:val="18"/>
        <w:lang w:val="en-US"/>
      </w:rPr>
    </w:pPr>
    <w:r>
      <w:rPr>
        <w:rFonts w:ascii="宋体" w:hAnsi="宋体" w:eastAsia="宋体" w:cs="宋体"/>
        <w:kern w:val="0"/>
        <w:sz w:val="18"/>
        <w:szCs w:val="21"/>
        <w:lang w:val="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48D01F">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- 53 -</w:t>
                          </w:r>
                          <w:r>
                            <w:rPr>
                              <w:rFonts w:ascii="宋体" w:hAnsi="宋体" w:eastAsia="宋体" w:cs="宋体"/>
                              <w:sz w:val="18"/>
                              <w:szCs w:val="18"/>
                              <w:lang w:val="zh-CN"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4548D01F">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- 53 -</w:t>
                    </w:r>
                    <w:r>
                      <w:rPr>
                        <w:rFonts w:ascii="宋体" w:hAnsi="宋体" w:eastAsia="宋体" w:cs="宋体"/>
                        <w:sz w:val="18"/>
                        <w:szCs w:val="18"/>
                        <w:lang w:val="zh-CN"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1373D">
    <w:pPr>
      <w:widowControl w:val="0"/>
      <w:pBdr>
        <w:bottom w:val="none" w:color="auto" w:sz="0" w:space="0"/>
      </w:pBdr>
      <w:tabs>
        <w:tab w:val="center" w:pos="4153"/>
        <w:tab w:val="right" w:pos="8306"/>
      </w:tabs>
      <w:autoSpaceDE w:val="0"/>
      <w:autoSpaceDN w:val="0"/>
      <w:snapToGrid w:val="0"/>
      <w:spacing w:line="360" w:lineRule="auto"/>
      <w:ind w:firstLine="360" w:firstLineChars="200"/>
      <w:jc w:val="both"/>
      <w:rPr>
        <w:rFonts w:ascii="宋体" w:hAnsi="宋体" w:eastAsia="宋体" w:cs="宋体"/>
        <w:sz w:val="18"/>
        <w:szCs w:val="18"/>
        <w:u w:val="single"/>
        <w:lang w:val="zh-CN"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4C2F2">
    <w:pPr>
      <w:widowControl w:val="0"/>
      <w:pBdr>
        <w:bottom w:val="none" w:color="auto" w:sz="0" w:space="1"/>
      </w:pBdr>
      <w:tabs>
        <w:tab w:val="center" w:pos="4153"/>
        <w:tab w:val="right" w:pos="8306"/>
      </w:tabs>
      <w:autoSpaceDE w:val="0"/>
      <w:autoSpaceDN w:val="0"/>
      <w:snapToGrid w:val="0"/>
      <w:spacing w:beforeLines="0" w:afterLines="0" w:line="240" w:lineRule="auto"/>
      <w:ind w:firstLine="0" w:firstLineChars="0"/>
      <w:jc w:val="both"/>
      <w:rPr>
        <w:rFonts w:hint="default" w:ascii="宋体" w:hAnsi="宋体" w:eastAsia="宋体" w:cs="宋体"/>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37800">
    <w:pPr>
      <w:widowControl w:val="0"/>
      <w:pBdr>
        <w:bottom w:val="none" w:color="auto" w:sz="0" w:space="1"/>
      </w:pBdr>
      <w:tabs>
        <w:tab w:val="center" w:pos="4153"/>
        <w:tab w:val="right" w:pos="8306"/>
      </w:tabs>
      <w:autoSpaceDE w:val="0"/>
      <w:autoSpaceDN w:val="0"/>
      <w:snapToGrid w:val="0"/>
      <w:spacing w:beforeLines="0" w:afterLines="0" w:line="240" w:lineRule="auto"/>
      <w:ind w:firstLine="0" w:firstLineChars="0"/>
      <w:jc w:val="both"/>
      <w:rPr>
        <w:rFonts w:hint="default" w:ascii="宋体" w:hAnsi="宋体" w:eastAsia="宋体" w:cs="宋体"/>
        <w:sz w:val="18"/>
        <w:szCs w:val="18"/>
        <w:lang w:val="en-US" w:eastAsia="zh-CN" w:bidi="ar-SA"/>
      </w:rPr>
    </w:pPr>
  </w:p>
  <w:p w14:paraId="1F193FE9">
    <w:pPr>
      <w:widowControl w:val="0"/>
      <w:pBdr>
        <w:bottom w:val="none" w:color="auto" w:sz="0" w:space="0"/>
      </w:pBdr>
      <w:tabs>
        <w:tab w:val="center" w:pos="4153"/>
        <w:tab w:val="right" w:pos="8306"/>
      </w:tabs>
      <w:autoSpaceDE w:val="0"/>
      <w:autoSpaceDN w:val="0"/>
      <w:snapToGrid w:val="0"/>
      <w:spacing w:beforeLines="0" w:afterLines="0" w:line="360" w:lineRule="auto"/>
      <w:ind w:firstLine="360" w:firstLineChars="200"/>
      <w:jc w:val="center"/>
      <w:rPr>
        <w:rFonts w:hint="default" w:ascii="宋体" w:hAnsi="宋体" w:eastAsia="宋体" w:cs="宋体"/>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11CAA"/>
    <w:multiLevelType w:val="singleLevel"/>
    <w:tmpl w:val="70B11CAA"/>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E0115"/>
    <w:rsid w:val="009A7605"/>
    <w:rsid w:val="024B215D"/>
    <w:rsid w:val="05900FD6"/>
    <w:rsid w:val="07D462F0"/>
    <w:rsid w:val="0E507450"/>
    <w:rsid w:val="17E31439"/>
    <w:rsid w:val="1BEB4D59"/>
    <w:rsid w:val="3078676B"/>
    <w:rsid w:val="30EE7D85"/>
    <w:rsid w:val="3C610A17"/>
    <w:rsid w:val="440E0115"/>
    <w:rsid w:val="4F6B6936"/>
    <w:rsid w:val="5B540662"/>
    <w:rsid w:val="6D060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15770</Words>
  <Characters>16614</Characters>
  <Lines>0</Lines>
  <Paragraphs>0</Paragraphs>
  <TotalTime>10</TotalTime>
  <ScaleCrop>false</ScaleCrop>
  <LinksUpToDate>false</LinksUpToDate>
  <CharactersWithSpaces>18902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2025-07-07T06:50:00Z</dcterms:created>
  <dc:creator>DOOM  DADA</dc:creator>
  <cp:lastModifiedBy>我谓谁？</cp:lastModifiedBy>
  <dcterms:modified xsi:type="dcterms:W3CDTF">2025-07-21T08:25:47Z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04DED5B2FB494C8DAE6A9D8B5B3B5435_11</vt:lpwstr>
  </property>
  <property fmtid="{D5CDD505-2E9C-101B-9397-08002B2CF9AE}" pid="4" name="KSOTemplateDocerSaveRecord">
    <vt:lpwstr>eyJoZGlkIjoiNTUzMzAxZDQyZWZkMzg3MjEwODM1N2ViNWQ3MGJkMDUiLCJ1c2VySWQiOiIzNDg5NzEwMjMifQ==</vt:lpwstr>
  </property>
</Properties>
</file>