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080B0">
      <w:pPr>
        <w:pStyle w:val="3"/>
        <w:shd w:val="clear" w:color="auto" w:fill="auto"/>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bCs/>
          <w:color w:val="auto"/>
          <w:sz w:val="44"/>
          <w:szCs w:val="44"/>
          <w:highlight w:val="none"/>
        </w:rPr>
        <w:t>专用合同条款</w:t>
      </w:r>
    </w:p>
    <w:p w14:paraId="11F6FDF5">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0" w:name="_Toc351203633"/>
      <w:r>
        <w:rPr>
          <w:rFonts w:hint="eastAsia" w:ascii="仿宋" w:hAnsi="仿宋" w:eastAsia="仿宋" w:cs="仿宋"/>
          <w:b w:val="0"/>
          <w:color w:val="auto"/>
          <w:sz w:val="21"/>
          <w:szCs w:val="21"/>
          <w:highlight w:val="none"/>
        </w:rPr>
        <w:t>1</w:t>
      </w:r>
      <w:bookmarkStart w:id="1" w:name="_Toc296890984"/>
      <w:bookmarkStart w:id="2" w:name="_Toc292559866"/>
      <w:bookmarkStart w:id="3" w:name="_Toc296944495"/>
      <w:bookmarkStart w:id="4" w:name="_Toc296347155"/>
      <w:bookmarkStart w:id="5" w:name="_Toc296891196"/>
      <w:bookmarkStart w:id="6" w:name="_Toc297120456"/>
      <w:bookmarkStart w:id="7" w:name="_Toc296503156"/>
      <w:bookmarkStart w:id="8" w:name="_Toc292559361"/>
      <w:bookmarkStart w:id="9" w:name="_Toc297048342"/>
      <w:bookmarkStart w:id="10" w:name="_Toc296346657"/>
      <w:r>
        <w:rPr>
          <w:rFonts w:hint="eastAsia" w:ascii="仿宋" w:hAnsi="仿宋" w:eastAsia="仿宋" w:cs="仿宋"/>
          <w:b w:val="0"/>
          <w:color w:val="auto"/>
          <w:sz w:val="21"/>
          <w:szCs w:val="21"/>
          <w:highlight w:val="none"/>
        </w:rPr>
        <w:t>. 一般约定</w:t>
      </w:r>
      <w:bookmarkEnd w:id="0"/>
    </w:p>
    <w:bookmarkEnd w:id="1"/>
    <w:bookmarkEnd w:id="2"/>
    <w:bookmarkEnd w:id="3"/>
    <w:bookmarkEnd w:id="4"/>
    <w:bookmarkEnd w:id="5"/>
    <w:bookmarkEnd w:id="6"/>
    <w:bookmarkEnd w:id="7"/>
    <w:bookmarkEnd w:id="8"/>
    <w:bookmarkEnd w:id="9"/>
    <w:bookmarkEnd w:id="10"/>
    <w:p w14:paraId="1495CF39">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1" w:name="_Toc32163"/>
      <w:bookmarkStart w:id="12" w:name="_Toc25553"/>
      <w:r>
        <w:rPr>
          <w:rFonts w:hint="eastAsia" w:ascii="仿宋" w:hAnsi="仿宋" w:eastAsia="仿宋" w:cs="仿宋"/>
          <w:color w:val="auto"/>
          <w:szCs w:val="21"/>
          <w:highlight w:val="none"/>
        </w:rPr>
        <w:t>1.1 词语定义</w:t>
      </w:r>
      <w:bookmarkEnd w:id="11"/>
      <w:bookmarkEnd w:id="12"/>
    </w:p>
    <w:p w14:paraId="25802867">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1.1.1合同</w:t>
      </w:r>
    </w:p>
    <w:p w14:paraId="32609CF4">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1.1.1.10其他合同文件包括：</w:t>
      </w:r>
      <w:r>
        <w:rPr>
          <w:rFonts w:hint="eastAsia" w:ascii="仿宋" w:hAnsi="仿宋" w:eastAsia="仿宋" w:cs="仿宋"/>
          <w:color w:val="auto"/>
          <w:szCs w:val="21"/>
          <w:highlight w:val="none"/>
          <w:u w:val="single"/>
        </w:rPr>
        <w:t xml:space="preserve">                </w:t>
      </w:r>
    </w:p>
    <w:p w14:paraId="2AC3C46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1.1.2 合同当事人及其他相关方</w:t>
      </w:r>
    </w:p>
    <w:p w14:paraId="4D5BAFE8">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1.1.2.4监理人：</w:t>
      </w:r>
    </w:p>
    <w:p w14:paraId="47400C76">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名    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4F8FBC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资质类别和等级：</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715197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B4421BD">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218115D">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A9B24A0">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1.1.2.5 设计人：</w:t>
      </w:r>
    </w:p>
    <w:p w14:paraId="278399A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名    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EDB25B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资质类别和等级：</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490C7BD">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F436482">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090BD0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AC1B49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1.1.3 工程和设备</w:t>
      </w:r>
    </w:p>
    <w:p w14:paraId="117A8E63">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1.1.3.7 作为施工现场组成部分的其他场所包括：</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1DFE19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1.1.3.9 永久占地包括：</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kern w:val="0"/>
          <w:szCs w:val="21"/>
          <w:highlight w:val="none"/>
        </w:rPr>
        <w:t>。</w:t>
      </w:r>
    </w:p>
    <w:p w14:paraId="23EFCC4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1.1.3.10 临时占地包括：</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kern w:val="0"/>
          <w:szCs w:val="21"/>
          <w:highlight w:val="none"/>
        </w:rPr>
        <w:t>。</w:t>
      </w:r>
    </w:p>
    <w:p w14:paraId="25F2B5EF">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1.3法律 </w:t>
      </w:r>
    </w:p>
    <w:p w14:paraId="3F0AD964">
      <w:pPr>
        <w:shd w:val="clear" w:color="auto" w:fill="auto"/>
        <w:autoSpaceDE w:val="0"/>
        <w:autoSpaceDN w:val="0"/>
        <w:adjustRightInd w:val="0"/>
        <w:spacing w:line="360" w:lineRule="auto"/>
        <w:ind w:left="596" w:leftChars="284"/>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适用于合同的其他规范性文件：</w:t>
      </w:r>
      <w:r>
        <w:rPr>
          <w:rFonts w:hint="eastAsia" w:ascii="仿宋" w:hAnsi="仿宋" w:eastAsia="仿宋" w:cs="仿宋"/>
          <w:bCs/>
          <w:color w:val="auto"/>
          <w:kern w:val="0"/>
          <w:szCs w:val="21"/>
          <w:highlight w:val="none"/>
          <w:u w:val="single"/>
        </w:rPr>
        <w:t>《中华人民共和国建筑法》、《中华人民共和国民法典》、《中华人民共和国招标投标法》、《建设工程质量管理条例》等及其它国家有关法律、法规和陕西省有关法规、规章及规范性文件</w:t>
      </w:r>
      <w:r>
        <w:rPr>
          <w:rFonts w:hint="eastAsia" w:ascii="仿宋" w:hAnsi="仿宋" w:eastAsia="仿宋" w:cs="仿宋"/>
          <w:color w:val="auto"/>
          <w:kern w:val="0"/>
          <w:szCs w:val="21"/>
          <w:highlight w:val="none"/>
        </w:rPr>
        <w:t>；</w:t>
      </w:r>
    </w:p>
    <w:p w14:paraId="5B49380F">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1.4 标准和规范</w:t>
      </w:r>
    </w:p>
    <w:p w14:paraId="3F3AAFCF">
      <w:pPr>
        <w:shd w:val="clear" w:color="auto" w:fill="auto"/>
        <w:spacing w:line="360" w:lineRule="auto"/>
        <w:ind w:left="596" w:leftChars="284"/>
        <w:rPr>
          <w:rFonts w:hint="eastAsia" w:ascii="仿宋" w:hAnsi="仿宋" w:eastAsia="仿宋" w:cs="仿宋"/>
          <w:color w:val="auto"/>
          <w:szCs w:val="21"/>
          <w:highlight w:val="none"/>
        </w:rPr>
      </w:pPr>
      <w:r>
        <w:rPr>
          <w:rFonts w:hint="eastAsia" w:ascii="仿宋" w:hAnsi="仿宋" w:eastAsia="仿宋" w:cs="仿宋"/>
          <w:color w:val="auto"/>
          <w:szCs w:val="21"/>
          <w:highlight w:val="none"/>
        </w:rPr>
        <w:t>1.4.1适用于工程的标准规范包括：</w:t>
      </w:r>
      <w:r>
        <w:rPr>
          <w:rFonts w:hint="eastAsia" w:ascii="仿宋" w:hAnsi="仿宋" w:eastAsia="仿宋" w:cs="仿宋"/>
          <w:bCs/>
          <w:color w:val="auto"/>
          <w:kern w:val="0"/>
          <w:szCs w:val="21"/>
          <w:highlight w:val="none"/>
          <w:u w:val="single"/>
        </w:rPr>
        <w:t>《建筑工程施工质量验收统一标准》、《相关材料环保检测规范》及</w:t>
      </w:r>
      <w:r>
        <w:rPr>
          <w:rFonts w:hint="eastAsia" w:ascii="仿宋" w:hAnsi="仿宋" w:eastAsia="仿宋" w:cs="仿宋"/>
          <w:color w:val="auto"/>
          <w:szCs w:val="21"/>
          <w:highlight w:val="none"/>
          <w:u w:val="single"/>
        </w:rPr>
        <w:t>现行建筑安装工程施工验收规范及质量验收评定标准、陕西省有关规定</w:t>
      </w:r>
      <w:r>
        <w:rPr>
          <w:rFonts w:hint="eastAsia" w:ascii="仿宋" w:hAnsi="仿宋" w:eastAsia="仿宋" w:cs="仿宋"/>
          <w:color w:val="auto"/>
          <w:kern w:val="0"/>
          <w:szCs w:val="21"/>
          <w:highlight w:val="none"/>
        </w:rPr>
        <w:t>；</w:t>
      </w:r>
    </w:p>
    <w:p w14:paraId="09429EDD">
      <w:pPr>
        <w:shd w:val="clear" w:color="auto" w:fill="auto"/>
        <w:spacing w:line="360" w:lineRule="auto"/>
        <w:ind w:firstLine="420" w:firstLineChars="200"/>
        <w:outlineLvl w:val="0"/>
        <w:rPr>
          <w:rFonts w:hint="eastAsia" w:ascii="仿宋" w:hAnsi="仿宋" w:eastAsia="仿宋" w:cs="仿宋"/>
          <w:color w:val="auto"/>
          <w:kern w:val="0"/>
          <w:szCs w:val="21"/>
          <w:highlight w:val="none"/>
          <w:u w:val="single"/>
        </w:rPr>
      </w:pPr>
      <w:bookmarkStart w:id="13" w:name="_Toc30619"/>
      <w:bookmarkStart w:id="14" w:name="_Toc17416"/>
      <w:r>
        <w:rPr>
          <w:rFonts w:hint="eastAsia" w:ascii="仿宋" w:hAnsi="仿宋" w:eastAsia="仿宋" w:cs="仿宋"/>
          <w:color w:val="auto"/>
          <w:kern w:val="0"/>
          <w:szCs w:val="21"/>
          <w:highlight w:val="none"/>
        </w:rPr>
        <w:t>1.4.2 发包人提供国外标准、规范的名称：</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bookmarkEnd w:id="13"/>
      <w:bookmarkEnd w:id="14"/>
    </w:p>
    <w:p w14:paraId="15454DE8">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发包人提供国外标准、规范的份数：</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E00DC8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发包人提供国外标准、规范的名称：</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6A5BCBB5">
      <w:pPr>
        <w:shd w:val="clear" w:color="auto" w:fill="auto"/>
        <w:spacing w:line="360" w:lineRule="auto"/>
        <w:ind w:left="596" w:leftChars="284"/>
        <w:rPr>
          <w:rFonts w:hint="eastAsia" w:ascii="仿宋" w:hAnsi="仿宋" w:eastAsia="仿宋" w:cs="仿宋"/>
          <w:color w:val="auto"/>
          <w:szCs w:val="21"/>
          <w:highlight w:val="none"/>
        </w:rPr>
      </w:pPr>
      <w:r>
        <w:rPr>
          <w:rFonts w:hint="eastAsia" w:ascii="仿宋" w:hAnsi="仿宋" w:eastAsia="仿宋" w:cs="仿宋"/>
          <w:color w:val="auto"/>
          <w:szCs w:val="21"/>
          <w:highlight w:val="none"/>
        </w:rPr>
        <w:t>1.4.3发包人对工程的技术标准和功能要求的特殊要求：</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89D1590">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5" w:name="_Toc24843"/>
      <w:bookmarkStart w:id="16" w:name="_Toc3050"/>
      <w:r>
        <w:rPr>
          <w:rFonts w:hint="eastAsia" w:ascii="仿宋" w:hAnsi="仿宋" w:eastAsia="仿宋" w:cs="仿宋"/>
          <w:color w:val="auto"/>
          <w:szCs w:val="21"/>
          <w:highlight w:val="none"/>
        </w:rPr>
        <w:t>1.5 合同文件的优先顺序</w:t>
      </w:r>
      <w:bookmarkEnd w:id="15"/>
      <w:bookmarkEnd w:id="16"/>
    </w:p>
    <w:p w14:paraId="2CBAE4ED">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合同文件组成及优先顺序为：</w:t>
      </w:r>
      <w:r>
        <w:rPr>
          <w:rFonts w:hint="eastAsia" w:ascii="仿宋" w:hAnsi="仿宋" w:eastAsia="仿宋" w:cs="仿宋"/>
          <w:color w:val="auto"/>
          <w:szCs w:val="21"/>
          <w:highlight w:val="none"/>
          <w:u w:val="single"/>
        </w:rPr>
        <w:t xml:space="preserve">                </w:t>
      </w:r>
    </w:p>
    <w:p w14:paraId="0CA7FC54">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7" w:name="_Toc22180"/>
      <w:bookmarkStart w:id="18" w:name="_Toc20442"/>
      <w:r>
        <w:rPr>
          <w:rFonts w:hint="eastAsia" w:ascii="仿宋" w:hAnsi="仿宋" w:eastAsia="仿宋" w:cs="仿宋"/>
          <w:color w:val="auto"/>
          <w:szCs w:val="21"/>
          <w:highlight w:val="none"/>
        </w:rPr>
        <w:t>1.6 图纸和承包人文件</w:t>
      </w:r>
      <w:bookmarkEnd w:id="17"/>
      <w:bookmarkEnd w:id="18"/>
      <w:r>
        <w:rPr>
          <w:rFonts w:hint="eastAsia" w:ascii="仿宋" w:hAnsi="仿宋" w:eastAsia="仿宋" w:cs="仿宋"/>
          <w:color w:val="auto"/>
          <w:szCs w:val="21"/>
          <w:highlight w:val="none"/>
        </w:rPr>
        <w:tab/>
      </w:r>
    </w:p>
    <w:p w14:paraId="0E2A836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1.6.1 图纸的提供</w:t>
      </w:r>
    </w:p>
    <w:p w14:paraId="5A17D3F4">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发包人向承包人提供图纸的期限：</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448AFC2">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发包人向承包人提供图纸的数量：</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01FF87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发包人向承包人提供图纸的内容：</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0079E0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1.6.4 承包人文件</w:t>
      </w:r>
    </w:p>
    <w:p w14:paraId="08DCFAF9">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需要由承包人提供的文件，包括：</w:t>
      </w:r>
      <w:r>
        <w:rPr>
          <w:rFonts w:hint="eastAsia" w:ascii="仿宋" w:hAnsi="仿宋" w:eastAsia="仿宋" w:cs="仿宋"/>
          <w:color w:val="auto"/>
          <w:szCs w:val="21"/>
          <w:highlight w:val="none"/>
          <w:u w:val="single"/>
        </w:rPr>
        <w:t>施工方案、进度计划、质量保证措施等</w:t>
      </w:r>
      <w:r>
        <w:rPr>
          <w:rFonts w:hint="eastAsia" w:ascii="仿宋" w:hAnsi="仿宋" w:eastAsia="仿宋" w:cs="仿宋"/>
          <w:color w:val="auto"/>
          <w:szCs w:val="21"/>
          <w:highlight w:val="none"/>
        </w:rPr>
        <w:t>；</w:t>
      </w:r>
    </w:p>
    <w:p w14:paraId="5B94C93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承包人提供的文件的期限为：</w:t>
      </w:r>
      <w:r>
        <w:rPr>
          <w:rFonts w:hint="eastAsia" w:ascii="仿宋" w:hAnsi="仿宋" w:eastAsia="仿宋" w:cs="仿宋"/>
          <w:color w:val="auto"/>
          <w:szCs w:val="21"/>
          <w:highlight w:val="none"/>
          <w:u w:val="single"/>
        </w:rPr>
        <w:t>合同签订后3 天内</w:t>
      </w:r>
      <w:r>
        <w:rPr>
          <w:rFonts w:hint="eastAsia" w:ascii="仿宋" w:hAnsi="仿宋" w:eastAsia="仿宋" w:cs="仿宋"/>
          <w:color w:val="auto"/>
          <w:szCs w:val="21"/>
          <w:highlight w:val="none"/>
        </w:rPr>
        <w:t>；</w:t>
      </w:r>
    </w:p>
    <w:p w14:paraId="1BCA34E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承包人提供的文件的数量为：</w:t>
      </w:r>
      <w:r>
        <w:rPr>
          <w:rFonts w:hint="eastAsia" w:ascii="仿宋" w:hAnsi="仿宋" w:eastAsia="仿宋" w:cs="仿宋"/>
          <w:color w:val="auto"/>
          <w:szCs w:val="21"/>
          <w:highlight w:val="none"/>
          <w:u w:val="single"/>
        </w:rPr>
        <w:t>一式两份</w:t>
      </w:r>
      <w:r>
        <w:rPr>
          <w:rFonts w:hint="eastAsia" w:ascii="仿宋" w:hAnsi="仿宋" w:eastAsia="仿宋" w:cs="仿宋"/>
          <w:color w:val="auto"/>
          <w:szCs w:val="21"/>
          <w:highlight w:val="none"/>
        </w:rPr>
        <w:t>；</w:t>
      </w:r>
    </w:p>
    <w:p w14:paraId="3025A1B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承包人提供的文件的形式为：</w:t>
      </w:r>
      <w:r>
        <w:rPr>
          <w:rFonts w:hint="eastAsia" w:ascii="仿宋" w:hAnsi="仿宋" w:eastAsia="仿宋" w:cs="仿宋"/>
          <w:color w:val="auto"/>
          <w:szCs w:val="21"/>
          <w:highlight w:val="none"/>
          <w:u w:val="single"/>
        </w:rPr>
        <w:t>书面形式</w:t>
      </w:r>
      <w:r>
        <w:rPr>
          <w:rFonts w:hint="eastAsia" w:ascii="仿宋" w:hAnsi="仿宋" w:eastAsia="仿宋" w:cs="仿宋"/>
          <w:color w:val="auto"/>
          <w:szCs w:val="21"/>
          <w:highlight w:val="none"/>
        </w:rPr>
        <w:t>；</w:t>
      </w:r>
    </w:p>
    <w:p w14:paraId="2AD7EC8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发包人审批承包人文件的期限：</w:t>
      </w:r>
      <w:r>
        <w:rPr>
          <w:rFonts w:hint="eastAsia" w:ascii="仿宋" w:hAnsi="仿宋" w:eastAsia="仿宋" w:cs="仿宋"/>
          <w:color w:val="auto"/>
          <w:szCs w:val="21"/>
          <w:highlight w:val="none"/>
          <w:u w:val="single"/>
        </w:rPr>
        <w:t>收到承包人提供的文件后3 天内</w:t>
      </w:r>
      <w:r>
        <w:rPr>
          <w:rFonts w:hint="eastAsia" w:ascii="仿宋" w:hAnsi="仿宋" w:eastAsia="仿宋" w:cs="仿宋"/>
          <w:color w:val="auto"/>
          <w:szCs w:val="21"/>
          <w:highlight w:val="none"/>
        </w:rPr>
        <w:t>。</w:t>
      </w:r>
    </w:p>
    <w:p w14:paraId="3B487C3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1.6.5 现场图纸准备</w:t>
      </w:r>
    </w:p>
    <w:p w14:paraId="5D0C2226">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关于现场图纸准备的约定：</w:t>
      </w:r>
      <w:r>
        <w:rPr>
          <w:rFonts w:hint="eastAsia" w:ascii="仿宋" w:hAnsi="仿宋" w:eastAsia="仿宋" w:cs="仿宋"/>
          <w:color w:val="auto"/>
          <w:kern w:val="0"/>
          <w:szCs w:val="21"/>
          <w:highlight w:val="none"/>
          <w:u w:val="single"/>
          <w:lang w:val="en-US" w:eastAsia="zh-CN"/>
        </w:rPr>
        <w:t>/</w:t>
      </w:r>
      <w:r>
        <w:rPr>
          <w:rFonts w:hint="eastAsia" w:ascii="仿宋" w:hAnsi="仿宋" w:eastAsia="仿宋" w:cs="仿宋"/>
          <w:color w:val="auto"/>
          <w:szCs w:val="21"/>
          <w:highlight w:val="none"/>
        </w:rPr>
        <w:t>。</w:t>
      </w:r>
    </w:p>
    <w:p w14:paraId="569123F1">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9" w:name="_Toc11927"/>
      <w:bookmarkStart w:id="20" w:name="_Toc15220"/>
      <w:r>
        <w:rPr>
          <w:rFonts w:hint="eastAsia" w:ascii="仿宋" w:hAnsi="仿宋" w:eastAsia="仿宋" w:cs="仿宋"/>
          <w:color w:val="auto"/>
          <w:szCs w:val="21"/>
          <w:highlight w:val="none"/>
        </w:rPr>
        <w:t>1.7 联络</w:t>
      </w:r>
      <w:bookmarkEnd w:id="19"/>
      <w:bookmarkEnd w:id="20"/>
    </w:p>
    <w:p w14:paraId="204C6E4E">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1.7.1发包人和承包人应当在</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szCs w:val="21"/>
          <w:highlight w:val="none"/>
          <w:u w:val="single"/>
        </w:rPr>
        <w:t xml:space="preserve"> 7   </w:t>
      </w:r>
      <w:r>
        <w:rPr>
          <w:rFonts w:hint="eastAsia" w:ascii="仿宋" w:hAnsi="仿宋" w:eastAsia="仿宋" w:cs="仿宋"/>
          <w:color w:val="auto"/>
          <w:kern w:val="0"/>
          <w:szCs w:val="21"/>
          <w:highlight w:val="none"/>
        </w:rPr>
        <w:t>天内将与合同有关的通知、批准、证明、证书、指示、指令、要求、请求、同意、意见、确定和决定等书面函件送达对方当事人。</w:t>
      </w:r>
    </w:p>
    <w:p w14:paraId="3056E31D">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1.7.2 发包人接收文件的地点：</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30E2EAB7">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发包人指定的接收人为：</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566BF854">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承包人接收文件的地点：</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966B33F">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承包人指定的接收人为：</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5CCC43F1">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监理人接收文件的地点：</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68E94E19">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监理人指定的接收人为：</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390A550">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1" w:name="_Toc23251"/>
      <w:bookmarkStart w:id="22" w:name="_Toc27195"/>
      <w:r>
        <w:rPr>
          <w:rFonts w:hint="eastAsia" w:ascii="仿宋" w:hAnsi="仿宋" w:eastAsia="仿宋" w:cs="仿宋"/>
          <w:color w:val="auto"/>
          <w:szCs w:val="21"/>
          <w:highlight w:val="none"/>
        </w:rPr>
        <w:t>1.10 交通运输</w:t>
      </w:r>
      <w:bookmarkEnd w:id="21"/>
      <w:bookmarkEnd w:id="22"/>
    </w:p>
    <w:p w14:paraId="19FFB66C">
      <w:pPr>
        <w:shd w:val="clear" w:color="auto" w:fill="auto"/>
        <w:spacing w:line="360" w:lineRule="auto"/>
        <w:ind w:firstLine="420" w:firstLineChars="200"/>
        <w:outlineLvl w:val="0"/>
        <w:rPr>
          <w:rFonts w:hint="eastAsia" w:ascii="仿宋" w:hAnsi="仿宋" w:eastAsia="仿宋" w:cs="仿宋"/>
          <w:color w:val="auto"/>
          <w:szCs w:val="21"/>
          <w:highlight w:val="none"/>
        </w:rPr>
      </w:pPr>
      <w:bookmarkStart w:id="23" w:name="_Toc430"/>
      <w:bookmarkStart w:id="24" w:name="_Toc24311"/>
      <w:r>
        <w:rPr>
          <w:rFonts w:hint="eastAsia" w:ascii="仿宋" w:hAnsi="仿宋" w:eastAsia="仿宋" w:cs="仿宋"/>
          <w:color w:val="auto"/>
          <w:szCs w:val="21"/>
          <w:highlight w:val="none"/>
        </w:rPr>
        <w:t>1</w:t>
      </w:r>
      <w:bookmarkStart w:id="25" w:name="_Toc300934943"/>
      <w:bookmarkStart w:id="26" w:name="_Toc318581155"/>
      <w:bookmarkStart w:id="27" w:name="_Toc312677986"/>
      <w:bookmarkStart w:id="28" w:name="_Toc304295521"/>
      <w:bookmarkStart w:id="29" w:name="_Toc303539100"/>
      <w:r>
        <w:rPr>
          <w:rFonts w:hint="eastAsia" w:ascii="仿宋" w:hAnsi="仿宋" w:eastAsia="仿宋" w:cs="仿宋"/>
          <w:color w:val="auto"/>
          <w:szCs w:val="21"/>
          <w:highlight w:val="none"/>
        </w:rPr>
        <w:t>.10.1 出入现场的权利</w:t>
      </w:r>
      <w:bookmarkEnd w:id="23"/>
      <w:bookmarkEnd w:id="24"/>
    </w:p>
    <w:p w14:paraId="135FE20B">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关于出入现场的权利的约定：</w:t>
      </w:r>
      <w:r>
        <w:rPr>
          <w:rFonts w:hint="eastAsia" w:ascii="仿宋" w:hAnsi="仿宋" w:eastAsia="仿宋" w:cs="仿宋"/>
          <w:color w:val="auto"/>
          <w:szCs w:val="21"/>
          <w:highlight w:val="none"/>
          <w:u w:val="single"/>
        </w:rPr>
        <w:t>执行《通用合同条款》1.10.1款</w:t>
      </w:r>
      <w:r>
        <w:rPr>
          <w:rFonts w:hint="eastAsia" w:ascii="仿宋" w:hAnsi="仿宋" w:eastAsia="仿宋" w:cs="仿宋"/>
          <w:color w:val="auto"/>
          <w:szCs w:val="21"/>
          <w:highlight w:val="none"/>
        </w:rPr>
        <w:t>。</w:t>
      </w:r>
    </w:p>
    <w:bookmarkEnd w:id="25"/>
    <w:bookmarkEnd w:id="26"/>
    <w:bookmarkEnd w:id="27"/>
    <w:bookmarkEnd w:id="28"/>
    <w:bookmarkEnd w:id="29"/>
    <w:p w14:paraId="33F06DD8">
      <w:pPr>
        <w:shd w:val="clear" w:color="auto" w:fill="auto"/>
        <w:spacing w:line="360" w:lineRule="auto"/>
        <w:ind w:firstLine="420" w:firstLineChars="200"/>
        <w:jc w:val="left"/>
        <w:outlineLvl w:val="0"/>
        <w:rPr>
          <w:rFonts w:hint="eastAsia" w:ascii="仿宋" w:hAnsi="仿宋" w:eastAsia="仿宋" w:cs="仿宋"/>
          <w:color w:val="auto"/>
          <w:szCs w:val="21"/>
          <w:highlight w:val="none"/>
        </w:rPr>
      </w:pPr>
      <w:bookmarkStart w:id="30" w:name="_Toc20851"/>
      <w:bookmarkStart w:id="31" w:name="_Toc23983"/>
      <w:r>
        <w:rPr>
          <w:rFonts w:hint="eastAsia" w:ascii="仿宋" w:hAnsi="仿宋" w:eastAsia="仿宋" w:cs="仿宋"/>
          <w:color w:val="auto"/>
          <w:szCs w:val="21"/>
          <w:highlight w:val="none"/>
        </w:rPr>
        <w:t>1</w:t>
      </w:r>
      <w:bookmarkStart w:id="32" w:name="_Toc312677987"/>
      <w:bookmarkStart w:id="33" w:name="_Toc318581156"/>
      <w:bookmarkStart w:id="34" w:name="_Toc300934944"/>
      <w:bookmarkStart w:id="35" w:name="_Toc303539101"/>
      <w:bookmarkStart w:id="36" w:name="_Toc304295522"/>
      <w:r>
        <w:rPr>
          <w:rFonts w:hint="eastAsia" w:ascii="仿宋" w:hAnsi="仿宋" w:eastAsia="仿宋" w:cs="仿宋"/>
          <w:color w:val="auto"/>
          <w:szCs w:val="21"/>
          <w:highlight w:val="none"/>
        </w:rPr>
        <w:t>.10.3 场内交通</w:t>
      </w:r>
      <w:bookmarkEnd w:id="30"/>
      <w:bookmarkEnd w:id="31"/>
    </w:p>
    <w:p w14:paraId="5D710EDC">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关于场外交通和场内交通的边界的约定：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742980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关于发包人向承包人免费提供满足工程施工需要的场内道路和交通设施的约定：</w:t>
      </w:r>
      <w:r>
        <w:rPr>
          <w:rFonts w:hint="eastAsia" w:ascii="仿宋" w:hAnsi="仿宋" w:eastAsia="仿宋" w:cs="仿宋"/>
          <w:color w:val="auto"/>
          <w:szCs w:val="21"/>
          <w:highlight w:val="none"/>
          <w:u w:val="single"/>
        </w:rPr>
        <w:t xml:space="preserve">开工日期前5天具备施工条件并移交给承包人  </w:t>
      </w:r>
      <w:r>
        <w:rPr>
          <w:rFonts w:hint="eastAsia" w:ascii="仿宋" w:hAnsi="仿宋" w:eastAsia="仿宋" w:cs="仿宋"/>
          <w:color w:val="auto"/>
          <w:szCs w:val="21"/>
          <w:highlight w:val="none"/>
        </w:rPr>
        <w:t>。</w:t>
      </w:r>
      <w:bookmarkEnd w:id="32"/>
      <w:bookmarkEnd w:id="33"/>
      <w:bookmarkEnd w:id="34"/>
      <w:bookmarkEnd w:id="35"/>
      <w:bookmarkEnd w:id="36"/>
      <w:r>
        <w:rPr>
          <w:rFonts w:hint="eastAsia" w:ascii="仿宋" w:hAnsi="仿宋" w:eastAsia="仿宋" w:cs="仿宋"/>
          <w:color w:val="auto"/>
          <w:szCs w:val="21"/>
          <w:highlight w:val="none"/>
        </w:rPr>
        <w:t xml:space="preserve">  </w:t>
      </w:r>
      <w:bookmarkStart w:id="37" w:name="_Toc318581157"/>
    </w:p>
    <w:p w14:paraId="0F8A946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1.10.4超大件和超重件的运输</w:t>
      </w:r>
    </w:p>
    <w:p w14:paraId="39B5A8E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运输超大件或超重件所需的道路和桥梁临时加固改造费用和其他有关费用由</w:t>
      </w:r>
      <w:r>
        <w:rPr>
          <w:rFonts w:hint="eastAsia" w:ascii="仿宋" w:hAnsi="仿宋" w:eastAsia="仿宋" w:cs="仿宋"/>
          <w:color w:val="auto"/>
          <w:szCs w:val="21"/>
          <w:highlight w:val="none"/>
          <w:u w:val="single"/>
        </w:rPr>
        <w:t xml:space="preserve"> 承包人  </w:t>
      </w:r>
      <w:r>
        <w:rPr>
          <w:rFonts w:hint="eastAsia" w:ascii="仿宋" w:hAnsi="仿宋" w:eastAsia="仿宋" w:cs="仿宋"/>
          <w:color w:val="auto"/>
          <w:szCs w:val="21"/>
          <w:highlight w:val="none"/>
        </w:rPr>
        <w:t>承担。</w:t>
      </w:r>
    </w:p>
    <w:bookmarkEnd w:id="37"/>
    <w:p w14:paraId="0DF7A669">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38" w:name="_Toc31119"/>
      <w:bookmarkStart w:id="39" w:name="_Toc28916"/>
      <w:r>
        <w:rPr>
          <w:rFonts w:hint="eastAsia" w:ascii="仿宋" w:hAnsi="仿宋" w:eastAsia="仿宋" w:cs="仿宋"/>
          <w:color w:val="auto"/>
          <w:szCs w:val="21"/>
          <w:highlight w:val="none"/>
        </w:rPr>
        <w:t>1.11 知识产权</w:t>
      </w:r>
      <w:bookmarkEnd w:id="38"/>
      <w:bookmarkEnd w:id="39"/>
    </w:p>
    <w:p w14:paraId="666F50C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Cs w:val="21"/>
          <w:highlight w:val="none"/>
          <w:u w:val="single"/>
        </w:rPr>
        <w:t>执行《通用合同条款》1.11.1款</w:t>
      </w:r>
      <w:r>
        <w:rPr>
          <w:rFonts w:hint="eastAsia" w:ascii="仿宋" w:hAnsi="仿宋" w:eastAsia="仿宋" w:cs="仿宋"/>
          <w:color w:val="auto"/>
          <w:szCs w:val="21"/>
          <w:highlight w:val="none"/>
        </w:rPr>
        <w:t>。</w:t>
      </w:r>
    </w:p>
    <w:p w14:paraId="64B881A5">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关于发包人提供的上述文件的使用限制的要求：</w:t>
      </w:r>
      <w:r>
        <w:rPr>
          <w:rFonts w:hint="eastAsia" w:ascii="仿宋" w:hAnsi="仿宋" w:eastAsia="仿宋" w:cs="仿宋"/>
          <w:color w:val="auto"/>
          <w:szCs w:val="21"/>
          <w:highlight w:val="none"/>
          <w:u w:val="single"/>
        </w:rPr>
        <w:t>仅限于本项目施工使用</w:t>
      </w:r>
      <w:r>
        <w:rPr>
          <w:rFonts w:hint="eastAsia" w:ascii="仿宋" w:hAnsi="仿宋" w:eastAsia="仿宋" w:cs="仿宋"/>
          <w:color w:val="auto"/>
          <w:szCs w:val="21"/>
          <w:highlight w:val="none"/>
        </w:rPr>
        <w:t>。</w:t>
      </w:r>
    </w:p>
    <w:p w14:paraId="44A3751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1.11.2 关于承包人为实施工程所编制文件的著作权的归属：</w:t>
      </w:r>
      <w:r>
        <w:rPr>
          <w:rFonts w:hint="eastAsia" w:ascii="仿宋" w:hAnsi="仿宋" w:eastAsia="仿宋" w:cs="仿宋"/>
          <w:color w:val="auto"/>
          <w:szCs w:val="21"/>
          <w:highlight w:val="none"/>
          <w:u w:val="single"/>
        </w:rPr>
        <w:t>执行《通用合同条款》1.11.2款</w:t>
      </w:r>
      <w:r>
        <w:rPr>
          <w:rFonts w:hint="eastAsia" w:ascii="仿宋" w:hAnsi="仿宋" w:eastAsia="仿宋" w:cs="仿宋"/>
          <w:color w:val="auto"/>
          <w:szCs w:val="21"/>
          <w:highlight w:val="none"/>
        </w:rPr>
        <w:t>。</w:t>
      </w:r>
    </w:p>
    <w:p w14:paraId="575ED0AD">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关于承包人提供的上述文件的使用限制的要求：</w:t>
      </w:r>
      <w:r>
        <w:rPr>
          <w:rFonts w:hint="eastAsia" w:ascii="仿宋" w:hAnsi="仿宋" w:eastAsia="仿宋" w:cs="仿宋"/>
          <w:color w:val="auto"/>
          <w:szCs w:val="21"/>
          <w:highlight w:val="none"/>
          <w:u w:val="single"/>
        </w:rPr>
        <w:t>仅限于本项目施工使用</w:t>
      </w:r>
      <w:r>
        <w:rPr>
          <w:rFonts w:hint="eastAsia" w:ascii="仿宋" w:hAnsi="仿宋" w:eastAsia="仿宋" w:cs="仿宋"/>
          <w:color w:val="auto"/>
          <w:szCs w:val="21"/>
          <w:highlight w:val="none"/>
        </w:rPr>
        <w:t>。</w:t>
      </w:r>
    </w:p>
    <w:p w14:paraId="716B147F">
      <w:pPr>
        <w:shd w:val="clear" w:color="auto" w:fill="auto"/>
        <w:spacing w:line="360" w:lineRule="auto"/>
        <w:ind w:firstLine="420" w:firstLineChars="200"/>
        <w:outlineLvl w:val="0"/>
        <w:rPr>
          <w:rFonts w:hint="eastAsia" w:ascii="仿宋" w:hAnsi="仿宋" w:eastAsia="仿宋" w:cs="仿宋"/>
          <w:color w:val="auto"/>
          <w:kern w:val="0"/>
          <w:szCs w:val="21"/>
          <w:highlight w:val="none"/>
        </w:rPr>
      </w:pPr>
      <w:bookmarkStart w:id="40" w:name="_Toc4740"/>
      <w:bookmarkStart w:id="41" w:name="_Toc4465"/>
      <w:r>
        <w:rPr>
          <w:rFonts w:hint="eastAsia" w:ascii="仿宋" w:hAnsi="仿宋" w:eastAsia="仿宋" w:cs="仿宋"/>
          <w:color w:val="auto"/>
          <w:szCs w:val="21"/>
          <w:highlight w:val="none"/>
        </w:rPr>
        <w:t>1.11.4 承包人在施工过程中所采用的专利、专有技术、技术秘密的使用费的承担方式：</w:t>
      </w:r>
      <w:r>
        <w:rPr>
          <w:rFonts w:hint="eastAsia" w:ascii="仿宋" w:hAnsi="仿宋" w:eastAsia="仿宋" w:cs="仿宋"/>
          <w:color w:val="auto"/>
          <w:szCs w:val="21"/>
          <w:highlight w:val="none"/>
          <w:u w:val="single"/>
        </w:rPr>
        <w:t>执行《通用合同条款》1.11.4款</w:t>
      </w:r>
      <w:r>
        <w:rPr>
          <w:rFonts w:hint="eastAsia" w:ascii="仿宋" w:hAnsi="仿宋" w:eastAsia="仿宋" w:cs="仿宋"/>
          <w:color w:val="auto"/>
          <w:kern w:val="0"/>
          <w:szCs w:val="21"/>
          <w:highlight w:val="none"/>
        </w:rPr>
        <w:t>。</w:t>
      </w:r>
      <w:bookmarkEnd w:id="40"/>
      <w:bookmarkEnd w:id="41"/>
    </w:p>
    <w:p w14:paraId="5CB0542B">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1.13工程量清单错误的修正</w:t>
      </w:r>
    </w:p>
    <w:p w14:paraId="5A06067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出现工程量清单错误时，是否调整合同价格： </w:t>
      </w:r>
      <w:r>
        <w:rPr>
          <w:rFonts w:hint="eastAsia" w:ascii="仿宋" w:hAnsi="仿宋" w:eastAsia="仿宋" w:cs="仿宋"/>
          <w:color w:val="auto"/>
          <w:szCs w:val="21"/>
          <w:highlight w:val="none"/>
          <w:u w:val="single"/>
        </w:rPr>
        <w:t xml:space="preserve">       /        </w:t>
      </w:r>
    </w:p>
    <w:p w14:paraId="62BA38AF">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允许调整合同价格的工程量偏差范围： </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kern w:val="0"/>
          <w:szCs w:val="21"/>
          <w:highlight w:val="none"/>
        </w:rPr>
        <w:t>。</w:t>
      </w:r>
    </w:p>
    <w:p w14:paraId="3309501C">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42" w:name="_Toc351203634"/>
      <w:r>
        <w:rPr>
          <w:rFonts w:hint="eastAsia" w:ascii="仿宋" w:hAnsi="仿宋" w:eastAsia="仿宋" w:cs="仿宋"/>
          <w:b w:val="0"/>
          <w:color w:val="auto"/>
          <w:sz w:val="21"/>
          <w:szCs w:val="21"/>
          <w:highlight w:val="none"/>
        </w:rPr>
        <w:t>2</w:t>
      </w:r>
      <w:bookmarkStart w:id="43" w:name="_Toc297048343"/>
      <w:bookmarkStart w:id="44" w:name="_Toc296891197"/>
      <w:bookmarkStart w:id="45" w:name="_Toc297120457"/>
      <w:bookmarkStart w:id="46" w:name="_Toc296347156"/>
      <w:bookmarkStart w:id="47" w:name="_Toc296944496"/>
      <w:bookmarkStart w:id="48" w:name="_Toc292559362"/>
      <w:bookmarkStart w:id="49" w:name="_Toc296890985"/>
      <w:bookmarkStart w:id="50" w:name="_Toc296503157"/>
      <w:bookmarkStart w:id="51" w:name="_Toc292559867"/>
      <w:bookmarkStart w:id="52" w:name="_Toc296346658"/>
      <w:r>
        <w:rPr>
          <w:rFonts w:hint="eastAsia" w:ascii="仿宋" w:hAnsi="仿宋" w:eastAsia="仿宋" w:cs="仿宋"/>
          <w:b w:val="0"/>
          <w:color w:val="auto"/>
          <w:sz w:val="21"/>
          <w:szCs w:val="21"/>
          <w:highlight w:val="none"/>
        </w:rPr>
        <w:t>. 发包人</w:t>
      </w:r>
      <w:bookmarkEnd w:id="42"/>
    </w:p>
    <w:bookmarkEnd w:id="43"/>
    <w:bookmarkEnd w:id="44"/>
    <w:bookmarkEnd w:id="45"/>
    <w:bookmarkEnd w:id="46"/>
    <w:bookmarkEnd w:id="47"/>
    <w:bookmarkEnd w:id="48"/>
    <w:bookmarkEnd w:id="49"/>
    <w:bookmarkEnd w:id="50"/>
    <w:bookmarkEnd w:id="51"/>
    <w:bookmarkEnd w:id="52"/>
    <w:p w14:paraId="6D835B9B">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3" w:name="_Toc16077"/>
      <w:bookmarkStart w:id="54" w:name="_Toc21946"/>
      <w:r>
        <w:rPr>
          <w:rFonts w:hint="eastAsia" w:ascii="仿宋" w:hAnsi="仿宋" w:eastAsia="仿宋" w:cs="仿宋"/>
          <w:color w:val="auto"/>
          <w:szCs w:val="21"/>
          <w:highlight w:val="none"/>
        </w:rPr>
        <w:t>2.2 发包人代表</w:t>
      </w:r>
      <w:bookmarkEnd w:id="53"/>
      <w:bookmarkEnd w:id="54"/>
    </w:p>
    <w:p w14:paraId="41E58D0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发包人代表：</w:t>
      </w:r>
    </w:p>
    <w:p w14:paraId="2383745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    名：</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086A11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身份证号：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E370E42">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职    务：</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F82C326">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4861D48">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04EE7D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D2D7923">
      <w:pPr>
        <w:shd w:val="clear" w:color="auto" w:fill="auto"/>
        <w:spacing w:line="360" w:lineRule="auto"/>
        <w:ind w:firstLine="420" w:firstLineChars="200"/>
        <w:rPr>
          <w:rFonts w:hint="eastAsia" w:ascii="仿宋" w:hAnsi="仿宋" w:eastAsia="仿宋" w:cs="仿宋"/>
          <w:b/>
          <w:color w:val="auto"/>
          <w:szCs w:val="21"/>
          <w:highlight w:val="none"/>
        </w:rPr>
      </w:pPr>
      <w:r>
        <w:rPr>
          <w:rFonts w:hint="eastAsia" w:ascii="仿宋" w:hAnsi="仿宋" w:eastAsia="仿宋" w:cs="仿宋"/>
          <w:color w:val="auto"/>
          <w:szCs w:val="21"/>
          <w:highlight w:val="none"/>
        </w:rPr>
        <w:t>发包人对发包人代表的授权范围如下：</w:t>
      </w:r>
      <w:r>
        <w:rPr>
          <w:rFonts w:hint="eastAsia" w:ascii="仿宋" w:hAnsi="仿宋" w:eastAsia="仿宋" w:cs="仿宋"/>
          <w:color w:val="auto"/>
          <w:szCs w:val="21"/>
          <w:highlight w:val="none"/>
          <w:u w:val="single"/>
        </w:rPr>
        <w:t>发包人派驻的工程师应受理与其有关的所有通知、指示、同意、批准、证书、决定及其他通讯联络，对工程进度、质量、造价进行管理。本合同约定，在必要时发包人派驻的工程师可直接向承包人发出任何书面通知、指示、同意、批准、证书及决定，应同时抄送一份副本给监理工程师。当发包人派驻的工程师和监理单位派驻的工程师各自的任何书面通知指示、同意、批准、证书及决定出现冲突、矛盾 或不一致时，发包人的决定应是最终的、权威的和具有约束力的</w:t>
      </w:r>
      <w:r>
        <w:rPr>
          <w:rFonts w:hint="eastAsia" w:ascii="仿宋" w:hAnsi="仿宋" w:eastAsia="仿宋" w:cs="仿宋"/>
          <w:color w:val="auto"/>
          <w:szCs w:val="21"/>
          <w:highlight w:val="none"/>
        </w:rPr>
        <w:t>。</w:t>
      </w:r>
    </w:p>
    <w:p w14:paraId="49A8B27B">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5" w:name="_Toc4985"/>
      <w:bookmarkStart w:id="56" w:name="_Toc14790"/>
      <w:r>
        <w:rPr>
          <w:rFonts w:hint="eastAsia" w:ascii="仿宋" w:hAnsi="仿宋" w:eastAsia="仿宋" w:cs="仿宋"/>
          <w:color w:val="auto"/>
          <w:szCs w:val="21"/>
          <w:highlight w:val="none"/>
        </w:rPr>
        <w:t>2.4 施工现场、施工条件和基础资料的提供</w:t>
      </w:r>
      <w:bookmarkEnd w:id="55"/>
      <w:bookmarkEnd w:id="56"/>
    </w:p>
    <w:p w14:paraId="0A912D6F">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2.4.1 提供施工现场</w:t>
      </w:r>
    </w:p>
    <w:p w14:paraId="4BD29A2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关于发包人移交施工现场的期限要求：</w:t>
      </w:r>
      <w:r>
        <w:rPr>
          <w:rFonts w:hint="eastAsia" w:ascii="仿宋" w:hAnsi="仿宋" w:eastAsia="仿宋" w:cs="仿宋"/>
          <w:color w:val="auto"/>
          <w:szCs w:val="21"/>
          <w:highlight w:val="none"/>
          <w:u w:val="single"/>
        </w:rPr>
        <w:t>于开工日期7天前</w:t>
      </w:r>
      <w:r>
        <w:rPr>
          <w:rFonts w:hint="eastAsia" w:ascii="仿宋" w:hAnsi="仿宋" w:eastAsia="仿宋" w:cs="仿宋"/>
          <w:color w:val="auto"/>
          <w:szCs w:val="21"/>
          <w:highlight w:val="none"/>
        </w:rPr>
        <w:t>。</w:t>
      </w:r>
    </w:p>
    <w:p w14:paraId="24AD28E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2.4.2 提供施工条件</w:t>
      </w:r>
    </w:p>
    <w:p w14:paraId="214FA1EA">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关于发包人应负责提供施工所需要的条件，包括：</w:t>
      </w:r>
      <w:r>
        <w:rPr>
          <w:rFonts w:hint="eastAsia" w:ascii="仿宋" w:hAnsi="仿宋" w:eastAsia="仿宋" w:cs="仿宋"/>
          <w:color w:val="auto"/>
          <w:szCs w:val="21"/>
          <w:highlight w:val="none"/>
          <w:u w:val="single"/>
        </w:rPr>
        <w:t xml:space="preserve">执行《通用合同条款》2.4.2款 </w:t>
      </w:r>
      <w:r>
        <w:rPr>
          <w:rFonts w:hint="eastAsia" w:ascii="仿宋" w:hAnsi="仿宋" w:eastAsia="仿宋" w:cs="仿宋"/>
          <w:color w:val="auto"/>
          <w:szCs w:val="21"/>
          <w:highlight w:val="none"/>
        </w:rPr>
        <w:t>。</w:t>
      </w:r>
    </w:p>
    <w:p w14:paraId="5EF70B02">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7" w:name="_Toc9104"/>
      <w:bookmarkStart w:id="58" w:name="_Toc15579"/>
      <w:r>
        <w:rPr>
          <w:rFonts w:hint="eastAsia" w:ascii="仿宋" w:hAnsi="仿宋" w:eastAsia="仿宋" w:cs="仿宋"/>
          <w:color w:val="auto"/>
          <w:szCs w:val="21"/>
          <w:highlight w:val="none"/>
        </w:rPr>
        <w:t>2.5 资金来源证明及支付担保</w:t>
      </w:r>
      <w:bookmarkEnd w:id="57"/>
      <w:bookmarkEnd w:id="58"/>
    </w:p>
    <w:p w14:paraId="3E80B11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发包人提供资金来源证明的期限要求：</w:t>
      </w:r>
      <w:r>
        <w:rPr>
          <w:rFonts w:hint="eastAsia" w:ascii="仿宋" w:hAnsi="仿宋" w:eastAsia="仿宋" w:cs="仿宋"/>
          <w:color w:val="auto"/>
          <w:szCs w:val="21"/>
          <w:highlight w:val="none"/>
          <w:u w:val="single"/>
        </w:rPr>
        <w:t>在收到承包人要求提供资金来源证明的书面通知后28天内</w:t>
      </w:r>
      <w:r>
        <w:rPr>
          <w:rFonts w:hint="eastAsia" w:ascii="仿宋" w:hAnsi="仿宋" w:eastAsia="仿宋" w:cs="仿宋"/>
          <w:color w:val="auto"/>
          <w:szCs w:val="21"/>
          <w:highlight w:val="none"/>
        </w:rPr>
        <w:t>。</w:t>
      </w:r>
    </w:p>
    <w:p w14:paraId="2E4A89D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发包人是否提供支付担保：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A052881">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发包人提供支付担保的形式：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056369B">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9" w:name="_Toc351203635"/>
      <w:r>
        <w:rPr>
          <w:rFonts w:hint="eastAsia" w:ascii="仿宋" w:hAnsi="仿宋" w:eastAsia="仿宋" w:cs="仿宋"/>
          <w:b w:val="0"/>
          <w:color w:val="auto"/>
          <w:sz w:val="21"/>
          <w:szCs w:val="21"/>
          <w:highlight w:val="none"/>
        </w:rPr>
        <w:t>3</w:t>
      </w:r>
      <w:bookmarkStart w:id="60" w:name="_Toc296503158"/>
      <w:bookmarkStart w:id="61" w:name="_Toc292559868"/>
      <w:bookmarkStart w:id="62" w:name="_Toc292559363"/>
      <w:bookmarkStart w:id="63" w:name="_Toc296944497"/>
      <w:bookmarkStart w:id="64" w:name="_Toc296891198"/>
      <w:bookmarkStart w:id="65" w:name="_Toc296890986"/>
      <w:bookmarkStart w:id="66" w:name="_Toc296346659"/>
      <w:bookmarkStart w:id="67" w:name="_Toc297120458"/>
      <w:bookmarkStart w:id="68" w:name="_Toc296347157"/>
      <w:bookmarkStart w:id="69" w:name="_Toc297048344"/>
      <w:r>
        <w:rPr>
          <w:rFonts w:hint="eastAsia" w:ascii="仿宋" w:hAnsi="仿宋" w:eastAsia="仿宋" w:cs="仿宋"/>
          <w:b w:val="0"/>
          <w:color w:val="auto"/>
          <w:sz w:val="21"/>
          <w:szCs w:val="21"/>
          <w:highlight w:val="none"/>
        </w:rPr>
        <w:t>. 承包人</w:t>
      </w:r>
      <w:bookmarkEnd w:id="59"/>
    </w:p>
    <w:bookmarkEnd w:id="60"/>
    <w:bookmarkEnd w:id="61"/>
    <w:bookmarkEnd w:id="62"/>
    <w:bookmarkEnd w:id="63"/>
    <w:bookmarkEnd w:id="64"/>
    <w:bookmarkEnd w:id="65"/>
    <w:bookmarkEnd w:id="66"/>
    <w:bookmarkEnd w:id="67"/>
    <w:bookmarkEnd w:id="68"/>
    <w:bookmarkEnd w:id="69"/>
    <w:p w14:paraId="2519D1CE">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3.1 承包人的一般义务</w:t>
      </w:r>
    </w:p>
    <w:p w14:paraId="6A7BA032">
      <w:pPr>
        <w:shd w:val="clear" w:color="auto" w:fill="auto"/>
        <w:spacing w:line="360" w:lineRule="auto"/>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（9）</w:t>
      </w:r>
      <w:r>
        <w:rPr>
          <w:rFonts w:hint="eastAsia" w:ascii="仿宋" w:hAnsi="仿宋" w:eastAsia="仿宋" w:cs="仿宋"/>
          <w:color w:val="auto"/>
          <w:szCs w:val="21"/>
          <w:highlight w:val="none"/>
        </w:rPr>
        <w:t>承包人提交的竣工资料的内容：</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72BF8B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承包人需要提交的竣工资料套数：</w:t>
      </w:r>
      <w:r>
        <w:rPr>
          <w:rFonts w:hint="eastAsia" w:ascii="仿宋" w:hAnsi="仿宋" w:eastAsia="仿宋" w:cs="仿宋"/>
          <w:color w:val="auto"/>
          <w:szCs w:val="21"/>
          <w:highlight w:val="none"/>
          <w:u w:val="single"/>
        </w:rPr>
        <w:t>竣工资料文件和所有技术资料，并达到发包人档案存档的标准</w:t>
      </w:r>
      <w:r>
        <w:rPr>
          <w:rFonts w:hint="eastAsia" w:ascii="仿宋" w:hAnsi="仿宋" w:eastAsia="仿宋" w:cs="仿宋"/>
          <w:color w:val="auto"/>
          <w:szCs w:val="21"/>
          <w:highlight w:val="none"/>
        </w:rPr>
        <w:t>。</w:t>
      </w:r>
    </w:p>
    <w:p w14:paraId="02261E4B">
      <w:pPr>
        <w:shd w:val="clear" w:color="auto" w:fill="auto"/>
        <w:spacing w:line="360" w:lineRule="auto"/>
        <w:ind w:left="638" w:leftChars="304"/>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承包人提交的竣工资料的费用承担：</w:t>
      </w:r>
      <w:r>
        <w:rPr>
          <w:rFonts w:hint="eastAsia" w:ascii="仿宋" w:hAnsi="仿宋" w:eastAsia="仿宋" w:cs="仿宋"/>
          <w:color w:val="auto"/>
          <w:szCs w:val="21"/>
          <w:highlight w:val="none"/>
          <w:u w:val="single"/>
        </w:rPr>
        <w:t xml:space="preserve"> 由承包人承担  </w:t>
      </w:r>
      <w:r>
        <w:rPr>
          <w:rFonts w:hint="eastAsia" w:ascii="仿宋" w:hAnsi="仿宋" w:eastAsia="仿宋" w:cs="仿宋"/>
          <w:color w:val="auto"/>
          <w:szCs w:val="21"/>
          <w:highlight w:val="none"/>
        </w:rPr>
        <w:t>。</w:t>
      </w:r>
    </w:p>
    <w:p w14:paraId="1CBB5FEE">
      <w:pPr>
        <w:shd w:val="clear" w:color="auto" w:fill="auto"/>
        <w:spacing w:line="360" w:lineRule="auto"/>
        <w:ind w:left="638" w:leftChars="304"/>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承包人提交的竣工资料移交时间：</w:t>
      </w:r>
      <w:r>
        <w:rPr>
          <w:rFonts w:hint="eastAsia" w:ascii="仿宋" w:hAnsi="仿宋" w:eastAsia="仿宋" w:cs="仿宋"/>
          <w:color w:val="auto"/>
          <w:szCs w:val="21"/>
          <w:highlight w:val="none"/>
          <w:u w:val="single"/>
        </w:rPr>
        <w:t xml:space="preserve"> 竣工验收后10日内  </w:t>
      </w:r>
      <w:r>
        <w:rPr>
          <w:rFonts w:hint="eastAsia" w:ascii="仿宋" w:hAnsi="仿宋" w:eastAsia="仿宋" w:cs="仿宋"/>
          <w:color w:val="auto"/>
          <w:szCs w:val="21"/>
          <w:highlight w:val="none"/>
        </w:rPr>
        <w:t>。</w:t>
      </w:r>
    </w:p>
    <w:p w14:paraId="32490EB2">
      <w:pPr>
        <w:shd w:val="clear" w:color="auto" w:fill="auto"/>
        <w:spacing w:line="360" w:lineRule="auto"/>
        <w:ind w:firstLine="630" w:firstLineChars="3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承包人提交的竣工资料形式要求：</w:t>
      </w:r>
      <w:r>
        <w:rPr>
          <w:rFonts w:hint="eastAsia" w:ascii="仿宋" w:hAnsi="仿宋" w:eastAsia="仿宋" w:cs="仿宋"/>
          <w:color w:val="auto"/>
          <w:szCs w:val="21"/>
          <w:highlight w:val="none"/>
          <w:u w:val="single"/>
        </w:rPr>
        <w:t xml:space="preserve"> 图纸及文字资料 </w:t>
      </w:r>
      <w:r>
        <w:rPr>
          <w:rFonts w:hint="eastAsia" w:ascii="仿宋" w:hAnsi="仿宋" w:eastAsia="仿宋" w:cs="仿宋"/>
          <w:color w:val="auto"/>
          <w:szCs w:val="21"/>
          <w:highlight w:val="none"/>
        </w:rPr>
        <w:t>。</w:t>
      </w:r>
    </w:p>
    <w:p w14:paraId="26C2919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（10）承包人应履行的其他义务：</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68E43E5">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3.2 项目经理</w:t>
      </w:r>
    </w:p>
    <w:p w14:paraId="736AF80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 xml:space="preserve">3.2.1 </w:t>
      </w:r>
      <w:r>
        <w:rPr>
          <w:rFonts w:hint="eastAsia" w:ascii="仿宋" w:hAnsi="仿宋" w:eastAsia="仿宋" w:cs="仿宋"/>
          <w:color w:val="auto"/>
          <w:szCs w:val="21"/>
          <w:highlight w:val="none"/>
        </w:rPr>
        <w:t>项目经理：</w:t>
      </w:r>
    </w:p>
    <w:p w14:paraId="1A842CC4">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    名：</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535888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身份证号：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2DF1B58">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建造师执业资格等级：</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8756C7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建造师注册证书号：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0CBB74E">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建造师执业印章号：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EF77D64">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安全生产考核合格证书号：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686748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EDF73C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09CE7EA">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D101970">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承包人对项目经理的授权范围如下：</w:t>
      </w:r>
      <w:r>
        <w:rPr>
          <w:rFonts w:hint="eastAsia" w:ascii="仿宋" w:hAnsi="仿宋" w:eastAsia="仿宋" w:cs="仿宋"/>
          <w:color w:val="auto"/>
          <w:szCs w:val="21"/>
          <w:highlight w:val="none"/>
          <w:u w:val="single"/>
        </w:rPr>
        <w:t xml:space="preserve"> （1）作为公司委派施工现场的法定代理人,是工程质量、进度、安全、成本、人力资源管理、工程资料管理的第一责任人；（2）组建项目经理部,主持项目经理的日常管理工作；（3）严格执行国家有关法律、法规及各级建设主管部门的各项规章管理制度，对违反国家(或行业)有关法规、标准、规程及强制性标准条文的行为给予纠正；（4）组织工程各阶段的质量验收工作,确保工程质量一次验收合格（5）是项目部技术资料专用章保管、使用的唯一指定人,在工程建设期间对项目技术资料专用章的保管、使用负全面责任。</w:t>
      </w:r>
    </w:p>
    <w:p w14:paraId="7D2F8CD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关于项目经理每月在施工现场的时间要求：</w:t>
      </w:r>
      <w:r>
        <w:rPr>
          <w:rFonts w:hint="eastAsia" w:ascii="仿宋" w:hAnsi="仿宋" w:eastAsia="仿宋" w:cs="仿宋"/>
          <w:color w:val="auto"/>
          <w:szCs w:val="21"/>
          <w:highlight w:val="none"/>
          <w:u w:val="single"/>
        </w:rPr>
        <w:t>每月到现场办工时间不得少于本月施工时间的80%。</w:t>
      </w:r>
    </w:p>
    <w:p w14:paraId="123250A3">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承包人未提交劳动合同，以及没有为项目经理缴纳社会保险证明的违约责任：</w:t>
      </w:r>
      <w:r>
        <w:rPr>
          <w:rFonts w:hint="eastAsia" w:ascii="仿宋" w:hAnsi="仿宋" w:eastAsia="仿宋" w:cs="仿宋"/>
          <w:color w:val="auto"/>
          <w:szCs w:val="21"/>
          <w:highlight w:val="none"/>
          <w:u w:val="single"/>
        </w:rPr>
        <w:t>由承包人承担</w:t>
      </w:r>
      <w:r>
        <w:rPr>
          <w:rFonts w:hint="eastAsia" w:ascii="仿宋" w:hAnsi="仿宋" w:eastAsia="仿宋" w:cs="仿宋"/>
          <w:color w:val="auto"/>
          <w:szCs w:val="21"/>
          <w:highlight w:val="none"/>
        </w:rPr>
        <w:t>。</w:t>
      </w:r>
    </w:p>
    <w:p w14:paraId="54548BC5">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kern w:val="0"/>
          <w:szCs w:val="21"/>
          <w:highlight w:val="none"/>
        </w:rPr>
        <w:t>项目经理未经批准，擅自离开施工现场的违约责任：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B396B24">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3.2.3 承包人擅自更换项目经理的违约责任：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280DA93">
      <w:pPr>
        <w:shd w:val="clear" w:color="auto" w:fill="auto"/>
        <w:spacing w:line="360" w:lineRule="auto"/>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w:t>
      </w:r>
      <w:bookmarkStart w:id="70" w:name="_Toc8226"/>
      <w:bookmarkStart w:id="71" w:name="_Toc14568"/>
      <w:r>
        <w:rPr>
          <w:rFonts w:hint="eastAsia" w:ascii="仿宋" w:hAnsi="仿宋" w:eastAsia="仿宋" w:cs="仿宋"/>
          <w:color w:val="auto"/>
          <w:szCs w:val="21"/>
          <w:highlight w:val="none"/>
        </w:rPr>
        <w:t>3.2.4 承包人无正当理由拒绝更换项目经理的违约责任：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bookmarkEnd w:id="70"/>
      <w:bookmarkEnd w:id="71"/>
    </w:p>
    <w:p w14:paraId="083BFCB7">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3.3 承包人人员</w:t>
      </w:r>
    </w:p>
    <w:p w14:paraId="10627A66">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3.3.1 承包人提交项目管理机构及施工现场管理人员安排报告的期限：</w:t>
      </w:r>
      <w:r>
        <w:rPr>
          <w:rFonts w:hint="eastAsia" w:ascii="仿宋" w:hAnsi="仿宋" w:eastAsia="仿宋" w:cs="仿宋"/>
          <w:color w:val="auto"/>
          <w:szCs w:val="21"/>
          <w:highlight w:val="none"/>
          <w:u w:val="single"/>
        </w:rPr>
        <w:t>接到开工通知后7天内</w:t>
      </w:r>
      <w:r>
        <w:rPr>
          <w:rFonts w:hint="eastAsia" w:ascii="仿宋" w:hAnsi="仿宋" w:eastAsia="仿宋" w:cs="仿宋"/>
          <w:color w:val="auto"/>
          <w:szCs w:val="21"/>
          <w:highlight w:val="none"/>
        </w:rPr>
        <w:t>。</w:t>
      </w:r>
    </w:p>
    <w:p w14:paraId="102D492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3.3.3 承包人无正当理由拒绝撤换主要施工管理人员的违约责任：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77BAFEE">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3.3.4 承包人主要施工管理人员离开施工现场的批准要求：</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DD6CD3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3.3.5承包人擅自更换主要施工管理人员的违约责任：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E8836E4">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承包人主要施工管理人员擅自离开施工现场的违约责任：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A8112A3">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bookmarkStart w:id="72" w:name="_Toc297123492"/>
      <w:bookmarkStart w:id="73" w:name="_Toc296890987"/>
      <w:bookmarkStart w:id="74" w:name="_Toc303539102"/>
      <w:bookmarkStart w:id="75" w:name="_Toc297216151"/>
      <w:bookmarkStart w:id="76" w:name="_Toc312677988"/>
      <w:bookmarkStart w:id="77" w:name="_Toc292559869"/>
      <w:bookmarkStart w:id="78" w:name="_Toc296503159"/>
      <w:bookmarkStart w:id="79" w:name="_Toc304295523"/>
      <w:bookmarkStart w:id="80" w:name="_Toc296347158"/>
      <w:bookmarkStart w:id="81" w:name="_Toc296944498"/>
      <w:bookmarkStart w:id="82" w:name="_Toc297048345"/>
      <w:bookmarkStart w:id="83" w:name="_Toc297120459"/>
      <w:bookmarkStart w:id="84" w:name="_Toc300934945"/>
      <w:bookmarkStart w:id="85" w:name="_Toc296891199"/>
      <w:bookmarkStart w:id="86" w:name="_Toc296346660"/>
      <w:bookmarkStart w:id="87" w:name="_Toc292559364"/>
      <w:r>
        <w:rPr>
          <w:rFonts w:hint="eastAsia" w:ascii="仿宋" w:hAnsi="仿宋" w:eastAsia="仿宋" w:cs="仿宋"/>
          <w:color w:val="auto"/>
          <w:szCs w:val="21"/>
          <w:highlight w:val="none"/>
        </w:rPr>
        <w:t>.5 分包</w:t>
      </w:r>
    </w:p>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14:paraId="2405799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bookmarkStart w:id="88" w:name="_Toc292559365"/>
      <w:bookmarkStart w:id="89" w:name="_Toc304295524"/>
      <w:bookmarkStart w:id="90" w:name="_Toc296346661"/>
      <w:bookmarkStart w:id="91" w:name="_Toc296891200"/>
      <w:bookmarkStart w:id="92" w:name="_Toc296347159"/>
      <w:bookmarkStart w:id="93" w:name="_Toc296944499"/>
      <w:bookmarkStart w:id="94" w:name="_Toc297120460"/>
      <w:bookmarkStart w:id="95" w:name="_Toc297123493"/>
      <w:bookmarkStart w:id="96" w:name="_Toc300934946"/>
      <w:bookmarkStart w:id="97" w:name="_Toc296503160"/>
      <w:bookmarkStart w:id="98" w:name="_Toc297216152"/>
      <w:bookmarkStart w:id="99" w:name="_Toc303539103"/>
      <w:bookmarkStart w:id="100" w:name="_Toc296890988"/>
      <w:bookmarkStart w:id="101" w:name="_Toc292559870"/>
      <w:bookmarkStart w:id="102" w:name="_Toc297048346"/>
      <w:bookmarkStart w:id="103" w:name="_Toc318581158"/>
      <w:bookmarkStart w:id="104" w:name="_Toc312677989"/>
      <w:r>
        <w:rPr>
          <w:rFonts w:hint="eastAsia" w:ascii="仿宋" w:hAnsi="仿宋" w:eastAsia="仿宋" w:cs="仿宋"/>
          <w:color w:val="auto"/>
          <w:szCs w:val="21"/>
          <w:highlight w:val="none"/>
        </w:rPr>
        <w:t>.5.1 分包的一般约定</w:t>
      </w:r>
    </w:p>
    <w:p w14:paraId="6C496B6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禁止分包的工程包括：</w:t>
      </w:r>
      <w:r>
        <w:rPr>
          <w:rFonts w:hint="eastAsia" w:ascii="仿宋" w:hAnsi="仿宋" w:eastAsia="仿宋" w:cs="仿宋"/>
          <w:color w:val="auto"/>
          <w:szCs w:val="21"/>
          <w:highlight w:val="none"/>
          <w:u w:val="single"/>
        </w:rPr>
        <w:t xml:space="preserve">  不允许分包  </w:t>
      </w:r>
      <w:r>
        <w:rPr>
          <w:rFonts w:hint="eastAsia" w:ascii="仿宋" w:hAnsi="仿宋" w:eastAsia="仿宋" w:cs="仿宋"/>
          <w:color w:val="auto"/>
          <w:szCs w:val="21"/>
          <w:highlight w:val="none"/>
        </w:rPr>
        <w:t>。</w:t>
      </w:r>
    </w:p>
    <w:p w14:paraId="3FCD1B52">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主体结构、关键性工作的范围：</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Start w:id="105" w:name="_Toc303539104"/>
      <w:bookmarkStart w:id="106" w:name="_Toc296346662"/>
      <w:bookmarkStart w:id="107" w:name="_Toc296503161"/>
      <w:bookmarkStart w:id="108" w:name="_Toc296891201"/>
      <w:bookmarkStart w:id="109" w:name="_Toc296944500"/>
      <w:bookmarkStart w:id="110" w:name="_Toc297048347"/>
      <w:bookmarkStart w:id="111" w:name="_Toc297216153"/>
      <w:bookmarkStart w:id="112" w:name="_Toc297120461"/>
      <w:bookmarkStart w:id="113" w:name="_Toc296890989"/>
      <w:bookmarkStart w:id="114" w:name="_Toc300934947"/>
      <w:bookmarkStart w:id="115" w:name="_Toc304295525"/>
      <w:bookmarkStart w:id="116" w:name="_Toc296347160"/>
      <w:bookmarkStart w:id="117" w:name="_Toc297123494"/>
    </w:p>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14:paraId="324949C3">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3</w:t>
      </w:r>
      <w:bookmarkStart w:id="118" w:name="_Toc318581159"/>
      <w:bookmarkStart w:id="119" w:name="_Toc312677990"/>
      <w:r>
        <w:rPr>
          <w:rFonts w:hint="eastAsia" w:ascii="仿宋" w:hAnsi="仿宋" w:eastAsia="仿宋" w:cs="仿宋"/>
          <w:color w:val="auto"/>
          <w:szCs w:val="21"/>
          <w:highlight w:val="none"/>
        </w:rPr>
        <w:t>.5.2分包的确定</w:t>
      </w:r>
    </w:p>
    <w:p w14:paraId="37A9256D">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允许分包的专业工程包括：</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8A87A8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其他关于分包的约定：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3C53150">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3.5.4 分包合同价款</w:t>
      </w:r>
    </w:p>
    <w:p w14:paraId="7563D82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关于分包合同价款支付的约定：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118"/>
    <w:bookmarkEnd w:id="119"/>
    <w:p w14:paraId="378D06AB">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3.6 工程照管与成品、半成品保护</w:t>
      </w:r>
    </w:p>
    <w:p w14:paraId="3FF541BB">
      <w:pPr>
        <w:shd w:val="clear" w:color="auto" w:fill="auto"/>
        <w:spacing w:before="120" w:after="120" w:line="360" w:lineRule="auto"/>
        <w:ind w:firstLine="420" w:firstLineChars="200"/>
        <w:rPr>
          <w:rFonts w:hint="eastAsia" w:ascii="仿宋" w:hAnsi="仿宋" w:eastAsia="仿宋" w:cs="仿宋"/>
          <w:color w:val="auto"/>
          <w:kern w:val="0"/>
          <w:szCs w:val="21"/>
          <w:highlight w:val="none"/>
          <w:u w:val="single"/>
        </w:rPr>
      </w:pPr>
      <w:r>
        <w:rPr>
          <w:rFonts w:hint="eastAsia" w:ascii="仿宋" w:hAnsi="仿宋" w:eastAsia="仿宋" w:cs="仿宋"/>
          <w:color w:val="auto"/>
          <w:kern w:val="0"/>
          <w:szCs w:val="21"/>
          <w:highlight w:val="none"/>
        </w:rPr>
        <w:t>承包人负责照管工程及工程相关的材料、工程设备的起始时间：</w:t>
      </w:r>
      <w:r>
        <w:rPr>
          <w:rFonts w:hint="eastAsia" w:ascii="仿宋" w:hAnsi="仿宋" w:eastAsia="仿宋" w:cs="仿宋"/>
          <w:color w:val="auto"/>
          <w:szCs w:val="21"/>
          <w:highlight w:val="none"/>
          <w:u w:val="single"/>
        </w:rPr>
        <w:t>进场至工程交付发包人之前</w:t>
      </w:r>
      <w:r>
        <w:rPr>
          <w:rFonts w:hint="eastAsia" w:ascii="仿宋" w:hAnsi="仿宋" w:eastAsia="仿宋" w:cs="仿宋"/>
          <w:color w:val="auto"/>
          <w:kern w:val="0"/>
          <w:szCs w:val="21"/>
          <w:highlight w:val="none"/>
        </w:rPr>
        <w:t>。</w:t>
      </w:r>
    </w:p>
    <w:p w14:paraId="5F397F0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3.7 履约担保</w:t>
      </w:r>
    </w:p>
    <w:p w14:paraId="577EAF0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承包人是否提供履约担保：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FF0B81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承包人提供履约担保的形式、金额及期限的：</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51DAB91">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120" w:name="_Toc351203636"/>
      <w:r>
        <w:rPr>
          <w:rFonts w:hint="eastAsia" w:ascii="仿宋" w:hAnsi="仿宋" w:eastAsia="仿宋" w:cs="仿宋"/>
          <w:b w:val="0"/>
          <w:color w:val="auto"/>
          <w:sz w:val="21"/>
          <w:szCs w:val="21"/>
          <w:highlight w:val="none"/>
        </w:rPr>
        <w:t>4</w:t>
      </w:r>
      <w:bookmarkStart w:id="121" w:name="_Toc296347161"/>
      <w:bookmarkStart w:id="122" w:name="_Toc292559871"/>
      <w:bookmarkStart w:id="123" w:name="_Toc292559366"/>
      <w:bookmarkStart w:id="124" w:name="_Toc296890990"/>
      <w:bookmarkStart w:id="125" w:name="_Toc296944501"/>
      <w:bookmarkStart w:id="126" w:name="_Toc296503162"/>
      <w:bookmarkStart w:id="127" w:name="_Toc267251413"/>
      <w:bookmarkStart w:id="128" w:name="_Toc296891202"/>
      <w:bookmarkStart w:id="129" w:name="_Toc297120462"/>
      <w:bookmarkStart w:id="130" w:name="_Toc297048348"/>
      <w:bookmarkStart w:id="131" w:name="_Toc296346663"/>
      <w:r>
        <w:rPr>
          <w:rFonts w:hint="eastAsia" w:ascii="仿宋" w:hAnsi="仿宋" w:eastAsia="仿宋" w:cs="仿宋"/>
          <w:b w:val="0"/>
          <w:color w:val="auto"/>
          <w:sz w:val="21"/>
          <w:szCs w:val="21"/>
          <w:highlight w:val="none"/>
        </w:rPr>
        <w:t>. 监</w:t>
      </w:r>
      <w:bookmarkEnd w:id="121"/>
      <w:bookmarkEnd w:id="122"/>
      <w:bookmarkEnd w:id="123"/>
      <w:bookmarkEnd w:id="124"/>
      <w:bookmarkEnd w:id="125"/>
      <w:bookmarkEnd w:id="126"/>
      <w:bookmarkEnd w:id="127"/>
      <w:bookmarkEnd w:id="128"/>
      <w:bookmarkEnd w:id="129"/>
      <w:bookmarkEnd w:id="130"/>
      <w:bookmarkEnd w:id="131"/>
      <w:r>
        <w:rPr>
          <w:rFonts w:hint="eastAsia" w:ascii="仿宋" w:hAnsi="仿宋" w:eastAsia="仿宋" w:cs="仿宋"/>
          <w:b w:val="0"/>
          <w:color w:val="auto"/>
          <w:sz w:val="21"/>
          <w:szCs w:val="21"/>
          <w:highlight w:val="none"/>
        </w:rPr>
        <w:t>理人</w:t>
      </w:r>
      <w:bookmarkEnd w:id="120"/>
    </w:p>
    <w:p w14:paraId="13A4EB4E">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4.1监理人的一般规定</w:t>
      </w:r>
    </w:p>
    <w:p w14:paraId="392E7B6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关于监理人的监理内容：</w:t>
      </w:r>
      <w:r>
        <w:rPr>
          <w:rFonts w:hint="eastAsia" w:ascii="仿宋" w:hAnsi="仿宋" w:eastAsia="仿宋" w:cs="仿宋"/>
          <w:color w:val="auto"/>
          <w:szCs w:val="21"/>
          <w:highlight w:val="none"/>
          <w:u w:val="single"/>
        </w:rPr>
        <w:t>执行本项目监理合同相关规定</w:t>
      </w:r>
      <w:r>
        <w:rPr>
          <w:rFonts w:hint="eastAsia" w:ascii="仿宋" w:hAnsi="仿宋" w:eastAsia="仿宋" w:cs="仿宋"/>
          <w:color w:val="auto"/>
          <w:szCs w:val="21"/>
          <w:highlight w:val="none"/>
        </w:rPr>
        <w:t>。</w:t>
      </w:r>
    </w:p>
    <w:p w14:paraId="7D7BE8A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关于监理人的监理权限：</w:t>
      </w:r>
      <w:r>
        <w:rPr>
          <w:rFonts w:hint="eastAsia" w:ascii="仿宋" w:hAnsi="仿宋" w:eastAsia="仿宋" w:cs="仿宋"/>
          <w:color w:val="auto"/>
          <w:szCs w:val="21"/>
          <w:highlight w:val="none"/>
          <w:u w:val="single"/>
        </w:rPr>
        <w:t xml:space="preserve">执行本项目监理合同相关规定 </w:t>
      </w:r>
      <w:r>
        <w:rPr>
          <w:rFonts w:hint="eastAsia" w:ascii="仿宋" w:hAnsi="仿宋" w:eastAsia="仿宋" w:cs="仿宋"/>
          <w:color w:val="auto"/>
          <w:szCs w:val="21"/>
          <w:highlight w:val="none"/>
        </w:rPr>
        <w:t xml:space="preserve">。 </w:t>
      </w:r>
    </w:p>
    <w:p w14:paraId="7EC96A8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关于监理人在施工现场的办公场所、生活场所的提供和费用承担的约定：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61C0777">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4.2 监理人员</w:t>
      </w:r>
    </w:p>
    <w:p w14:paraId="337291BA">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总监理工程师：</w:t>
      </w:r>
    </w:p>
    <w:p w14:paraId="3497B7C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    名：</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D9519B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职    务：</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860294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监理工程师执业资格证书号：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AC5D26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21AB3CF">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02A194BA">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8F09D20">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关于监理人的其他约定：</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5F884F8">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4.4 商定或确定</w:t>
      </w:r>
    </w:p>
    <w:p w14:paraId="3F71202C">
      <w:pPr>
        <w:shd w:val="clear" w:color="auto" w:fill="auto"/>
        <w:spacing w:line="360" w:lineRule="auto"/>
        <w:ind w:firstLine="420" w:firstLineChars="200"/>
        <w:rPr>
          <w:rFonts w:hint="eastAsia" w:ascii="仿宋" w:hAnsi="仿宋" w:eastAsia="仿宋" w:cs="仿宋"/>
          <w:color w:val="auto"/>
          <w:kern w:val="0"/>
          <w:szCs w:val="21"/>
          <w:highlight w:val="none"/>
        </w:rPr>
      </w:pPr>
      <w:bookmarkStart w:id="132" w:name="_Toc267251418"/>
      <w:r>
        <w:rPr>
          <w:rFonts w:hint="eastAsia" w:ascii="仿宋" w:hAnsi="仿宋" w:eastAsia="仿宋" w:cs="仿宋"/>
          <w:color w:val="auto"/>
          <w:szCs w:val="21"/>
          <w:highlight w:val="none"/>
        </w:rPr>
        <w:t>在发包人和承包人不能通过协商达成一致意见时，发包人授权监理人对以下事项进行确定：</w:t>
      </w:r>
      <w:r>
        <w:rPr>
          <w:rFonts w:hint="eastAsia" w:ascii="仿宋" w:hAnsi="仿宋" w:eastAsia="仿宋" w:cs="仿宋"/>
          <w:color w:val="auto"/>
          <w:szCs w:val="21"/>
          <w:highlight w:val="none"/>
          <w:u w:val="single"/>
        </w:rPr>
        <w:t>执行《通用合同条款》4.4款。</w:t>
      </w:r>
    </w:p>
    <w:p w14:paraId="1B7B66D0">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133" w:name="_Toc351203637"/>
      <w:r>
        <w:rPr>
          <w:rFonts w:hint="eastAsia" w:ascii="仿宋" w:hAnsi="仿宋" w:eastAsia="仿宋" w:cs="仿宋"/>
          <w:b w:val="0"/>
          <w:color w:val="auto"/>
          <w:sz w:val="21"/>
          <w:szCs w:val="21"/>
          <w:highlight w:val="none"/>
        </w:rPr>
        <w:t>5</w:t>
      </w:r>
      <w:bookmarkEnd w:id="132"/>
      <w:bookmarkStart w:id="134" w:name="_Toc296944502"/>
      <w:bookmarkStart w:id="135" w:name="_Toc296346664"/>
      <w:bookmarkStart w:id="136" w:name="_Toc296347162"/>
      <w:bookmarkStart w:id="137" w:name="_Toc292559367"/>
      <w:bookmarkStart w:id="138" w:name="_Toc296890991"/>
      <w:bookmarkStart w:id="139" w:name="_Toc297048349"/>
      <w:bookmarkStart w:id="140" w:name="_Toc296891203"/>
      <w:bookmarkStart w:id="141" w:name="_Toc292559872"/>
      <w:bookmarkStart w:id="142" w:name="_Toc296503163"/>
      <w:bookmarkStart w:id="143" w:name="_Toc297120463"/>
      <w:r>
        <w:rPr>
          <w:rFonts w:hint="eastAsia" w:ascii="仿宋" w:hAnsi="仿宋" w:eastAsia="仿宋" w:cs="仿宋"/>
          <w:b w:val="0"/>
          <w:color w:val="auto"/>
          <w:sz w:val="21"/>
          <w:szCs w:val="21"/>
          <w:highlight w:val="none"/>
        </w:rPr>
        <w:t>. 工程质量</w:t>
      </w:r>
      <w:bookmarkEnd w:id="133"/>
    </w:p>
    <w:p w14:paraId="4017F412">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44" w:name="_Toc555"/>
      <w:bookmarkStart w:id="145" w:name="_Toc6197"/>
      <w:r>
        <w:rPr>
          <w:rFonts w:hint="eastAsia" w:ascii="仿宋" w:hAnsi="仿宋" w:eastAsia="仿宋" w:cs="仿宋"/>
          <w:color w:val="auto"/>
          <w:szCs w:val="21"/>
          <w:highlight w:val="none"/>
        </w:rPr>
        <w:t>5.1 质量要求</w:t>
      </w:r>
      <w:bookmarkEnd w:id="144"/>
      <w:bookmarkEnd w:id="145"/>
    </w:p>
    <w:p w14:paraId="5969A39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bookmarkStart w:id="146" w:name="_Toc297216155"/>
      <w:bookmarkStart w:id="147" w:name="_Toc297123496"/>
      <w:bookmarkStart w:id="148" w:name="_Toc318581164"/>
      <w:bookmarkStart w:id="149" w:name="_Toc303539106"/>
      <w:bookmarkStart w:id="150" w:name="_Toc300934949"/>
      <w:bookmarkStart w:id="151" w:name="_Toc304295527"/>
      <w:bookmarkStart w:id="152" w:name="_Toc312677997"/>
      <w:r>
        <w:rPr>
          <w:rFonts w:hint="eastAsia" w:ascii="仿宋" w:hAnsi="仿宋" w:eastAsia="仿宋" w:cs="仿宋"/>
          <w:color w:val="auto"/>
          <w:szCs w:val="21"/>
          <w:highlight w:val="none"/>
        </w:rPr>
        <w:t>.1.1 特殊质量标准和要求：</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897CD3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关于工程奖项的约定：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5226619">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53" w:name="_Toc1057"/>
      <w:bookmarkStart w:id="154" w:name="_Toc3008"/>
      <w:r>
        <w:rPr>
          <w:rFonts w:hint="eastAsia" w:ascii="仿宋" w:hAnsi="仿宋" w:eastAsia="仿宋" w:cs="仿宋"/>
          <w:color w:val="auto"/>
          <w:szCs w:val="21"/>
          <w:highlight w:val="none"/>
        </w:rPr>
        <w:t>5.3 隐蔽工程检查</w:t>
      </w:r>
      <w:bookmarkEnd w:id="153"/>
      <w:bookmarkEnd w:id="154"/>
    </w:p>
    <w:p w14:paraId="1A5F518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5.3.2承包人提前通知监理人隐蔽工程检查的期限的约定：</w:t>
      </w:r>
      <w:r>
        <w:rPr>
          <w:rFonts w:hint="eastAsia" w:ascii="仿宋" w:hAnsi="仿宋" w:eastAsia="仿宋" w:cs="仿宋"/>
          <w:color w:val="auto"/>
          <w:szCs w:val="21"/>
          <w:highlight w:val="none"/>
          <w:u w:val="single"/>
        </w:rPr>
        <w:t xml:space="preserve"> 经承包人自检确认具备覆盖条件的，承包人应在共同检查前48小时书面通知监理人检查 。</w:t>
      </w:r>
    </w:p>
    <w:p w14:paraId="160BDD7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监理人不能按时进行检查时，应提前</w:t>
      </w:r>
      <w:r>
        <w:rPr>
          <w:rFonts w:hint="eastAsia" w:ascii="仿宋" w:hAnsi="仿宋" w:eastAsia="仿宋" w:cs="仿宋"/>
          <w:color w:val="auto"/>
          <w:szCs w:val="21"/>
          <w:highlight w:val="none"/>
          <w:u w:val="single"/>
        </w:rPr>
        <w:t xml:space="preserve">   24   </w:t>
      </w:r>
      <w:r>
        <w:rPr>
          <w:rFonts w:hint="eastAsia" w:ascii="仿宋" w:hAnsi="仿宋" w:eastAsia="仿宋" w:cs="仿宋"/>
          <w:color w:val="auto"/>
          <w:szCs w:val="21"/>
          <w:highlight w:val="none"/>
        </w:rPr>
        <w:t>小时提交书面延期要求。</w:t>
      </w:r>
    </w:p>
    <w:p w14:paraId="4DC593A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关于延期最长不得超过：</w:t>
      </w:r>
      <w:r>
        <w:rPr>
          <w:rFonts w:hint="eastAsia" w:ascii="仿宋" w:hAnsi="仿宋" w:eastAsia="仿宋" w:cs="仿宋"/>
          <w:color w:val="auto"/>
          <w:szCs w:val="21"/>
          <w:highlight w:val="none"/>
          <w:u w:val="single"/>
        </w:rPr>
        <w:t xml:space="preserve">  48   </w:t>
      </w:r>
      <w:r>
        <w:rPr>
          <w:rFonts w:hint="eastAsia" w:ascii="仿宋" w:hAnsi="仿宋" w:eastAsia="仿宋" w:cs="仿宋"/>
          <w:color w:val="auto"/>
          <w:szCs w:val="21"/>
          <w:highlight w:val="none"/>
        </w:rPr>
        <w:t>小时。</w:t>
      </w:r>
    </w:p>
    <w:p w14:paraId="47C8751B">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155" w:name="_Toc351203638"/>
      <w:r>
        <w:rPr>
          <w:rFonts w:hint="eastAsia" w:ascii="仿宋" w:hAnsi="仿宋" w:eastAsia="仿宋" w:cs="仿宋"/>
          <w:b w:val="0"/>
          <w:color w:val="auto"/>
          <w:sz w:val="21"/>
          <w:szCs w:val="21"/>
          <w:highlight w:val="none"/>
        </w:rPr>
        <w:t>6. 安全文明施工与环境保护</w:t>
      </w:r>
      <w:bookmarkEnd w:id="155"/>
    </w:p>
    <w:p w14:paraId="29FE0A2B">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6.1安全文明施工</w:t>
      </w:r>
    </w:p>
    <w:p w14:paraId="6549FB0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6.1.1 项目安全生产的达标目标及相应事项的约定：</w:t>
      </w:r>
      <w:r>
        <w:rPr>
          <w:rFonts w:hint="eastAsia" w:ascii="仿宋" w:hAnsi="仿宋" w:eastAsia="仿宋" w:cs="仿宋"/>
          <w:color w:val="auto"/>
          <w:szCs w:val="21"/>
          <w:highlight w:val="none"/>
          <w:u w:val="single"/>
        </w:rPr>
        <w:t>执行《通用合同条款》6.1.1款。</w:t>
      </w:r>
    </w:p>
    <w:p w14:paraId="776786E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6.1.4 关于治安保卫的特别约定：</w:t>
      </w:r>
      <w:r>
        <w:rPr>
          <w:rFonts w:hint="eastAsia" w:ascii="仿宋" w:hAnsi="仿宋" w:eastAsia="仿宋" w:cs="仿宋"/>
          <w:color w:val="auto"/>
          <w:szCs w:val="21"/>
          <w:highlight w:val="none"/>
          <w:u w:val="single"/>
        </w:rPr>
        <w:t>执行《通用合同条款》6.1.4款。</w:t>
      </w:r>
    </w:p>
    <w:p w14:paraId="7C6F10E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关于编制施工场地治安管理计划的约定：</w:t>
      </w:r>
      <w:r>
        <w:rPr>
          <w:rFonts w:hint="eastAsia" w:ascii="仿宋" w:hAnsi="仿宋" w:eastAsia="仿宋" w:cs="仿宋"/>
          <w:color w:val="auto"/>
          <w:szCs w:val="21"/>
          <w:highlight w:val="none"/>
          <w:u w:val="single"/>
        </w:rPr>
        <w:t>执行《通用合同条款》6.1.4款。</w:t>
      </w:r>
    </w:p>
    <w:p w14:paraId="5DCB37C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6.1.5 文明施工</w:t>
      </w:r>
    </w:p>
    <w:p w14:paraId="7143FCF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合同当事人对文明施工的要求：</w:t>
      </w:r>
      <w:r>
        <w:rPr>
          <w:rFonts w:hint="eastAsia" w:ascii="仿宋" w:hAnsi="仿宋" w:eastAsia="仿宋" w:cs="仿宋"/>
          <w:color w:val="auto"/>
          <w:szCs w:val="21"/>
          <w:highlight w:val="none"/>
          <w:u w:val="single"/>
        </w:rPr>
        <w:t xml:space="preserve"> 执行《通用合同条款》6.1.5款</w:t>
      </w:r>
      <w:r>
        <w:rPr>
          <w:rFonts w:hint="eastAsia" w:ascii="仿宋" w:hAnsi="仿宋" w:eastAsia="仿宋" w:cs="仿宋"/>
          <w:color w:val="auto"/>
          <w:szCs w:val="21"/>
          <w:highlight w:val="none"/>
        </w:rPr>
        <w:t>。</w:t>
      </w:r>
    </w:p>
    <w:p w14:paraId="1FB4F09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6.1.6 关于安全文明施工费支付比例和支付期限的约定：</w:t>
      </w:r>
      <w:r>
        <w:rPr>
          <w:rFonts w:hint="eastAsia" w:ascii="仿宋" w:hAnsi="仿宋" w:eastAsia="仿宋" w:cs="仿宋"/>
          <w:color w:val="auto"/>
          <w:szCs w:val="21"/>
          <w:highlight w:val="none"/>
          <w:u w:val="single"/>
        </w:rPr>
        <w:t>执行《通用合同条款》6.1.6款</w:t>
      </w:r>
      <w:r>
        <w:rPr>
          <w:rFonts w:hint="eastAsia" w:ascii="仿宋" w:hAnsi="仿宋" w:eastAsia="仿宋" w:cs="仿宋"/>
          <w:color w:val="auto"/>
          <w:szCs w:val="21"/>
          <w:highlight w:val="none"/>
        </w:rPr>
        <w:t>。</w:t>
      </w:r>
    </w:p>
    <w:bookmarkEnd w:id="146"/>
    <w:bookmarkEnd w:id="147"/>
    <w:bookmarkEnd w:id="148"/>
    <w:bookmarkEnd w:id="149"/>
    <w:bookmarkEnd w:id="150"/>
    <w:bookmarkEnd w:id="151"/>
    <w:bookmarkEnd w:id="152"/>
    <w:p w14:paraId="161EB163">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156" w:name="_Toc351203639"/>
      <w:r>
        <w:rPr>
          <w:rFonts w:hint="eastAsia" w:ascii="仿宋" w:hAnsi="仿宋" w:eastAsia="仿宋" w:cs="仿宋"/>
          <w:b w:val="0"/>
          <w:color w:val="auto"/>
          <w:sz w:val="21"/>
          <w:szCs w:val="21"/>
          <w:highlight w:val="none"/>
        </w:rPr>
        <w:t>7. 工期和进度</w:t>
      </w:r>
      <w:bookmarkEnd w:id="156"/>
    </w:p>
    <w:p w14:paraId="7C61EBD7">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7.1 施工组织设计</w:t>
      </w:r>
    </w:p>
    <w:p w14:paraId="336CE2A8">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7.1.1 合</w:t>
      </w:r>
      <w:r>
        <w:rPr>
          <w:rFonts w:hint="eastAsia" w:ascii="仿宋" w:hAnsi="仿宋" w:eastAsia="仿宋" w:cs="仿宋"/>
          <w:color w:val="auto"/>
          <w:kern w:val="0"/>
          <w:szCs w:val="21"/>
          <w:highlight w:val="none"/>
        </w:rPr>
        <w:t>同当事人约定的施工组织设计应包括的其他内容：</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2CD52252">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 xml:space="preserve">7.1.2 </w:t>
      </w:r>
      <w:r>
        <w:rPr>
          <w:rFonts w:hint="eastAsia" w:ascii="仿宋" w:hAnsi="仿宋" w:eastAsia="仿宋" w:cs="仿宋"/>
          <w:color w:val="auto"/>
          <w:kern w:val="0"/>
          <w:szCs w:val="21"/>
          <w:highlight w:val="none"/>
        </w:rPr>
        <w:t>施工组织设计的提交和修改</w:t>
      </w:r>
    </w:p>
    <w:p w14:paraId="6C68DD3F">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承包人提交详细施工组织设计的期限的约定：</w:t>
      </w:r>
      <w:r>
        <w:rPr>
          <w:rFonts w:hint="eastAsia" w:ascii="仿宋" w:hAnsi="仿宋" w:eastAsia="仿宋" w:cs="仿宋"/>
          <w:color w:val="auto"/>
          <w:szCs w:val="21"/>
          <w:highlight w:val="none"/>
          <w:u w:val="single"/>
        </w:rPr>
        <w:t xml:space="preserve">  开工前7日内    </w:t>
      </w:r>
      <w:r>
        <w:rPr>
          <w:rFonts w:hint="eastAsia" w:ascii="仿宋" w:hAnsi="仿宋" w:eastAsia="仿宋" w:cs="仿宋"/>
          <w:color w:val="auto"/>
          <w:szCs w:val="21"/>
          <w:highlight w:val="none"/>
        </w:rPr>
        <w:t>。</w:t>
      </w:r>
    </w:p>
    <w:p w14:paraId="40AAF71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发包人和监理人在收到详细的施工组织设计后确认或提出修改意见的期限：</w:t>
      </w:r>
      <w:r>
        <w:rPr>
          <w:rFonts w:hint="eastAsia" w:ascii="仿宋" w:hAnsi="仿宋" w:eastAsia="仿宋" w:cs="仿宋"/>
          <w:color w:val="auto"/>
          <w:szCs w:val="21"/>
          <w:highlight w:val="none"/>
          <w:u w:val="single"/>
        </w:rPr>
        <w:t>收到施工组织设计后3天内</w:t>
      </w:r>
      <w:r>
        <w:rPr>
          <w:rFonts w:hint="eastAsia" w:ascii="仿宋" w:hAnsi="仿宋" w:eastAsia="仿宋" w:cs="仿宋"/>
          <w:color w:val="auto"/>
          <w:szCs w:val="21"/>
          <w:highlight w:val="none"/>
        </w:rPr>
        <w:t>。</w:t>
      </w:r>
    </w:p>
    <w:p w14:paraId="38D32FE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57" w:name="_Toc303539123"/>
      <w:bookmarkStart w:id="158" w:name="_Toc312677479"/>
      <w:bookmarkStart w:id="159" w:name="_Toc304295541"/>
      <w:bookmarkStart w:id="160" w:name="_Toc297123514"/>
      <w:bookmarkStart w:id="161" w:name="_Toc312678005"/>
      <w:bookmarkStart w:id="162" w:name="_Toc300934966"/>
      <w:bookmarkStart w:id="163" w:name="_Toc297216173"/>
      <w:r>
        <w:rPr>
          <w:rFonts w:hint="eastAsia" w:ascii="仿宋" w:hAnsi="仿宋" w:eastAsia="仿宋" w:cs="仿宋"/>
          <w:color w:val="auto"/>
          <w:szCs w:val="21"/>
          <w:highlight w:val="none"/>
        </w:rPr>
        <w:t>.2 施工进度计划</w:t>
      </w:r>
    </w:p>
    <w:p w14:paraId="04CA1A6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7.2.2 施工进度计划的修订</w:t>
      </w:r>
    </w:p>
    <w:p w14:paraId="1C9C6F6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发包人和监理人在收到修订的施工进度计划后确认或提出修改意见的期限：</w:t>
      </w:r>
      <w:r>
        <w:rPr>
          <w:rFonts w:hint="eastAsia" w:ascii="仿宋" w:hAnsi="仿宋" w:eastAsia="仿宋" w:cs="仿宋"/>
          <w:color w:val="auto"/>
          <w:szCs w:val="21"/>
          <w:highlight w:val="none"/>
          <w:u w:val="single"/>
        </w:rPr>
        <w:t>收到施工进度计划后3天内</w:t>
      </w:r>
      <w:r>
        <w:rPr>
          <w:rFonts w:hint="eastAsia" w:ascii="仿宋" w:hAnsi="仿宋" w:eastAsia="仿宋" w:cs="仿宋"/>
          <w:color w:val="auto"/>
          <w:szCs w:val="21"/>
          <w:highlight w:val="none"/>
        </w:rPr>
        <w:t>。</w:t>
      </w:r>
    </w:p>
    <w:p w14:paraId="2075A4A5">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7.3 开工</w:t>
      </w:r>
    </w:p>
    <w:p w14:paraId="30D9678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7.3.1 开工准备</w:t>
      </w:r>
    </w:p>
    <w:p w14:paraId="2F270A89">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关于承包人提交</w:t>
      </w:r>
      <w:r>
        <w:rPr>
          <w:rFonts w:hint="eastAsia" w:ascii="仿宋" w:hAnsi="仿宋" w:eastAsia="仿宋" w:cs="仿宋"/>
          <w:color w:val="auto"/>
          <w:kern w:val="0"/>
          <w:szCs w:val="21"/>
          <w:highlight w:val="none"/>
        </w:rPr>
        <w:t>工程开工报审表的期限：</w:t>
      </w:r>
      <w:r>
        <w:rPr>
          <w:rFonts w:hint="eastAsia" w:ascii="仿宋" w:hAnsi="仿宋" w:eastAsia="仿宋" w:cs="仿宋"/>
          <w:color w:val="auto"/>
          <w:szCs w:val="21"/>
          <w:highlight w:val="none"/>
          <w:u w:val="single"/>
        </w:rPr>
        <w:t xml:space="preserve">  开工前7日内    </w:t>
      </w:r>
      <w:r>
        <w:rPr>
          <w:rFonts w:hint="eastAsia" w:ascii="仿宋" w:hAnsi="仿宋" w:eastAsia="仿宋" w:cs="仿宋"/>
          <w:color w:val="auto"/>
          <w:szCs w:val="21"/>
          <w:highlight w:val="none"/>
        </w:rPr>
        <w:t>。</w:t>
      </w:r>
    </w:p>
    <w:p w14:paraId="2326DEA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关于发包人应完成的其他开工准备工作及期限：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D82A7E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关于承包人应完成的其他开工准备工作及期限：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F37B99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7.3.2开工通知</w:t>
      </w:r>
    </w:p>
    <w:p w14:paraId="5615D20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因发包人原因造成监理人未能在计划开工日期之日起</w:t>
      </w:r>
      <w:r>
        <w:rPr>
          <w:rFonts w:hint="eastAsia" w:ascii="仿宋" w:hAnsi="仿宋" w:eastAsia="仿宋" w:cs="仿宋"/>
          <w:color w:val="auto"/>
          <w:szCs w:val="21"/>
          <w:highlight w:val="none"/>
          <w:u w:val="single"/>
        </w:rPr>
        <w:t xml:space="preserve">  30   </w:t>
      </w:r>
      <w:r>
        <w:rPr>
          <w:rFonts w:hint="eastAsia" w:ascii="仿宋" w:hAnsi="仿宋" w:eastAsia="仿宋" w:cs="仿宋"/>
          <w:color w:val="auto"/>
          <w:szCs w:val="21"/>
          <w:highlight w:val="none"/>
        </w:rPr>
        <w:t>天内发出开工通知的，承包人有权提出价格调整要求，或者解除合同。</w:t>
      </w:r>
    </w:p>
    <w:bookmarkEnd w:id="157"/>
    <w:bookmarkEnd w:id="158"/>
    <w:bookmarkEnd w:id="159"/>
    <w:bookmarkEnd w:id="160"/>
    <w:bookmarkEnd w:id="161"/>
    <w:bookmarkEnd w:id="162"/>
    <w:bookmarkEnd w:id="163"/>
    <w:p w14:paraId="3DD63C3B">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7.4 测量放线</w:t>
      </w:r>
    </w:p>
    <w:p w14:paraId="5F676299">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7.4.1发包人通过监理人向承包人提供测量基准点、基准线和水准点及其书面资料的期限：</w:t>
      </w:r>
      <w:r>
        <w:rPr>
          <w:rFonts w:hint="eastAsia" w:ascii="仿宋" w:hAnsi="仿宋" w:eastAsia="仿宋" w:cs="仿宋"/>
          <w:color w:val="auto"/>
          <w:szCs w:val="21"/>
          <w:highlight w:val="none"/>
          <w:u w:val="single"/>
        </w:rPr>
        <w:t xml:space="preserve">  开工前7日内  </w:t>
      </w:r>
      <w:r>
        <w:rPr>
          <w:rFonts w:hint="eastAsia" w:ascii="仿宋" w:hAnsi="仿宋" w:eastAsia="仿宋" w:cs="仿宋"/>
          <w:color w:val="auto"/>
          <w:szCs w:val="21"/>
          <w:highlight w:val="none"/>
        </w:rPr>
        <w:t>。</w:t>
      </w:r>
    </w:p>
    <w:p w14:paraId="6BEB7463">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64" w:name="_Toc297216175"/>
      <w:bookmarkStart w:id="165" w:name="_Toc304295546"/>
      <w:bookmarkStart w:id="166" w:name="_Toc312678010"/>
      <w:bookmarkStart w:id="167" w:name="_Toc303539125"/>
      <w:bookmarkStart w:id="168" w:name="_Toc312677484"/>
      <w:bookmarkStart w:id="169" w:name="_Toc297123516"/>
      <w:bookmarkStart w:id="170" w:name="_Toc300934968"/>
      <w:r>
        <w:rPr>
          <w:rFonts w:hint="eastAsia" w:ascii="仿宋" w:hAnsi="仿宋" w:eastAsia="仿宋" w:cs="仿宋"/>
          <w:color w:val="auto"/>
          <w:szCs w:val="21"/>
          <w:highlight w:val="none"/>
        </w:rPr>
        <w:t>.5 工期延误</w:t>
      </w:r>
    </w:p>
    <w:bookmarkEnd w:id="164"/>
    <w:bookmarkEnd w:id="165"/>
    <w:bookmarkEnd w:id="166"/>
    <w:bookmarkEnd w:id="167"/>
    <w:bookmarkEnd w:id="168"/>
    <w:bookmarkEnd w:id="169"/>
    <w:bookmarkEnd w:id="170"/>
    <w:p w14:paraId="528E46F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7.5.1 因发包人原因导致工期延误</w:t>
      </w:r>
    </w:p>
    <w:p w14:paraId="1ED2EB9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（7）因发包人原因导致工期延误的其他情形：</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4C5AC5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71" w:name="_Toc312677486"/>
      <w:bookmarkStart w:id="172" w:name="_Toc318581169"/>
      <w:bookmarkStart w:id="173" w:name="_Toc312678012"/>
      <w:bookmarkStart w:id="174" w:name="_Toc297123518"/>
      <w:bookmarkStart w:id="175" w:name="_Toc304295548"/>
      <w:bookmarkStart w:id="176" w:name="_Toc300934970"/>
      <w:bookmarkStart w:id="177" w:name="_Toc297216177"/>
      <w:bookmarkStart w:id="178" w:name="_Toc303539127"/>
      <w:r>
        <w:rPr>
          <w:rFonts w:hint="eastAsia" w:ascii="仿宋" w:hAnsi="仿宋" w:eastAsia="仿宋" w:cs="仿宋"/>
          <w:color w:val="auto"/>
          <w:szCs w:val="21"/>
          <w:highlight w:val="none"/>
        </w:rPr>
        <w:t>.5.2 因承包人原因导致工期延误</w:t>
      </w:r>
    </w:p>
    <w:bookmarkEnd w:id="171"/>
    <w:bookmarkEnd w:id="172"/>
    <w:bookmarkEnd w:id="173"/>
    <w:p w14:paraId="4F4B59D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因</w:t>
      </w:r>
      <w:bookmarkStart w:id="179" w:name="_Toc312677487"/>
      <w:bookmarkStart w:id="180" w:name="_Toc312678013"/>
      <w:bookmarkStart w:id="181" w:name="_Toc318581170"/>
      <w:r>
        <w:rPr>
          <w:rFonts w:hint="eastAsia" w:ascii="仿宋" w:hAnsi="仿宋" w:eastAsia="仿宋" w:cs="仿宋"/>
          <w:color w:val="auto"/>
          <w:szCs w:val="21"/>
          <w:highlight w:val="none"/>
        </w:rPr>
        <w:t>承包人原因造成工期延误，逾期竣工违约金的计算方法为：</w:t>
      </w:r>
      <w:r>
        <w:rPr>
          <w:rFonts w:hint="eastAsia" w:ascii="仿宋" w:hAnsi="仿宋" w:eastAsia="仿宋" w:cs="仿宋"/>
          <w:color w:val="auto"/>
          <w:szCs w:val="21"/>
          <w:highlight w:val="none"/>
          <w:u w:val="single"/>
        </w:rPr>
        <w:t xml:space="preserve">                  。</w:t>
      </w:r>
      <w:bookmarkEnd w:id="174"/>
      <w:bookmarkEnd w:id="175"/>
      <w:bookmarkEnd w:id="176"/>
      <w:bookmarkEnd w:id="177"/>
      <w:bookmarkEnd w:id="178"/>
      <w:bookmarkEnd w:id="179"/>
      <w:bookmarkEnd w:id="180"/>
    </w:p>
    <w:bookmarkEnd w:id="181"/>
    <w:p w14:paraId="25865B1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因承包人原因造成工期延误，逾</w:t>
      </w:r>
      <w:bookmarkStart w:id="182" w:name="_Toc318581171"/>
      <w:bookmarkStart w:id="183" w:name="_Toc312678014"/>
      <w:r>
        <w:rPr>
          <w:rFonts w:hint="eastAsia" w:ascii="仿宋" w:hAnsi="仿宋" w:eastAsia="仿宋" w:cs="仿宋"/>
          <w:color w:val="auto"/>
          <w:szCs w:val="21"/>
          <w:highlight w:val="none"/>
        </w:rPr>
        <w:t>期竣工违约金的上限：</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bookmarkEnd w:id="182"/>
    <w:bookmarkEnd w:id="183"/>
    <w:p w14:paraId="42E9E29D">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84" w:name="_Toc303539128"/>
      <w:bookmarkStart w:id="185" w:name="_Toc300934971"/>
      <w:bookmarkStart w:id="186" w:name="_Toc297216178"/>
      <w:bookmarkStart w:id="187" w:name="_Toc312678015"/>
      <w:bookmarkStart w:id="188" w:name="_Toc297123519"/>
      <w:bookmarkStart w:id="189" w:name="_Toc304295549"/>
      <w:r>
        <w:rPr>
          <w:rFonts w:hint="eastAsia" w:ascii="仿宋" w:hAnsi="仿宋" w:eastAsia="仿宋" w:cs="仿宋"/>
          <w:color w:val="auto"/>
          <w:szCs w:val="21"/>
          <w:highlight w:val="none"/>
        </w:rPr>
        <w:t>.6 不</w:t>
      </w:r>
      <w:bookmarkEnd w:id="184"/>
      <w:bookmarkEnd w:id="185"/>
      <w:bookmarkEnd w:id="186"/>
      <w:bookmarkEnd w:id="187"/>
      <w:bookmarkEnd w:id="188"/>
      <w:bookmarkEnd w:id="189"/>
      <w:r>
        <w:rPr>
          <w:rFonts w:hint="eastAsia" w:ascii="仿宋" w:hAnsi="仿宋" w:eastAsia="仿宋" w:cs="仿宋"/>
          <w:color w:val="auto"/>
          <w:szCs w:val="21"/>
          <w:highlight w:val="none"/>
        </w:rPr>
        <w:t>利物质条件</w:t>
      </w:r>
    </w:p>
    <w:p w14:paraId="5ABE283F">
      <w:pPr>
        <w:shd w:val="clear" w:color="auto" w:fill="auto"/>
        <w:spacing w:line="360" w:lineRule="auto"/>
        <w:ind w:firstLine="420" w:firstLineChars="200"/>
        <w:jc w:val="left"/>
        <w:rPr>
          <w:rFonts w:hint="eastAsia" w:ascii="仿宋" w:hAnsi="仿宋" w:eastAsia="仿宋" w:cs="仿宋"/>
          <w:color w:val="auto"/>
          <w:szCs w:val="21"/>
          <w:highlight w:val="none"/>
        </w:rPr>
      </w:pPr>
      <w:bookmarkStart w:id="190" w:name="_Toc303539129"/>
      <w:bookmarkStart w:id="191" w:name="_Toc297123520"/>
      <w:bookmarkStart w:id="192" w:name="_Toc304295550"/>
      <w:bookmarkStart w:id="193" w:name="_Toc318581172"/>
      <w:bookmarkStart w:id="194" w:name="_Toc300934972"/>
      <w:bookmarkStart w:id="195" w:name="_Toc312678016"/>
      <w:bookmarkStart w:id="196" w:name="_Toc297216179"/>
      <w:r>
        <w:rPr>
          <w:rFonts w:hint="eastAsia" w:ascii="仿宋" w:hAnsi="仿宋" w:eastAsia="仿宋" w:cs="仿宋"/>
          <w:color w:val="auto"/>
          <w:szCs w:val="21"/>
          <w:highlight w:val="none"/>
        </w:rPr>
        <w:t>不利物质条件的其他情形和有关约定：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190"/>
    <w:bookmarkEnd w:id="191"/>
    <w:bookmarkEnd w:id="192"/>
    <w:bookmarkEnd w:id="193"/>
    <w:bookmarkEnd w:id="194"/>
    <w:bookmarkEnd w:id="195"/>
    <w:bookmarkEnd w:id="196"/>
    <w:p w14:paraId="38774141">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97" w:name="_Toc303539130"/>
      <w:bookmarkStart w:id="198" w:name="_Toc297123521"/>
      <w:bookmarkStart w:id="199" w:name="_Toc300934973"/>
      <w:bookmarkStart w:id="200" w:name="_Toc304295551"/>
      <w:bookmarkStart w:id="201" w:name="_Toc312678017"/>
      <w:bookmarkStart w:id="202" w:name="_Toc297216180"/>
      <w:r>
        <w:rPr>
          <w:rFonts w:hint="eastAsia" w:ascii="仿宋" w:hAnsi="仿宋" w:eastAsia="仿宋" w:cs="仿宋"/>
          <w:color w:val="auto"/>
          <w:szCs w:val="21"/>
          <w:highlight w:val="none"/>
        </w:rPr>
        <w:t>.7异常恶劣的气候条件</w:t>
      </w:r>
    </w:p>
    <w:bookmarkEnd w:id="197"/>
    <w:bookmarkEnd w:id="198"/>
    <w:bookmarkEnd w:id="199"/>
    <w:bookmarkEnd w:id="200"/>
    <w:bookmarkEnd w:id="201"/>
    <w:bookmarkEnd w:id="202"/>
    <w:p w14:paraId="4048721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发包人和承包人同意以下情形视为异常恶劣的气候条件：</w:t>
      </w:r>
      <w:r>
        <w:rPr>
          <w:rFonts w:hint="eastAsia" w:ascii="仿宋" w:hAnsi="仿宋" w:eastAsia="仿宋" w:cs="仿宋"/>
          <w:color w:val="auto"/>
          <w:szCs w:val="21"/>
          <w:highlight w:val="none"/>
          <w:u w:val="single"/>
        </w:rPr>
        <w:t>50年一遇的自然灾害（如台风、雪灾、洪水、高温）。</w:t>
      </w:r>
    </w:p>
    <w:p w14:paraId="284E3F96">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03" w:name="_Toc28284"/>
      <w:bookmarkStart w:id="204" w:name="_Toc25336"/>
      <w:r>
        <w:rPr>
          <w:rFonts w:hint="eastAsia" w:ascii="仿宋" w:hAnsi="仿宋" w:eastAsia="仿宋" w:cs="仿宋"/>
          <w:color w:val="auto"/>
          <w:szCs w:val="21"/>
          <w:highlight w:val="none"/>
        </w:rPr>
        <w:t>7.9 提前竣工的奖励</w:t>
      </w:r>
      <w:bookmarkEnd w:id="203"/>
      <w:bookmarkEnd w:id="204"/>
    </w:p>
    <w:p w14:paraId="39171A6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7.9.2提前竣工的奖励：</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099566DB">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205" w:name="_Toc351203640"/>
      <w:r>
        <w:rPr>
          <w:rFonts w:hint="eastAsia" w:ascii="仿宋" w:hAnsi="仿宋" w:eastAsia="仿宋" w:cs="仿宋"/>
          <w:b w:val="0"/>
          <w:color w:val="auto"/>
          <w:sz w:val="21"/>
          <w:szCs w:val="21"/>
          <w:highlight w:val="none"/>
        </w:rPr>
        <w:t>8. 材料与设备</w:t>
      </w:r>
      <w:bookmarkEnd w:id="205"/>
    </w:p>
    <w:bookmarkEnd w:id="134"/>
    <w:bookmarkEnd w:id="135"/>
    <w:bookmarkEnd w:id="136"/>
    <w:bookmarkEnd w:id="137"/>
    <w:bookmarkEnd w:id="138"/>
    <w:bookmarkEnd w:id="139"/>
    <w:bookmarkEnd w:id="140"/>
    <w:bookmarkEnd w:id="141"/>
    <w:bookmarkEnd w:id="142"/>
    <w:bookmarkEnd w:id="143"/>
    <w:p w14:paraId="02868D9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8</w:t>
      </w:r>
      <w:bookmarkStart w:id="206" w:name="_Toc297048353"/>
      <w:bookmarkStart w:id="207" w:name="_Toc292559372"/>
      <w:bookmarkStart w:id="208" w:name="_Toc297216186"/>
      <w:bookmarkStart w:id="209" w:name="_Toc312677493"/>
      <w:bookmarkStart w:id="210" w:name="_Toc296503167"/>
      <w:bookmarkStart w:id="211" w:name="_Toc297120467"/>
      <w:bookmarkStart w:id="212" w:name="_Toc303539136"/>
      <w:bookmarkStart w:id="213" w:name="_Toc296891207"/>
      <w:bookmarkStart w:id="214" w:name="_Toc300934979"/>
      <w:bookmarkStart w:id="215" w:name="_Toc297123527"/>
      <w:bookmarkStart w:id="216" w:name="_Toc296346668"/>
      <w:bookmarkStart w:id="217" w:name="_Toc292559877"/>
      <w:bookmarkStart w:id="218" w:name="_Toc296890995"/>
      <w:bookmarkStart w:id="219" w:name="_Toc312678019"/>
      <w:bookmarkStart w:id="220" w:name="_Toc304295556"/>
      <w:bookmarkStart w:id="221" w:name="_Toc296347166"/>
      <w:bookmarkStart w:id="222" w:name="_Toc280868654"/>
      <w:bookmarkStart w:id="223" w:name="_Toc296944506"/>
      <w:bookmarkStart w:id="224" w:name="_Toc280868656"/>
      <w:bookmarkStart w:id="225" w:name="_Toc267251424"/>
      <w:bookmarkStart w:id="226" w:name="_Toc280868655"/>
      <w:r>
        <w:rPr>
          <w:rFonts w:hint="eastAsia" w:ascii="仿宋" w:hAnsi="仿宋" w:eastAsia="仿宋" w:cs="仿宋"/>
          <w:color w:val="auto"/>
          <w:szCs w:val="21"/>
          <w:highlight w:val="none"/>
        </w:rPr>
        <w:t>.4材料与工程设备的保管与使用</w:t>
      </w:r>
    </w:p>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14:paraId="709DD726">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8</w:t>
      </w:r>
      <w:bookmarkStart w:id="227" w:name="_Toc292559878"/>
      <w:bookmarkStart w:id="228" w:name="_Toc292559373"/>
      <w:bookmarkStart w:id="229" w:name="_Toc297120468"/>
      <w:bookmarkStart w:id="230" w:name="_Toc296891208"/>
      <w:bookmarkStart w:id="231" w:name="_Toc297123528"/>
      <w:bookmarkStart w:id="232" w:name="_Toc296890996"/>
      <w:bookmarkStart w:id="233" w:name="_Toc297048354"/>
      <w:bookmarkStart w:id="234" w:name="_Toc296503168"/>
      <w:bookmarkStart w:id="235" w:name="_Toc312677494"/>
      <w:bookmarkStart w:id="236" w:name="_Toc297216187"/>
      <w:bookmarkStart w:id="237" w:name="_Toc296944507"/>
      <w:bookmarkStart w:id="238" w:name="_Toc296347167"/>
      <w:bookmarkStart w:id="239" w:name="_Toc312678020"/>
      <w:bookmarkStart w:id="240" w:name="_Toc296346669"/>
      <w:bookmarkStart w:id="241" w:name="_Toc300934980"/>
      <w:bookmarkStart w:id="242" w:name="_Toc304295557"/>
      <w:bookmarkStart w:id="243" w:name="_Toc303539137"/>
      <w:bookmarkStart w:id="244" w:name="_Toc318581173"/>
      <w:r>
        <w:rPr>
          <w:rFonts w:hint="eastAsia" w:ascii="仿宋" w:hAnsi="仿宋" w:eastAsia="仿宋" w:cs="仿宋"/>
          <w:color w:val="auto"/>
          <w:szCs w:val="21"/>
          <w:highlight w:val="none"/>
        </w:rPr>
        <w:t>.4.1发包人供应的材料设备的保管费用的承担：</w:t>
      </w:r>
      <w:r>
        <w:rPr>
          <w:rFonts w:hint="eastAsia" w:ascii="仿宋" w:hAnsi="仿宋" w:eastAsia="仿宋" w:cs="仿宋"/>
          <w:color w:val="auto"/>
          <w:szCs w:val="21"/>
          <w:highlight w:val="none"/>
          <w:u w:val="single"/>
        </w:rPr>
        <w:t xml:space="preserve">  由承包人承担 </w:t>
      </w:r>
      <w:r>
        <w:rPr>
          <w:rFonts w:hint="eastAsia" w:ascii="仿宋" w:hAnsi="仿宋" w:eastAsia="仿宋" w:cs="仿宋"/>
          <w:color w:val="auto"/>
          <w:szCs w:val="21"/>
          <w:highlight w:val="none"/>
        </w:rPr>
        <w:t>。</w:t>
      </w:r>
      <w:bookmarkEnd w:id="227"/>
      <w:bookmarkEnd w:id="228"/>
    </w:p>
    <w:p w14:paraId="361D4348">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45" w:name="_Toc16762"/>
      <w:bookmarkStart w:id="246" w:name="_Toc31007"/>
      <w:r>
        <w:rPr>
          <w:rFonts w:hint="eastAsia" w:ascii="仿宋" w:hAnsi="仿宋" w:eastAsia="仿宋" w:cs="仿宋"/>
          <w:color w:val="auto"/>
          <w:szCs w:val="21"/>
          <w:highlight w:val="none"/>
        </w:rPr>
        <w:t>8.6 样品</w:t>
      </w:r>
      <w:bookmarkEnd w:id="245"/>
      <w:bookmarkEnd w:id="246"/>
    </w:p>
    <w:p w14:paraId="5286B2C9">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8.6.1</w:t>
      </w:r>
      <w:r>
        <w:rPr>
          <w:rFonts w:hint="eastAsia" w:ascii="仿宋" w:hAnsi="仿宋" w:eastAsia="仿宋" w:cs="仿宋"/>
          <w:color w:val="auto"/>
          <w:kern w:val="0"/>
          <w:szCs w:val="21"/>
          <w:highlight w:val="none"/>
        </w:rPr>
        <w:tab/>
      </w:r>
      <w:r>
        <w:rPr>
          <w:rFonts w:hint="eastAsia" w:ascii="仿宋" w:hAnsi="仿宋" w:eastAsia="仿宋" w:cs="仿宋"/>
          <w:color w:val="auto"/>
          <w:kern w:val="0"/>
          <w:szCs w:val="21"/>
          <w:highlight w:val="none"/>
        </w:rPr>
        <w:t>样品的报送与封存</w:t>
      </w:r>
    </w:p>
    <w:p w14:paraId="5E1749C5">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需要承包人报送样品的材料或工程设备，样品的种类、名称、规格、数量要求：</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6DD15F3">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47" w:name="_Toc16356"/>
      <w:bookmarkStart w:id="248" w:name="_Toc31058"/>
      <w:r>
        <w:rPr>
          <w:rFonts w:hint="eastAsia" w:ascii="仿宋" w:hAnsi="仿宋" w:eastAsia="仿宋" w:cs="仿宋"/>
          <w:color w:val="auto"/>
          <w:szCs w:val="21"/>
          <w:highlight w:val="none"/>
        </w:rPr>
        <w:t>8.8 施工设备和临时设施</w:t>
      </w:r>
      <w:bookmarkEnd w:id="247"/>
      <w:bookmarkEnd w:id="248"/>
    </w:p>
    <w:p w14:paraId="4D68D9BE">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8.8.1 承包人提供的施工设备和临时设施</w:t>
      </w:r>
    </w:p>
    <w:p w14:paraId="04A4A660">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关于修建临时设施费用承担的约定：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14:paraId="687EFEBE">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249" w:name="_Toc351203641"/>
      <w:r>
        <w:rPr>
          <w:rFonts w:hint="eastAsia" w:ascii="仿宋" w:hAnsi="仿宋" w:eastAsia="仿宋" w:cs="仿宋"/>
          <w:b w:val="0"/>
          <w:color w:val="auto"/>
          <w:sz w:val="21"/>
          <w:szCs w:val="21"/>
          <w:highlight w:val="none"/>
        </w:rPr>
        <w:t>9</w:t>
      </w:r>
      <w:bookmarkEnd w:id="224"/>
      <w:bookmarkEnd w:id="225"/>
      <w:bookmarkEnd w:id="226"/>
      <w:bookmarkStart w:id="250" w:name="_Toc303539139"/>
      <w:bookmarkStart w:id="251" w:name="_Toc297123533"/>
      <w:bookmarkStart w:id="252" w:name="_Toc304295559"/>
      <w:bookmarkStart w:id="253" w:name="_Toc312677495"/>
      <w:bookmarkStart w:id="254" w:name="_Toc297216192"/>
      <w:bookmarkStart w:id="255" w:name="_Toc312678021"/>
      <w:bookmarkStart w:id="256" w:name="_Toc300934982"/>
      <w:bookmarkStart w:id="257" w:name="_Toc297120473"/>
      <w:bookmarkStart w:id="258" w:name="_Toc267251427"/>
      <w:bookmarkStart w:id="259" w:name="_Toc296346674"/>
      <w:bookmarkStart w:id="260" w:name="_Toc297048359"/>
      <w:bookmarkStart w:id="261" w:name="_Toc296944512"/>
      <w:bookmarkStart w:id="262" w:name="_Toc296347172"/>
      <w:bookmarkStart w:id="263" w:name="_Toc296503173"/>
      <w:bookmarkStart w:id="264" w:name="_Toc292559883"/>
      <w:bookmarkStart w:id="265" w:name="_Toc292559378"/>
      <w:bookmarkStart w:id="266" w:name="_Toc296891001"/>
      <w:bookmarkStart w:id="267" w:name="_Toc296891213"/>
      <w:bookmarkStart w:id="268" w:name="_Toc267251428"/>
      <w:r>
        <w:rPr>
          <w:rFonts w:hint="eastAsia" w:ascii="仿宋" w:hAnsi="仿宋" w:eastAsia="仿宋" w:cs="仿宋"/>
          <w:b w:val="0"/>
          <w:color w:val="auto"/>
          <w:sz w:val="21"/>
          <w:szCs w:val="21"/>
          <w:highlight w:val="none"/>
        </w:rPr>
        <w:t>. 试验与检验</w:t>
      </w:r>
      <w:bookmarkEnd w:id="249"/>
    </w:p>
    <w:bookmarkEnd w:id="250"/>
    <w:bookmarkEnd w:id="251"/>
    <w:bookmarkEnd w:id="252"/>
    <w:bookmarkEnd w:id="253"/>
    <w:bookmarkEnd w:id="254"/>
    <w:bookmarkEnd w:id="255"/>
    <w:bookmarkEnd w:id="256"/>
    <w:p w14:paraId="45CADDFA">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9</w:t>
      </w:r>
      <w:bookmarkStart w:id="269" w:name="_Toc297123534"/>
      <w:bookmarkStart w:id="270" w:name="_Toc300934983"/>
      <w:bookmarkStart w:id="271" w:name="_Toc297216193"/>
      <w:bookmarkStart w:id="272" w:name="_Toc312677496"/>
      <w:bookmarkStart w:id="273" w:name="_Toc303539140"/>
      <w:bookmarkStart w:id="274" w:name="_Toc312678022"/>
      <w:bookmarkStart w:id="275" w:name="_Toc304295560"/>
      <w:r>
        <w:rPr>
          <w:rFonts w:hint="eastAsia" w:ascii="仿宋" w:hAnsi="仿宋" w:eastAsia="仿宋" w:cs="仿宋"/>
          <w:color w:val="auto"/>
          <w:szCs w:val="21"/>
          <w:highlight w:val="none"/>
        </w:rPr>
        <w:t>.1试验设备与试验人员</w:t>
      </w:r>
    </w:p>
    <w:bookmarkEnd w:id="269"/>
    <w:bookmarkEnd w:id="270"/>
    <w:bookmarkEnd w:id="271"/>
    <w:bookmarkEnd w:id="272"/>
    <w:bookmarkEnd w:id="273"/>
    <w:bookmarkEnd w:id="274"/>
    <w:bookmarkEnd w:id="275"/>
    <w:p w14:paraId="3D851C1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9</w:t>
      </w:r>
      <w:bookmarkStart w:id="276" w:name="_Toc297216194"/>
      <w:bookmarkStart w:id="277" w:name="_Toc312677497"/>
      <w:bookmarkStart w:id="278" w:name="_Toc304295561"/>
      <w:bookmarkStart w:id="279" w:name="_Toc312678023"/>
      <w:bookmarkStart w:id="280" w:name="_Toc297123535"/>
      <w:bookmarkStart w:id="281" w:name="_Toc300934984"/>
      <w:bookmarkStart w:id="282" w:name="_Toc303539141"/>
      <w:bookmarkStart w:id="283" w:name="_Toc318581174"/>
      <w:r>
        <w:rPr>
          <w:rFonts w:hint="eastAsia" w:ascii="仿宋" w:hAnsi="仿宋" w:eastAsia="仿宋" w:cs="仿宋"/>
          <w:color w:val="auto"/>
          <w:szCs w:val="21"/>
          <w:highlight w:val="none"/>
        </w:rPr>
        <w:t>.1.2 试验设备</w:t>
      </w:r>
    </w:p>
    <w:p w14:paraId="0413F90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施工现场需要配置的试验场所：</w:t>
      </w:r>
      <w:bookmarkEnd w:id="276"/>
      <w:bookmarkEnd w:id="277"/>
      <w:bookmarkEnd w:id="278"/>
      <w:bookmarkEnd w:id="279"/>
      <w:bookmarkEnd w:id="280"/>
      <w:bookmarkEnd w:id="281"/>
      <w:bookmarkEnd w:id="282"/>
      <w:bookmarkStart w:id="284" w:name="_Toc297123536"/>
      <w:bookmarkStart w:id="285" w:name="_Toc303539142"/>
      <w:bookmarkStart w:id="286" w:name="_Toc312678024"/>
      <w:bookmarkStart w:id="287" w:name="_Toc300934985"/>
      <w:bookmarkStart w:id="288" w:name="_Toc312677498"/>
      <w:bookmarkStart w:id="289" w:name="_Toc304295562"/>
      <w:bookmarkStart w:id="290" w:name="_Toc297216195"/>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10E5DCC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施工现场需要配备的试验设备：</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2F34F6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施工现场需要具备的其他试验条件：</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3181173">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91" w:name="_Toc31226"/>
      <w:bookmarkStart w:id="292" w:name="_Toc19042"/>
      <w:r>
        <w:rPr>
          <w:rFonts w:hint="eastAsia" w:ascii="仿宋" w:hAnsi="仿宋" w:eastAsia="仿宋" w:cs="仿宋"/>
          <w:color w:val="auto"/>
          <w:szCs w:val="21"/>
          <w:highlight w:val="none"/>
        </w:rPr>
        <w:t>9.4 现场工艺试验</w:t>
      </w:r>
      <w:bookmarkEnd w:id="291"/>
      <w:bookmarkEnd w:id="292"/>
      <w:r>
        <w:rPr>
          <w:rFonts w:hint="eastAsia" w:ascii="仿宋" w:hAnsi="仿宋" w:eastAsia="仿宋" w:cs="仿宋"/>
          <w:color w:val="auto"/>
          <w:szCs w:val="21"/>
          <w:highlight w:val="none"/>
        </w:rPr>
        <w:t xml:space="preserve"> </w:t>
      </w:r>
    </w:p>
    <w:p w14:paraId="03BC9D09">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现场工艺试验的有关约定：</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bookmarkEnd w:id="283"/>
    <w:bookmarkEnd w:id="284"/>
    <w:bookmarkEnd w:id="285"/>
    <w:bookmarkEnd w:id="286"/>
    <w:bookmarkEnd w:id="287"/>
    <w:bookmarkEnd w:id="288"/>
    <w:bookmarkEnd w:id="289"/>
    <w:bookmarkEnd w:id="290"/>
    <w:p w14:paraId="0319F5CD">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293" w:name="_Toc351203642"/>
      <w:r>
        <w:rPr>
          <w:rFonts w:hint="eastAsia" w:ascii="仿宋" w:hAnsi="仿宋" w:eastAsia="仿宋" w:cs="仿宋"/>
          <w:b w:val="0"/>
          <w:color w:val="auto"/>
          <w:sz w:val="21"/>
          <w:szCs w:val="21"/>
          <w:highlight w:val="none"/>
        </w:rPr>
        <w:t>1</w:t>
      </w:r>
      <w:bookmarkEnd w:id="257"/>
      <w:bookmarkEnd w:id="258"/>
      <w:bookmarkEnd w:id="259"/>
      <w:bookmarkEnd w:id="260"/>
      <w:bookmarkEnd w:id="261"/>
      <w:bookmarkEnd w:id="262"/>
      <w:bookmarkEnd w:id="263"/>
      <w:bookmarkEnd w:id="264"/>
      <w:bookmarkEnd w:id="265"/>
      <w:bookmarkEnd w:id="266"/>
      <w:bookmarkEnd w:id="267"/>
      <w:bookmarkEnd w:id="268"/>
      <w:bookmarkStart w:id="294" w:name="_Toc292559903"/>
      <w:bookmarkStart w:id="295" w:name="_Toc292559398"/>
      <w:bookmarkStart w:id="296" w:name="_Toc296346694"/>
      <w:bookmarkStart w:id="297" w:name="_Toc297123540"/>
      <w:bookmarkStart w:id="298" w:name="_Toc304295566"/>
      <w:bookmarkStart w:id="299" w:name="_Toc296891021"/>
      <w:bookmarkStart w:id="300" w:name="_Toc297120493"/>
      <w:bookmarkStart w:id="301" w:name="_Toc296891233"/>
      <w:bookmarkStart w:id="302" w:name="_Toc296944532"/>
      <w:bookmarkStart w:id="303" w:name="_Toc297048379"/>
      <w:bookmarkStart w:id="304" w:name="_Toc300934989"/>
      <w:bookmarkStart w:id="305" w:name="_Toc297216199"/>
      <w:bookmarkStart w:id="306" w:name="_Toc296503193"/>
      <w:bookmarkStart w:id="307" w:name="_Toc303539146"/>
      <w:bookmarkStart w:id="308" w:name="_Toc296347192"/>
      <w:bookmarkStart w:id="309" w:name="_Toc312678025"/>
      <w:bookmarkStart w:id="310" w:name="_Toc312677499"/>
      <w:bookmarkStart w:id="311" w:name="_Toc267251435"/>
      <w:bookmarkStart w:id="312" w:name="_Toc267251437"/>
      <w:bookmarkStart w:id="313" w:name="_Toc267251433"/>
      <w:bookmarkStart w:id="314" w:name="_Toc267251441"/>
      <w:bookmarkStart w:id="315" w:name="_Toc267251439"/>
      <w:bookmarkStart w:id="316" w:name="_Toc267251440"/>
      <w:bookmarkStart w:id="317" w:name="_Toc267251442"/>
      <w:r>
        <w:rPr>
          <w:rFonts w:hint="eastAsia" w:ascii="仿宋" w:hAnsi="仿宋" w:eastAsia="仿宋" w:cs="仿宋"/>
          <w:b w:val="0"/>
          <w:color w:val="auto"/>
          <w:sz w:val="21"/>
          <w:szCs w:val="21"/>
          <w:highlight w:val="none"/>
        </w:rPr>
        <w:t>0. 变更</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bookmarkEnd w:id="309"/>
    <w:bookmarkEnd w:id="310"/>
    <w:p w14:paraId="129FD71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bookmarkStart w:id="318" w:name="_Toc304295567"/>
      <w:bookmarkStart w:id="319" w:name="_Toc312678026"/>
      <w:bookmarkStart w:id="320" w:name="_Toc296347193"/>
      <w:bookmarkStart w:id="321" w:name="_Toc292559399"/>
      <w:bookmarkStart w:id="322" w:name="_Toc296891022"/>
      <w:bookmarkStart w:id="323" w:name="_Toc303539147"/>
      <w:bookmarkStart w:id="324" w:name="_Toc312677500"/>
      <w:bookmarkStart w:id="325" w:name="_Toc296503194"/>
      <w:bookmarkStart w:id="326" w:name="_Toc296944533"/>
      <w:bookmarkStart w:id="327" w:name="_Toc297120494"/>
      <w:bookmarkStart w:id="328" w:name="_Toc296346695"/>
      <w:bookmarkStart w:id="329" w:name="_Toc297048380"/>
      <w:bookmarkStart w:id="330" w:name="_Toc296891234"/>
      <w:bookmarkStart w:id="331" w:name="_Toc300934990"/>
      <w:bookmarkStart w:id="332" w:name="_Toc297216200"/>
      <w:bookmarkStart w:id="333" w:name="_Toc292559904"/>
      <w:bookmarkStart w:id="334" w:name="_Toc297123541"/>
      <w:r>
        <w:rPr>
          <w:rFonts w:hint="eastAsia" w:ascii="仿宋" w:hAnsi="仿宋" w:eastAsia="仿宋" w:cs="仿宋"/>
          <w:color w:val="auto"/>
          <w:szCs w:val="21"/>
          <w:highlight w:val="none"/>
        </w:rPr>
        <w:t>0.1变更的范围</w:t>
      </w:r>
    </w:p>
    <w:p w14:paraId="239C58D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关于变更的范围的约定：</w:t>
      </w:r>
      <w:r>
        <w:rPr>
          <w:rFonts w:hint="eastAsia" w:ascii="仿宋" w:hAnsi="仿宋" w:eastAsia="仿宋" w:cs="仿宋"/>
          <w:color w:val="auto"/>
          <w:szCs w:val="21"/>
          <w:highlight w:val="none"/>
          <w:u w:val="single"/>
        </w:rPr>
        <w:t xml:space="preserve"> 设计发生变化、工程量发生变化及额外增加的工作</w:t>
      </w:r>
      <w:r>
        <w:rPr>
          <w:rFonts w:hint="eastAsia" w:ascii="仿宋" w:hAnsi="仿宋" w:eastAsia="仿宋" w:cs="仿宋"/>
          <w:color w:val="auto"/>
          <w:szCs w:val="21"/>
          <w:highlight w:val="none"/>
        </w:rPr>
        <w:t>。</w:t>
      </w:r>
    </w:p>
    <w:p w14:paraId="6337D4B1">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335" w:name="_Toc21847"/>
      <w:bookmarkStart w:id="336" w:name="_Toc6454"/>
      <w:r>
        <w:rPr>
          <w:rFonts w:hint="eastAsia" w:ascii="仿宋" w:hAnsi="仿宋" w:eastAsia="仿宋" w:cs="仿宋"/>
          <w:color w:val="auto"/>
          <w:szCs w:val="21"/>
          <w:highlight w:val="none"/>
        </w:rPr>
        <w:t>10.4 变更估价</w:t>
      </w:r>
      <w:bookmarkEnd w:id="335"/>
      <w:bookmarkEnd w:id="336"/>
    </w:p>
    <w:p w14:paraId="3120A67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10.4.1 变更估价原则</w:t>
      </w:r>
    </w:p>
    <w:p w14:paraId="37E25D08">
      <w:pPr>
        <w:shd w:val="clear" w:color="auto" w:fill="auto"/>
        <w:spacing w:line="360" w:lineRule="auto"/>
        <w:ind w:left="28" w:firstLine="630" w:firstLineChars="3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设计变更、工程量清单新增（漏项）项目结算价款计算办法：在项目实施过程中因设计变更涉及工程量调整的或出现新增（漏项）工程量清单项的项目，由承包方在发生后向发包方提出，经甲方审核同意后，可进行设计变更价款调整，上述情况均以发包方提供的施工设计图基准进行比较，变更涉及调整价格的调整方法如下：</w:t>
      </w:r>
    </w:p>
    <w:p w14:paraId="5F9D5845">
      <w:pPr>
        <w:shd w:val="clear" w:color="auto" w:fill="auto"/>
        <w:tabs>
          <w:tab w:val="left" w:pos="2032"/>
        </w:tabs>
        <w:autoSpaceDE w:val="0"/>
        <w:autoSpaceDN w:val="0"/>
        <w:adjustRightInd w:val="0"/>
        <w:spacing w:line="360" w:lineRule="auto"/>
        <w:ind w:right="58"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kern w:val="0"/>
          <w:szCs w:val="21"/>
          <w:highlight w:val="none"/>
        </w:rPr>
        <w:t>因设计变更引起的工程量增加或招标范围外新增加工程项目按照</w:t>
      </w:r>
      <w:r>
        <w:rPr>
          <w:rFonts w:hint="eastAsia" w:ascii="仿宋" w:hAnsi="仿宋" w:eastAsia="仿宋" w:cs="仿宋"/>
          <w:color w:val="auto"/>
          <w:kern w:val="0"/>
          <w:szCs w:val="21"/>
          <w:highlight w:val="none"/>
          <w:lang w:val="en-US" w:eastAsia="zh-CN"/>
        </w:rPr>
        <w:t>咸阳</w:t>
      </w:r>
      <w:r>
        <w:rPr>
          <w:rFonts w:hint="eastAsia" w:ascii="仿宋" w:hAnsi="仿宋" w:eastAsia="仿宋" w:cs="仿宋"/>
          <w:color w:val="auto"/>
          <w:kern w:val="0"/>
          <w:szCs w:val="21"/>
          <w:highlight w:val="none"/>
        </w:rPr>
        <w:t>市造价信息执行：</w:t>
      </w:r>
    </w:p>
    <w:p w14:paraId="383C24F3">
      <w:pPr>
        <w:shd w:val="clear" w:color="auto" w:fill="auto"/>
        <w:tabs>
          <w:tab w:val="left" w:pos="2032"/>
        </w:tabs>
        <w:autoSpaceDE w:val="0"/>
        <w:autoSpaceDN w:val="0"/>
        <w:adjustRightInd w:val="0"/>
        <w:spacing w:line="360" w:lineRule="auto"/>
        <w:ind w:right="58" w:firstLine="630" w:firstLineChars="300"/>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kern w:val="0"/>
          <w:szCs w:val="21"/>
          <w:highlight w:val="none"/>
        </w:rPr>
        <w:t xml:space="preserve">中标工程量清单中有相同项目时，执行相应项目的单价； </w:t>
      </w:r>
    </w:p>
    <w:p w14:paraId="7938053D">
      <w:pPr>
        <w:shd w:val="clear" w:color="auto" w:fill="auto"/>
        <w:tabs>
          <w:tab w:val="left" w:pos="2032"/>
        </w:tabs>
        <w:autoSpaceDE w:val="0"/>
        <w:autoSpaceDN w:val="0"/>
        <w:adjustRightInd w:val="0"/>
        <w:spacing w:line="360" w:lineRule="auto"/>
        <w:ind w:right="58" w:firstLine="525" w:firstLineChars="25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（2）中标工程量清单中有类似项目时，应参照类似项目进行调整；</w:t>
      </w:r>
    </w:p>
    <w:p w14:paraId="72C15AA9">
      <w:pPr>
        <w:shd w:val="clear" w:color="auto" w:fill="auto"/>
        <w:spacing w:line="360" w:lineRule="auto"/>
        <w:ind w:firstLine="525" w:firstLineChars="25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（3）中标工程量清单中无类似和相同项目时，按新增或变更项目工程量清单重新组价. 根据《陕西省建筑工程工程量清单计价办法》、《陕西省装饰装修工程量清单计价办法》、《陕西省安装工程工程量清单计价办法》、2016《陕西省建筑、装饰、安装工程消耗量定额》、2017年《陕西省建筑、装饰、安装工程价目表》等现行的各种相关文件。</w:t>
      </w:r>
    </w:p>
    <w:p w14:paraId="7C4882F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Start w:id="337" w:name="_Toc296503197"/>
      <w:bookmarkStart w:id="338" w:name="_Toc296944536"/>
      <w:bookmarkStart w:id="339" w:name="_Toc296347196"/>
      <w:bookmarkStart w:id="340" w:name="_Toc300934993"/>
      <w:bookmarkStart w:id="341" w:name="_Toc297123544"/>
      <w:bookmarkStart w:id="342" w:name="_Toc297120497"/>
      <w:bookmarkStart w:id="343" w:name="_Toc297216203"/>
      <w:bookmarkStart w:id="344" w:name="_Toc297048383"/>
      <w:bookmarkStart w:id="345" w:name="_Toc296891025"/>
      <w:bookmarkStart w:id="346" w:name="_Toc296346698"/>
      <w:bookmarkStart w:id="347" w:name="_Toc303539150"/>
      <w:bookmarkStart w:id="348" w:name="_Toc296891237"/>
      <w:bookmarkStart w:id="349" w:name="_Toc292559402"/>
      <w:bookmarkStart w:id="350" w:name="_Toc292559907"/>
      <w:bookmarkStart w:id="351" w:name="_Toc312678029"/>
      <w:bookmarkStart w:id="352" w:name="_Toc304295570"/>
      <w:bookmarkStart w:id="353" w:name="_Toc312677503"/>
      <w:r>
        <w:rPr>
          <w:rFonts w:hint="eastAsia" w:ascii="仿宋" w:hAnsi="仿宋" w:eastAsia="仿宋" w:cs="仿宋"/>
          <w:color w:val="auto"/>
          <w:szCs w:val="21"/>
          <w:highlight w:val="none"/>
        </w:rPr>
        <w:t>0.5承</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Start w:id="354" w:name="_Toc297048389"/>
      <w:bookmarkStart w:id="355" w:name="_Toc297120503"/>
      <w:bookmarkStart w:id="356" w:name="_Toc296944542"/>
      <w:bookmarkStart w:id="357" w:name="_Toc292559913"/>
      <w:bookmarkStart w:id="358" w:name="_Toc296346704"/>
      <w:bookmarkStart w:id="359" w:name="_Toc303539151"/>
      <w:bookmarkStart w:id="360" w:name="_Toc292559408"/>
      <w:bookmarkStart w:id="361" w:name="_Toc296891031"/>
      <w:bookmarkStart w:id="362" w:name="_Toc296891243"/>
      <w:bookmarkStart w:id="363" w:name="_Toc300934994"/>
      <w:bookmarkStart w:id="364" w:name="_Toc297123545"/>
      <w:bookmarkStart w:id="365" w:name="_Toc296347202"/>
      <w:bookmarkStart w:id="366" w:name="_Toc297216204"/>
      <w:bookmarkStart w:id="367" w:name="_Toc296503203"/>
      <w:r>
        <w:rPr>
          <w:rFonts w:hint="eastAsia" w:ascii="仿宋" w:hAnsi="仿宋" w:eastAsia="仿宋" w:cs="仿宋"/>
          <w:color w:val="auto"/>
          <w:szCs w:val="21"/>
          <w:highlight w:val="none"/>
        </w:rPr>
        <w:t>包人的合理化建议</w:t>
      </w:r>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2BE4CA4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监理人审查承包人合理化建议的期限：</w:t>
      </w:r>
      <w:r>
        <w:rPr>
          <w:rFonts w:hint="eastAsia" w:ascii="仿宋" w:hAnsi="仿宋" w:eastAsia="仿宋" w:cs="仿宋"/>
          <w:color w:val="auto"/>
          <w:szCs w:val="21"/>
          <w:highlight w:val="none"/>
          <w:u w:val="single"/>
        </w:rPr>
        <w:t>收到提交的合理化建议后7天内。</w:t>
      </w:r>
    </w:p>
    <w:p w14:paraId="12A0BA8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发包人审批承包人合理化建议的期限：</w:t>
      </w:r>
      <w:r>
        <w:rPr>
          <w:rFonts w:hint="eastAsia" w:ascii="仿宋" w:hAnsi="仿宋" w:eastAsia="仿宋" w:cs="仿宋"/>
          <w:color w:val="auto"/>
          <w:szCs w:val="21"/>
          <w:highlight w:val="none"/>
          <w:u w:val="single"/>
        </w:rPr>
        <w:t>收到报送的合理化建议后7天内 。</w:t>
      </w:r>
    </w:p>
    <w:p w14:paraId="082835E8">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承</w:t>
      </w:r>
      <w:bookmarkStart w:id="368" w:name="_Toc292559409"/>
      <w:bookmarkStart w:id="369" w:name="_Toc300934995"/>
      <w:bookmarkStart w:id="370" w:name="_Toc297048390"/>
      <w:bookmarkStart w:id="371" w:name="_Toc296891244"/>
      <w:bookmarkStart w:id="372" w:name="_Toc312678030"/>
      <w:bookmarkStart w:id="373" w:name="_Toc296944543"/>
      <w:bookmarkStart w:id="374" w:name="_Toc296347203"/>
      <w:bookmarkStart w:id="375" w:name="_Toc292559914"/>
      <w:bookmarkStart w:id="376" w:name="_Toc297120504"/>
      <w:bookmarkStart w:id="377" w:name="_Toc303539152"/>
      <w:bookmarkStart w:id="378" w:name="_Toc296891032"/>
      <w:bookmarkStart w:id="379" w:name="_Toc297123546"/>
      <w:bookmarkStart w:id="380" w:name="_Toc304295571"/>
      <w:bookmarkStart w:id="381" w:name="_Toc312677504"/>
      <w:bookmarkStart w:id="382" w:name="_Toc296346705"/>
      <w:bookmarkStart w:id="383" w:name="_Toc296503204"/>
      <w:bookmarkStart w:id="384" w:name="_Toc318581175"/>
      <w:bookmarkStart w:id="385" w:name="_Toc297216205"/>
      <w:r>
        <w:rPr>
          <w:rFonts w:hint="eastAsia" w:ascii="仿宋" w:hAnsi="仿宋" w:eastAsia="仿宋" w:cs="仿宋"/>
          <w:color w:val="auto"/>
          <w:szCs w:val="21"/>
          <w:highlight w:val="none"/>
        </w:rPr>
        <w:t>包人提出的合理化建议降低了合同价格或者提高了工程经济效益的奖励的方法和金额为：</w:t>
      </w:r>
      <w:r>
        <w:rPr>
          <w:rFonts w:hint="eastAsia" w:ascii="仿宋" w:hAnsi="仿宋" w:eastAsia="仿宋" w:cs="仿宋"/>
          <w:color w:val="auto"/>
          <w:szCs w:val="21"/>
          <w:highlight w:val="none"/>
          <w:u w:val="single"/>
        </w:rPr>
        <w:t xml:space="preserve">                  </w:t>
      </w:r>
    </w:p>
    <w:p w14:paraId="5B2B5DBE">
      <w:pPr>
        <w:shd w:val="clear" w:color="auto" w:fill="auto"/>
        <w:spacing w:line="360" w:lineRule="auto"/>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14:paraId="2BAE4AC8">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386" w:name="_Toc10490"/>
      <w:bookmarkStart w:id="387" w:name="_Toc16955"/>
      <w:r>
        <w:rPr>
          <w:rFonts w:hint="eastAsia" w:ascii="仿宋" w:hAnsi="仿宋" w:eastAsia="仿宋" w:cs="仿宋"/>
          <w:color w:val="auto"/>
          <w:szCs w:val="21"/>
          <w:highlight w:val="none"/>
        </w:rPr>
        <w:t>1</w:t>
      </w:r>
      <w:bookmarkStart w:id="388" w:name="_Toc312678033"/>
      <w:bookmarkStart w:id="389" w:name="_Toc304295574"/>
      <w:bookmarkStart w:id="390" w:name="_Toc296346700"/>
      <w:bookmarkStart w:id="391" w:name="_Toc296347198"/>
      <w:bookmarkStart w:id="392" w:name="_Toc303539154"/>
      <w:bookmarkStart w:id="393" w:name="_Toc292559404"/>
      <w:bookmarkStart w:id="394" w:name="_Toc296891027"/>
      <w:bookmarkStart w:id="395" w:name="_Toc296503199"/>
      <w:bookmarkStart w:id="396" w:name="_Toc297048385"/>
      <w:bookmarkStart w:id="397" w:name="_Toc296944538"/>
      <w:bookmarkStart w:id="398" w:name="_Toc312677507"/>
      <w:bookmarkStart w:id="399" w:name="_Toc297123548"/>
      <w:bookmarkStart w:id="400" w:name="_Toc297120499"/>
      <w:bookmarkStart w:id="401" w:name="_Toc300934997"/>
      <w:bookmarkStart w:id="402" w:name="_Toc296891239"/>
      <w:bookmarkStart w:id="403" w:name="_Toc297216207"/>
      <w:bookmarkStart w:id="404" w:name="_Toc292559909"/>
      <w:r>
        <w:rPr>
          <w:rFonts w:hint="eastAsia" w:ascii="仿宋" w:hAnsi="仿宋" w:eastAsia="仿宋" w:cs="仿宋"/>
          <w:color w:val="auto"/>
          <w:szCs w:val="21"/>
          <w:highlight w:val="none"/>
        </w:rPr>
        <w:t>0.7 暂估价</w:t>
      </w:r>
      <w:bookmarkEnd w:id="386"/>
      <w:bookmarkEnd w:id="387"/>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689B1AE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暂</w:t>
      </w:r>
      <w:bookmarkStart w:id="405" w:name="_Toc318581176"/>
      <w:bookmarkStart w:id="406" w:name="_Toc312678034"/>
      <w:bookmarkStart w:id="407" w:name="_Toc312677508"/>
      <w:r>
        <w:rPr>
          <w:rFonts w:hint="eastAsia" w:ascii="仿宋" w:hAnsi="仿宋" w:eastAsia="仿宋" w:cs="仿宋"/>
          <w:color w:val="auto"/>
          <w:kern w:val="0"/>
          <w:szCs w:val="21"/>
          <w:highlight w:val="none"/>
        </w:rPr>
        <w:t>估价材料和工程设备的明细</w:t>
      </w:r>
      <w:r>
        <w:rPr>
          <w:rFonts w:hint="eastAsia" w:ascii="仿宋" w:hAnsi="仿宋" w:eastAsia="仿宋" w:cs="仿宋"/>
          <w:color w:val="auto"/>
          <w:kern w:val="0"/>
          <w:szCs w:val="21"/>
          <w:highlight w:val="none"/>
          <w:lang w:eastAsia="zh-CN"/>
        </w:rPr>
        <w:t>：</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w:t>
      </w:r>
    </w:p>
    <w:bookmarkEnd w:id="405"/>
    <w:bookmarkEnd w:id="406"/>
    <w:bookmarkEnd w:id="407"/>
    <w:p w14:paraId="24B7069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bookmarkStart w:id="408" w:name="_Toc318581177"/>
      <w:bookmarkStart w:id="409" w:name="_Toc312677509"/>
      <w:bookmarkStart w:id="410" w:name="_Toc312678035"/>
      <w:r>
        <w:rPr>
          <w:rFonts w:hint="eastAsia" w:ascii="仿宋" w:hAnsi="仿宋" w:eastAsia="仿宋" w:cs="仿宋"/>
          <w:color w:val="auto"/>
          <w:szCs w:val="21"/>
          <w:highlight w:val="none"/>
        </w:rPr>
        <w:t>0.7.1 依法必须招标的暂估价项目</w:t>
      </w:r>
    </w:p>
    <w:bookmarkEnd w:id="408"/>
    <w:bookmarkEnd w:id="409"/>
    <w:bookmarkEnd w:id="410"/>
    <w:p w14:paraId="6DCBEBC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对于依法必须招标的暂估价项目的确认和批准采取第</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种方式确定。</w:t>
      </w:r>
    </w:p>
    <w:p w14:paraId="3F79980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10.7.2 不属于依法必须招标的暂估价项目</w:t>
      </w:r>
    </w:p>
    <w:p w14:paraId="4A44766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对于不属于依法必须招标的暂估价项目的确认和批准采取第</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 xml:space="preserve"> 种方式确定。</w:t>
      </w:r>
    </w:p>
    <w:p w14:paraId="5E5FB5DD">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第3种方式：</w:t>
      </w:r>
      <w:r>
        <w:rPr>
          <w:rFonts w:hint="eastAsia" w:ascii="仿宋" w:hAnsi="仿宋" w:eastAsia="仿宋" w:cs="仿宋"/>
          <w:color w:val="auto"/>
          <w:kern w:val="0"/>
          <w:szCs w:val="21"/>
          <w:highlight w:val="none"/>
        </w:rPr>
        <w:t>承包人直接实施的暂估价项目</w:t>
      </w:r>
    </w:p>
    <w:p w14:paraId="4AAB57D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承包人直接实施的暂估价项目的约定：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246703C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10.8 暂列金额</w:t>
      </w:r>
    </w:p>
    <w:p w14:paraId="2C48F93F">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合同当事人关于暂列金额使用的约定：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kern w:val="0"/>
          <w:szCs w:val="21"/>
          <w:highlight w:val="none"/>
        </w:rPr>
        <w:t>。</w:t>
      </w:r>
    </w:p>
    <w:p w14:paraId="26F5826A">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411" w:name="_Toc351203643"/>
      <w:r>
        <w:rPr>
          <w:rFonts w:hint="eastAsia" w:ascii="仿宋" w:hAnsi="仿宋" w:eastAsia="仿宋" w:cs="仿宋"/>
          <w:b w:val="0"/>
          <w:color w:val="auto"/>
          <w:sz w:val="21"/>
          <w:szCs w:val="21"/>
          <w:highlight w:val="none"/>
        </w:rPr>
        <w:t>11. 价格调整</w:t>
      </w:r>
      <w:bookmarkEnd w:id="411"/>
    </w:p>
    <w:p w14:paraId="4DAC9DEA">
      <w:pPr>
        <w:shd w:val="clear" w:color="auto" w:fill="auto"/>
        <w:spacing w:after="120" w:line="360" w:lineRule="auto"/>
        <w:ind w:firstLine="420" w:firstLineChars="200"/>
        <w:rPr>
          <w:rFonts w:hint="eastAsia" w:ascii="仿宋" w:hAnsi="仿宋" w:eastAsia="仿宋" w:cs="仿宋"/>
          <w:color w:val="auto"/>
          <w:szCs w:val="21"/>
          <w:highlight w:val="none"/>
        </w:rPr>
      </w:pPr>
      <w:bookmarkStart w:id="412" w:name="_Toc296944540"/>
      <w:bookmarkStart w:id="413" w:name="_Toc312678039"/>
      <w:bookmarkStart w:id="414" w:name="_Toc296891241"/>
      <w:bookmarkStart w:id="415" w:name="_Toc296503201"/>
      <w:bookmarkStart w:id="416" w:name="_Toc300935000"/>
      <w:bookmarkStart w:id="417" w:name="_Toc292559406"/>
      <w:bookmarkStart w:id="418" w:name="_Toc304295577"/>
      <w:bookmarkStart w:id="419" w:name="_Toc297120501"/>
      <w:bookmarkStart w:id="420" w:name="_Toc292559911"/>
      <w:bookmarkStart w:id="421" w:name="_Toc297216209"/>
      <w:bookmarkStart w:id="422" w:name="_Toc297048387"/>
      <w:bookmarkStart w:id="423" w:name="_Toc297123550"/>
      <w:bookmarkStart w:id="424" w:name="_Toc296346702"/>
      <w:bookmarkStart w:id="425" w:name="_Toc303539157"/>
      <w:bookmarkStart w:id="426" w:name="_Toc296891029"/>
      <w:bookmarkStart w:id="427" w:name="_Toc296347200"/>
      <w:r>
        <w:rPr>
          <w:rFonts w:hint="eastAsia" w:ascii="仿宋" w:hAnsi="仿宋" w:eastAsia="仿宋" w:cs="仿宋"/>
          <w:color w:val="auto"/>
          <w:szCs w:val="21"/>
          <w:highlight w:val="none"/>
        </w:rPr>
        <w:t>11.1 市场价格波动引起的调整</w:t>
      </w:r>
    </w:p>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14:paraId="717E43A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市场价格波动是否调整合同价格的约定：</w:t>
      </w:r>
      <w:r>
        <w:rPr>
          <w:rFonts w:hint="eastAsia" w:ascii="仿宋" w:hAnsi="仿宋" w:eastAsia="仿宋" w:cs="仿宋"/>
          <w:color w:val="auto"/>
          <w:szCs w:val="21"/>
          <w:highlight w:val="none"/>
          <w:u w:val="single"/>
        </w:rPr>
        <w:t xml:space="preserve">  无   </w:t>
      </w:r>
      <w:r>
        <w:rPr>
          <w:rFonts w:hint="eastAsia" w:ascii="仿宋" w:hAnsi="仿宋" w:eastAsia="仿宋" w:cs="仿宋"/>
          <w:color w:val="auto"/>
          <w:szCs w:val="21"/>
          <w:highlight w:val="none"/>
        </w:rPr>
        <w:t>。</w:t>
      </w:r>
    </w:p>
    <w:bookmarkEnd w:id="311"/>
    <w:bookmarkEnd w:id="312"/>
    <w:bookmarkEnd w:id="313"/>
    <w:bookmarkEnd w:id="314"/>
    <w:bookmarkEnd w:id="315"/>
    <w:bookmarkEnd w:id="316"/>
    <w:p w14:paraId="72FDF629">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428" w:name="_Toc296347204"/>
      <w:bookmarkStart w:id="429" w:name="_Toc296503205"/>
      <w:bookmarkStart w:id="430" w:name="_Toc296891033"/>
      <w:bookmarkStart w:id="431" w:name="_Toc296891245"/>
      <w:bookmarkStart w:id="432" w:name="_Toc292559915"/>
      <w:bookmarkStart w:id="433" w:name="_Toc296346706"/>
      <w:bookmarkStart w:id="434" w:name="_Toc296944544"/>
      <w:bookmarkStart w:id="435" w:name="_Toc292559410"/>
      <w:bookmarkStart w:id="436" w:name="_Toc297120505"/>
      <w:bookmarkStart w:id="437" w:name="_Toc297048391"/>
      <w:bookmarkStart w:id="438" w:name="_Toc351203644"/>
      <w:bookmarkStart w:id="439" w:name="_Toc300935002"/>
      <w:bookmarkStart w:id="440" w:name="_Toc304295579"/>
      <w:bookmarkStart w:id="441" w:name="_Toc303539159"/>
      <w:bookmarkStart w:id="442" w:name="_Toc312678040"/>
      <w:bookmarkStart w:id="443" w:name="_Toc297123552"/>
      <w:bookmarkStart w:id="444" w:name="_Toc297216211"/>
      <w:r>
        <w:rPr>
          <w:rFonts w:hint="eastAsia" w:ascii="仿宋" w:hAnsi="仿宋" w:eastAsia="仿宋" w:cs="仿宋"/>
          <w:b w:val="0"/>
          <w:color w:val="auto"/>
          <w:sz w:val="21"/>
          <w:szCs w:val="21"/>
          <w:highlight w:val="none"/>
        </w:rPr>
        <w:t xml:space="preserve">12. </w:t>
      </w:r>
      <w:bookmarkEnd w:id="428"/>
      <w:bookmarkEnd w:id="429"/>
      <w:bookmarkEnd w:id="430"/>
      <w:bookmarkEnd w:id="431"/>
      <w:bookmarkEnd w:id="432"/>
      <w:bookmarkEnd w:id="433"/>
      <w:bookmarkEnd w:id="434"/>
      <w:bookmarkEnd w:id="435"/>
      <w:bookmarkEnd w:id="436"/>
      <w:bookmarkEnd w:id="437"/>
      <w:r>
        <w:rPr>
          <w:rFonts w:hint="eastAsia" w:ascii="仿宋" w:hAnsi="仿宋" w:eastAsia="仿宋" w:cs="仿宋"/>
          <w:b w:val="0"/>
          <w:color w:val="auto"/>
          <w:sz w:val="21"/>
          <w:szCs w:val="21"/>
          <w:highlight w:val="none"/>
        </w:rPr>
        <w:t>合同价格、计量与支付</w:t>
      </w:r>
      <w:bookmarkEnd w:id="438"/>
    </w:p>
    <w:bookmarkEnd w:id="439"/>
    <w:bookmarkEnd w:id="440"/>
    <w:bookmarkEnd w:id="441"/>
    <w:bookmarkEnd w:id="442"/>
    <w:bookmarkEnd w:id="443"/>
    <w:bookmarkEnd w:id="444"/>
    <w:p w14:paraId="62AF23BA">
      <w:pPr>
        <w:shd w:val="clear" w:color="auto" w:fill="auto"/>
        <w:spacing w:after="120" w:line="360" w:lineRule="auto"/>
        <w:ind w:firstLine="420" w:firstLineChars="200"/>
        <w:rPr>
          <w:rFonts w:hint="eastAsia" w:ascii="仿宋" w:hAnsi="仿宋" w:eastAsia="仿宋" w:cs="仿宋"/>
          <w:color w:val="auto"/>
          <w:szCs w:val="21"/>
          <w:highlight w:val="none"/>
        </w:rPr>
      </w:pPr>
      <w:bookmarkStart w:id="445" w:name="_Toc292559411"/>
      <w:bookmarkStart w:id="446" w:name="_Toc267251461"/>
      <w:bookmarkStart w:id="447" w:name="_Toc292559916"/>
      <w:bookmarkStart w:id="448" w:name="_Toc297048392"/>
      <w:bookmarkStart w:id="449" w:name="_Toc296944545"/>
      <w:bookmarkStart w:id="450" w:name="_Toc296891034"/>
      <w:bookmarkStart w:id="451" w:name="_Toc296891246"/>
      <w:bookmarkStart w:id="452" w:name="_Toc296503206"/>
      <w:bookmarkStart w:id="453" w:name="_Toc296346707"/>
      <w:bookmarkStart w:id="454" w:name="_Toc296347205"/>
      <w:bookmarkStart w:id="455" w:name="_Toc297120506"/>
      <w:bookmarkStart w:id="456" w:name="_Toc297123553"/>
      <w:bookmarkStart w:id="457" w:name="_Toc312678041"/>
      <w:bookmarkStart w:id="458" w:name="_Toc303539160"/>
      <w:bookmarkStart w:id="459" w:name="_Toc297216212"/>
      <w:bookmarkStart w:id="460" w:name="_Toc300935003"/>
      <w:bookmarkStart w:id="461" w:name="_Toc304295580"/>
      <w:r>
        <w:rPr>
          <w:rFonts w:hint="eastAsia" w:ascii="仿宋" w:hAnsi="仿宋" w:eastAsia="仿宋" w:cs="仿宋"/>
          <w:color w:val="auto"/>
          <w:szCs w:val="21"/>
          <w:highlight w:val="none"/>
        </w:rPr>
        <w:t>12.1 合</w:t>
      </w:r>
      <w:bookmarkEnd w:id="445"/>
      <w:bookmarkEnd w:id="446"/>
      <w:bookmarkEnd w:id="447"/>
      <w:r>
        <w:rPr>
          <w:rFonts w:hint="eastAsia" w:ascii="仿宋" w:hAnsi="仿宋" w:eastAsia="仿宋" w:cs="仿宋"/>
          <w:color w:val="auto"/>
          <w:szCs w:val="21"/>
          <w:highlight w:val="none"/>
        </w:rPr>
        <w:t>同价</w:t>
      </w:r>
      <w:bookmarkEnd w:id="448"/>
      <w:bookmarkEnd w:id="449"/>
      <w:bookmarkEnd w:id="450"/>
      <w:bookmarkEnd w:id="451"/>
      <w:bookmarkEnd w:id="452"/>
      <w:bookmarkEnd w:id="453"/>
      <w:bookmarkEnd w:id="454"/>
      <w:bookmarkEnd w:id="455"/>
      <w:r>
        <w:rPr>
          <w:rFonts w:hint="eastAsia" w:ascii="仿宋" w:hAnsi="仿宋" w:eastAsia="仿宋" w:cs="仿宋"/>
          <w:color w:val="auto"/>
          <w:szCs w:val="21"/>
          <w:highlight w:val="none"/>
        </w:rPr>
        <w:t>格形式</w:t>
      </w:r>
    </w:p>
    <w:bookmarkEnd w:id="456"/>
    <w:bookmarkEnd w:id="457"/>
    <w:bookmarkEnd w:id="458"/>
    <w:bookmarkEnd w:id="459"/>
    <w:bookmarkEnd w:id="460"/>
    <w:bookmarkEnd w:id="461"/>
    <w:p w14:paraId="345987FD">
      <w:pPr>
        <w:shd w:val="clear" w:color="auto" w:fill="auto"/>
        <w:spacing w:after="120" w:line="360" w:lineRule="auto"/>
        <w:ind w:firstLine="422" w:firstLineChars="200"/>
        <w:rPr>
          <w:rFonts w:hint="eastAsia" w:ascii="仿宋" w:hAnsi="仿宋" w:eastAsia="仿宋" w:cs="仿宋"/>
          <w:b/>
          <w:bCs/>
          <w:color w:val="auto"/>
          <w:szCs w:val="21"/>
          <w:highlight w:val="none"/>
        </w:rPr>
      </w:pPr>
      <w:bookmarkStart w:id="462" w:name="_Toc304295581"/>
      <w:bookmarkStart w:id="463" w:name="_Toc297216213"/>
      <w:bookmarkStart w:id="464" w:name="_Toc300935004"/>
      <w:bookmarkStart w:id="465" w:name="_Toc303539161"/>
      <w:bookmarkStart w:id="466" w:name="_Toc312678042"/>
      <w:bookmarkStart w:id="467" w:name="_Toc297123554"/>
      <w:bookmarkStart w:id="468" w:name="_Toc296944546"/>
      <w:bookmarkStart w:id="469" w:name="_Toc297048393"/>
      <w:bookmarkStart w:id="470" w:name="_Toc296346708"/>
      <w:bookmarkStart w:id="471" w:name="_Toc296347206"/>
      <w:bookmarkStart w:id="472" w:name="_Toc296891035"/>
      <w:bookmarkStart w:id="473" w:name="_Toc296891247"/>
      <w:bookmarkStart w:id="474" w:name="_Toc292559412"/>
      <w:bookmarkStart w:id="475" w:name="_Toc292559917"/>
      <w:bookmarkStart w:id="476" w:name="_Toc296503207"/>
      <w:bookmarkStart w:id="477" w:name="_Toc297120507"/>
      <w:r>
        <w:rPr>
          <w:rFonts w:hint="eastAsia" w:ascii="仿宋" w:hAnsi="仿宋" w:eastAsia="仿宋" w:cs="仿宋"/>
          <w:b/>
          <w:bCs/>
          <w:color w:val="auto"/>
          <w:szCs w:val="21"/>
          <w:highlight w:val="none"/>
        </w:rPr>
        <w:t>固定综合单价合同。</w:t>
      </w:r>
    </w:p>
    <w:p w14:paraId="60DC76BE">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12.2 预付款</w:t>
      </w:r>
    </w:p>
    <w:bookmarkEnd w:id="462"/>
    <w:bookmarkEnd w:id="463"/>
    <w:bookmarkEnd w:id="464"/>
    <w:bookmarkEnd w:id="465"/>
    <w:bookmarkEnd w:id="466"/>
    <w:bookmarkEnd w:id="467"/>
    <w:p w14:paraId="37BB6A4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12.2.1 预付款的支付</w:t>
      </w:r>
    </w:p>
    <w:p w14:paraId="0BA9471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预付款支付比例或金额：</w:t>
      </w:r>
      <w:r>
        <w:rPr>
          <w:rFonts w:hint="eastAsia" w:ascii="仿宋" w:hAnsi="仿宋" w:eastAsia="仿宋" w:cs="仿宋"/>
          <w:b/>
          <w:bCs/>
          <w:color w:val="auto"/>
          <w:szCs w:val="21"/>
          <w:highlight w:val="none"/>
          <w:u w:val="single"/>
        </w:rPr>
        <w:t xml:space="preserve">  </w:t>
      </w:r>
      <w:r>
        <w:rPr>
          <w:rFonts w:hint="eastAsia" w:ascii="仿宋" w:hAnsi="仿宋" w:eastAsia="仿宋" w:cs="仿宋"/>
          <w:b/>
          <w:bCs/>
          <w:color w:val="auto"/>
          <w:szCs w:val="21"/>
          <w:highlight w:val="none"/>
          <w:u w:val="single"/>
          <w:lang w:val="en-US" w:eastAsia="zh-CN"/>
        </w:rPr>
        <w:t>/</w:t>
      </w:r>
      <w:r>
        <w:rPr>
          <w:rFonts w:hint="eastAsia" w:ascii="仿宋" w:hAnsi="仿宋" w:eastAsia="仿宋" w:cs="仿宋"/>
          <w:b/>
          <w:bCs/>
          <w:color w:val="auto"/>
          <w:szCs w:val="21"/>
          <w:highlight w:val="none"/>
          <w:u w:val="single"/>
        </w:rPr>
        <w:t xml:space="preserve"> </w:t>
      </w:r>
      <w:r>
        <w:rPr>
          <w:rFonts w:hint="eastAsia" w:ascii="仿宋" w:hAnsi="仿宋" w:eastAsia="仿宋" w:cs="仿宋"/>
          <w:b/>
          <w:bCs/>
          <w:color w:val="auto"/>
          <w:szCs w:val="21"/>
          <w:highlight w:val="none"/>
        </w:rPr>
        <w:t>。</w:t>
      </w:r>
    </w:p>
    <w:p w14:paraId="743046D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预付款支付期限：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BB9BFF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预付款扣回的方式：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8B7899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12.2.2 预付款担保</w:t>
      </w:r>
    </w:p>
    <w:p w14:paraId="7DFA9D3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承包人提交预付款担保的期限：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58EBB61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预付款担保的形式为：</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468"/>
    <w:bookmarkEnd w:id="469"/>
    <w:bookmarkEnd w:id="470"/>
    <w:bookmarkEnd w:id="471"/>
    <w:bookmarkEnd w:id="472"/>
    <w:bookmarkEnd w:id="473"/>
    <w:bookmarkEnd w:id="474"/>
    <w:bookmarkEnd w:id="475"/>
    <w:bookmarkEnd w:id="476"/>
    <w:bookmarkEnd w:id="477"/>
    <w:p w14:paraId="00C52339">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 计量</w:t>
      </w:r>
    </w:p>
    <w:p w14:paraId="6577146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12.3.1 计量原则</w:t>
      </w:r>
    </w:p>
    <w:p w14:paraId="4D0CB66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工程量计算规则：</w:t>
      </w:r>
      <w:r>
        <w:rPr>
          <w:rFonts w:hint="eastAsia" w:ascii="仿宋" w:hAnsi="仿宋" w:eastAsia="仿宋" w:cs="仿宋"/>
          <w:color w:val="auto"/>
          <w:szCs w:val="21"/>
          <w:highlight w:val="none"/>
          <w:u w:val="single"/>
          <w:lang w:val="en-US" w:eastAsia="zh-CN"/>
        </w:rPr>
        <w:t>/</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9EA918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12.3.2 计量周期</w:t>
      </w:r>
    </w:p>
    <w:p w14:paraId="58F5123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关于计量周期的约定：</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F1128F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12.3.3 单价合同的计量</w:t>
      </w:r>
    </w:p>
    <w:p w14:paraId="22F5D67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关于单价合同计量的约定：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2169DF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12.3.4 总价合同的计量</w:t>
      </w:r>
    </w:p>
    <w:p w14:paraId="2E18047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关于总价合同计量的约定：</w:t>
      </w:r>
      <w:r>
        <w:rPr>
          <w:rFonts w:hint="eastAsia" w:ascii="仿宋" w:hAnsi="仿宋" w:eastAsia="仿宋" w:cs="仿宋"/>
          <w:color w:val="auto"/>
          <w:szCs w:val="21"/>
          <w:highlight w:val="none"/>
          <w:u w:val="single"/>
          <w:lang w:val="en-US" w:eastAsia="zh-CN"/>
        </w:rPr>
        <w:t>/</w:t>
      </w:r>
      <w:r>
        <w:rPr>
          <w:rFonts w:hint="eastAsia" w:ascii="仿宋" w:hAnsi="仿宋" w:eastAsia="仿宋" w:cs="仿宋"/>
          <w:color w:val="auto"/>
          <w:szCs w:val="21"/>
          <w:highlight w:val="none"/>
        </w:rPr>
        <w:t>。</w:t>
      </w:r>
    </w:p>
    <w:p w14:paraId="5F3CEE6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12.3.5总价合同采用支付分解表计量支付的，是否适用第</w:t>
      </w:r>
      <w:r>
        <w:rPr>
          <w:rFonts w:hint="eastAsia" w:ascii="仿宋" w:hAnsi="仿宋" w:eastAsia="仿宋" w:cs="仿宋"/>
          <w:color w:val="auto"/>
          <w:kern w:val="0"/>
          <w:szCs w:val="21"/>
          <w:highlight w:val="none"/>
        </w:rPr>
        <w:t xml:space="preserve">12.3.4 </w:t>
      </w:r>
      <w:r>
        <w:rPr>
          <w:rFonts w:hint="eastAsia" w:ascii="仿宋" w:hAnsi="仿宋" w:eastAsia="仿宋" w:cs="仿宋"/>
          <w:color w:val="auto"/>
          <w:szCs w:val="21"/>
          <w:highlight w:val="none"/>
        </w:rPr>
        <w:t>项</w:t>
      </w:r>
      <w:r>
        <w:rPr>
          <w:rFonts w:hint="eastAsia" w:ascii="仿宋" w:hAnsi="仿宋" w:eastAsia="仿宋" w:cs="仿宋"/>
          <w:color w:val="auto"/>
          <w:kern w:val="0"/>
          <w:szCs w:val="21"/>
          <w:highlight w:val="none"/>
        </w:rPr>
        <w:t>〔总价合同的计量〕</w:t>
      </w:r>
      <w:r>
        <w:rPr>
          <w:rFonts w:hint="eastAsia" w:ascii="仿宋" w:hAnsi="仿宋" w:eastAsia="仿宋" w:cs="仿宋"/>
          <w:color w:val="auto"/>
          <w:szCs w:val="21"/>
          <w:highlight w:val="none"/>
        </w:rPr>
        <w:t>约定进行计量：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8B6EB4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12.3.6 其他价格形式合同的计量</w:t>
      </w:r>
    </w:p>
    <w:p w14:paraId="176D49C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其他价格形式的计量方式和程序：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35526F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12.4 工程进度款支付</w:t>
      </w:r>
    </w:p>
    <w:p w14:paraId="26794B1D">
      <w:pPr>
        <w:shd w:val="clear" w:color="auto" w:fill="auto"/>
        <w:spacing w:line="360" w:lineRule="auto"/>
        <w:ind w:firstLine="420" w:firstLineChars="200"/>
        <w:jc w:val="left"/>
        <w:rPr>
          <w:rFonts w:hint="eastAsia" w:ascii="仿宋" w:hAnsi="仿宋" w:eastAsia="仿宋" w:cs="仿宋"/>
          <w:color w:val="auto"/>
          <w:szCs w:val="21"/>
          <w:highlight w:val="none"/>
        </w:rPr>
      </w:pPr>
      <w:bookmarkStart w:id="478" w:name="_Toc296347210"/>
      <w:bookmarkStart w:id="479" w:name="_Toc296346712"/>
      <w:bookmarkStart w:id="480" w:name="_Toc297048397"/>
      <w:bookmarkStart w:id="481" w:name="_Toc296503211"/>
      <w:bookmarkStart w:id="482" w:name="_Toc300935006"/>
      <w:bookmarkStart w:id="483" w:name="_Toc292559921"/>
      <w:bookmarkStart w:id="484" w:name="_Toc296944550"/>
      <w:bookmarkStart w:id="485" w:name="_Toc292559416"/>
      <w:bookmarkStart w:id="486" w:name="_Toc297120511"/>
      <w:bookmarkStart w:id="487" w:name="_Toc303539163"/>
      <w:bookmarkStart w:id="488" w:name="_Toc296891251"/>
      <w:bookmarkStart w:id="489" w:name="_Toc296891039"/>
      <w:bookmarkStart w:id="490" w:name="_Toc297216215"/>
      <w:bookmarkStart w:id="491" w:name="_Toc297123556"/>
      <w:r>
        <w:rPr>
          <w:rFonts w:hint="eastAsia" w:ascii="仿宋" w:hAnsi="仿宋" w:eastAsia="仿宋" w:cs="仿宋"/>
          <w:color w:val="auto"/>
          <w:szCs w:val="21"/>
          <w:highlight w:val="none"/>
        </w:rPr>
        <w:t>12.4.1 付款周期</w:t>
      </w:r>
    </w:p>
    <w:p w14:paraId="27CB4663">
      <w:pPr>
        <w:widowControl w:val="0"/>
        <w:adjustRightInd w:val="0"/>
        <w:snapToGrid w:val="0"/>
        <w:spacing w:line="360" w:lineRule="auto"/>
        <w:ind w:firstLine="422" w:firstLineChars="200"/>
        <w:rPr>
          <w:rFonts w:hint="eastAsia"/>
          <w:color w:val="auto"/>
          <w:highlight w:val="none"/>
        </w:rPr>
      </w:pPr>
      <w:r>
        <w:rPr>
          <w:rFonts w:hint="eastAsia" w:ascii="仿宋" w:hAnsi="仿宋" w:eastAsia="仿宋" w:cs="仿宋"/>
          <w:b/>
          <w:bCs/>
          <w:color w:val="auto"/>
          <w:szCs w:val="21"/>
          <w:highlight w:val="none"/>
        </w:rPr>
        <w:t>关于付款周期的约定：</w:t>
      </w:r>
      <w:r>
        <w:rPr>
          <w:rFonts w:hint="eastAsia" w:ascii="仿宋" w:hAnsi="仿宋" w:eastAsia="仿宋" w:cs="仿宋"/>
          <w:b/>
          <w:bCs/>
          <w:color w:val="auto"/>
          <w:szCs w:val="21"/>
          <w:highlight w:val="none"/>
          <w:u w:val="single"/>
        </w:rPr>
        <w:t xml:space="preserve"> 工程全部完工验收后，一次性支付结算价款。</w:t>
      </w:r>
    </w:p>
    <w:p w14:paraId="54BB06F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12.4.2 进度付款申请单的编制</w:t>
      </w:r>
    </w:p>
    <w:p w14:paraId="4DDA332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关于进度付款申请单编制的约定：</w:t>
      </w:r>
      <w:r>
        <w:rPr>
          <w:rFonts w:hint="eastAsia" w:ascii="仿宋" w:hAnsi="仿宋" w:eastAsia="仿宋" w:cs="仿宋"/>
          <w:color w:val="auto"/>
          <w:szCs w:val="21"/>
          <w:highlight w:val="none"/>
          <w:u w:val="single"/>
          <w:lang w:val="en-US" w:eastAsia="zh-CN"/>
        </w:rPr>
        <w:t>/</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F8C5E5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Pr>
          <w:rFonts w:hint="eastAsia" w:ascii="仿宋" w:hAnsi="仿宋" w:eastAsia="仿宋" w:cs="仿宋"/>
          <w:color w:val="auto"/>
          <w:szCs w:val="21"/>
          <w:highlight w:val="none"/>
        </w:rPr>
        <w:t>2.4.3 进度付款申请单的提交</w:t>
      </w:r>
    </w:p>
    <w:p w14:paraId="37E19D5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（1）单价合同进度付款申请单提交的约定：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503EE88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（2）总价合同进度付款申请单提交的约定：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22C60C9">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（3）其他价格形式合同进度付款申请单提交的约定：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50E79F3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12.4.4 进度款审核和支付</w:t>
      </w:r>
    </w:p>
    <w:p w14:paraId="1475871C">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（1）监理人审查并报送发包人的期限：</w:t>
      </w:r>
      <w:r>
        <w:rPr>
          <w:rFonts w:hint="eastAsia" w:ascii="仿宋" w:hAnsi="仿宋" w:eastAsia="仿宋" w:cs="仿宋"/>
          <w:color w:val="auto"/>
          <w:szCs w:val="21"/>
          <w:highlight w:val="none"/>
          <w:u w:val="single"/>
        </w:rPr>
        <w:t xml:space="preserve">收到承包人进度付款申请单以及相关资料后7天内 </w:t>
      </w:r>
      <w:r>
        <w:rPr>
          <w:rFonts w:hint="eastAsia" w:ascii="仿宋" w:hAnsi="仿宋" w:eastAsia="仿宋" w:cs="仿宋"/>
          <w:color w:val="auto"/>
          <w:szCs w:val="21"/>
          <w:highlight w:val="none"/>
        </w:rPr>
        <w:t>。</w:t>
      </w:r>
    </w:p>
    <w:p w14:paraId="0161033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发包人完成审批并签发进度款支付证书的期限：</w:t>
      </w:r>
      <w:r>
        <w:rPr>
          <w:rFonts w:hint="eastAsia" w:ascii="仿宋" w:hAnsi="仿宋" w:eastAsia="仿宋" w:cs="仿宋"/>
          <w:color w:val="auto"/>
          <w:szCs w:val="21"/>
          <w:highlight w:val="none"/>
          <w:u w:val="single"/>
        </w:rPr>
        <w:t xml:space="preserve"> 收到后7天内  </w:t>
      </w:r>
      <w:r>
        <w:rPr>
          <w:rFonts w:hint="eastAsia" w:ascii="仿宋" w:hAnsi="仿宋" w:eastAsia="仿宋" w:cs="仿宋"/>
          <w:color w:val="auto"/>
          <w:szCs w:val="21"/>
          <w:highlight w:val="none"/>
        </w:rPr>
        <w:t>。</w:t>
      </w:r>
    </w:p>
    <w:p w14:paraId="320D602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（2）发包人支付进度款的期限：</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完工并验收合格后30</w:t>
      </w:r>
      <w:r>
        <w:rPr>
          <w:rFonts w:hint="eastAsia" w:ascii="仿宋" w:hAnsi="仿宋" w:eastAsia="仿宋" w:cs="仿宋"/>
          <w:color w:val="auto"/>
          <w:szCs w:val="21"/>
          <w:highlight w:val="none"/>
          <w:u w:val="single"/>
        </w:rPr>
        <w:t xml:space="preserve">天内   </w:t>
      </w:r>
      <w:r>
        <w:rPr>
          <w:rFonts w:hint="eastAsia" w:ascii="仿宋" w:hAnsi="仿宋" w:eastAsia="仿宋" w:cs="仿宋"/>
          <w:color w:val="auto"/>
          <w:szCs w:val="21"/>
          <w:highlight w:val="none"/>
        </w:rPr>
        <w:t>。</w:t>
      </w:r>
    </w:p>
    <w:p w14:paraId="1206B83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发包人逾期支付进度款的违约金的计算方式：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69BFD27">
      <w:pPr>
        <w:shd w:val="clear" w:color="auto" w:fill="auto"/>
        <w:spacing w:line="360" w:lineRule="auto"/>
        <w:ind w:firstLine="525" w:firstLineChars="25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12.4.6 支付分解表的编制</w:t>
      </w:r>
    </w:p>
    <w:p w14:paraId="060ECA8D">
      <w:pPr>
        <w:shd w:val="clear" w:color="auto" w:fill="auto"/>
        <w:spacing w:line="360" w:lineRule="auto"/>
        <w:ind w:left="4200" w:leftChars="200" w:hanging="3780" w:hangingChars="18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2、总价合同支付分解表的编制与审批：</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42ED55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3、单价合同的总价项目支付分解表的编制与审批：</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317"/>
    <w:p w14:paraId="7C7CB6DB">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492" w:name="_Toc351203645"/>
      <w:bookmarkStart w:id="493" w:name="_Toc297123564"/>
      <w:bookmarkStart w:id="494" w:name="_Toc312678053"/>
      <w:bookmarkStart w:id="495" w:name="_Toc296891047"/>
      <w:bookmarkStart w:id="496" w:name="_Toc297048405"/>
      <w:bookmarkStart w:id="497" w:name="_Toc296347218"/>
      <w:bookmarkStart w:id="498" w:name="_Toc300935015"/>
      <w:bookmarkStart w:id="499" w:name="_Toc296503219"/>
      <w:bookmarkStart w:id="500" w:name="_Toc303539172"/>
      <w:bookmarkStart w:id="501" w:name="_Toc297120519"/>
      <w:bookmarkStart w:id="502" w:name="_Toc296346720"/>
      <w:bookmarkStart w:id="503" w:name="_Toc292559929"/>
      <w:bookmarkStart w:id="504" w:name="_Toc304295593"/>
      <w:bookmarkStart w:id="505" w:name="_Toc296944558"/>
      <w:bookmarkStart w:id="506" w:name="_Toc296891259"/>
      <w:bookmarkStart w:id="507" w:name="_Toc292559424"/>
      <w:bookmarkStart w:id="508" w:name="_Toc297216223"/>
      <w:r>
        <w:rPr>
          <w:rFonts w:hint="eastAsia" w:ascii="仿宋" w:hAnsi="仿宋" w:eastAsia="仿宋" w:cs="仿宋"/>
          <w:b w:val="0"/>
          <w:color w:val="auto"/>
          <w:sz w:val="21"/>
          <w:szCs w:val="21"/>
          <w:highlight w:val="none"/>
        </w:rPr>
        <w:t>13. 验收和工程试车</w:t>
      </w:r>
      <w:bookmarkEnd w:id="492"/>
    </w:p>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14:paraId="5EA53A31">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13.1 分部分项工程验收</w:t>
      </w:r>
    </w:p>
    <w:p w14:paraId="5F82C67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13.1.2监理人不能按时进行验收时，应提前</w:t>
      </w:r>
      <w:r>
        <w:rPr>
          <w:rFonts w:hint="eastAsia" w:ascii="仿宋" w:hAnsi="仿宋" w:eastAsia="仿宋" w:cs="仿宋"/>
          <w:color w:val="auto"/>
          <w:szCs w:val="21"/>
          <w:highlight w:val="none"/>
          <w:u w:val="single"/>
        </w:rPr>
        <w:t xml:space="preserve">   24    </w:t>
      </w:r>
      <w:r>
        <w:rPr>
          <w:rFonts w:hint="eastAsia" w:ascii="仿宋" w:hAnsi="仿宋" w:eastAsia="仿宋" w:cs="仿宋"/>
          <w:color w:val="auto"/>
          <w:szCs w:val="21"/>
          <w:highlight w:val="none"/>
        </w:rPr>
        <w:t>小时提交书面延期要求。</w:t>
      </w:r>
    </w:p>
    <w:p w14:paraId="6E5365FD">
      <w:pPr>
        <w:shd w:val="clear" w:color="auto" w:fill="auto"/>
        <w:spacing w:line="360" w:lineRule="auto"/>
        <w:ind w:firstLine="420" w:firstLineChars="200"/>
        <w:jc w:val="left"/>
        <w:rPr>
          <w:rFonts w:hint="eastAsia" w:ascii="仿宋" w:hAnsi="仿宋" w:eastAsia="仿宋" w:cs="仿宋"/>
          <w:b/>
          <w:color w:val="auto"/>
          <w:szCs w:val="21"/>
          <w:highlight w:val="none"/>
        </w:rPr>
      </w:pPr>
      <w:r>
        <w:rPr>
          <w:rFonts w:hint="eastAsia" w:ascii="仿宋" w:hAnsi="仿宋" w:eastAsia="仿宋" w:cs="仿宋"/>
          <w:color w:val="auto"/>
          <w:szCs w:val="21"/>
          <w:highlight w:val="none"/>
        </w:rPr>
        <w:t>关于延期最长不得超过：</w:t>
      </w:r>
      <w:r>
        <w:rPr>
          <w:rFonts w:hint="eastAsia" w:ascii="仿宋" w:hAnsi="仿宋" w:eastAsia="仿宋" w:cs="仿宋"/>
          <w:color w:val="auto"/>
          <w:szCs w:val="21"/>
          <w:highlight w:val="none"/>
          <w:u w:val="single"/>
        </w:rPr>
        <w:t xml:space="preserve">  48   </w:t>
      </w:r>
      <w:r>
        <w:rPr>
          <w:rFonts w:hint="eastAsia" w:ascii="仿宋" w:hAnsi="仿宋" w:eastAsia="仿宋" w:cs="仿宋"/>
          <w:color w:val="auto"/>
          <w:szCs w:val="21"/>
          <w:highlight w:val="none"/>
        </w:rPr>
        <w:t>小时。</w:t>
      </w:r>
    </w:p>
    <w:p w14:paraId="54EBD2B6">
      <w:pPr>
        <w:shd w:val="clear" w:color="auto" w:fill="auto"/>
        <w:spacing w:after="120" w:line="360" w:lineRule="auto"/>
        <w:ind w:firstLine="420" w:firstLineChars="200"/>
        <w:rPr>
          <w:rFonts w:hint="eastAsia" w:ascii="仿宋" w:hAnsi="仿宋" w:eastAsia="仿宋" w:cs="仿宋"/>
          <w:color w:val="auto"/>
          <w:szCs w:val="21"/>
          <w:highlight w:val="none"/>
        </w:rPr>
      </w:pPr>
      <w:bookmarkStart w:id="509" w:name="_Toc296891051"/>
      <w:bookmarkStart w:id="510" w:name="_Toc296944562"/>
      <w:bookmarkStart w:id="511" w:name="_Toc304295596"/>
      <w:bookmarkStart w:id="512" w:name="_Toc297123565"/>
      <w:bookmarkStart w:id="513" w:name="_Toc297120523"/>
      <w:bookmarkStart w:id="514" w:name="_Toc297048409"/>
      <w:bookmarkStart w:id="515" w:name="_Toc292559428"/>
      <w:bookmarkStart w:id="516" w:name="_Toc300935016"/>
      <w:bookmarkStart w:id="517" w:name="_Toc292559933"/>
      <w:bookmarkStart w:id="518" w:name="_Toc296346724"/>
      <w:bookmarkStart w:id="519" w:name="_Toc297216224"/>
      <w:bookmarkStart w:id="520" w:name="_Toc296503223"/>
      <w:bookmarkStart w:id="521" w:name="_Toc296891263"/>
      <w:bookmarkStart w:id="522" w:name="_Toc296347222"/>
      <w:bookmarkStart w:id="523" w:name="_Toc303539173"/>
      <w:bookmarkStart w:id="524" w:name="_Toc312678056"/>
      <w:bookmarkStart w:id="525" w:name="_Toc267251473"/>
      <w:bookmarkStart w:id="526" w:name="_Toc267251474"/>
      <w:bookmarkStart w:id="527" w:name="_Toc267251470"/>
      <w:bookmarkStart w:id="528" w:name="_Toc267251476"/>
      <w:bookmarkStart w:id="529" w:name="_Toc267251471"/>
      <w:bookmarkStart w:id="530" w:name="_Toc267251472"/>
      <w:bookmarkStart w:id="531" w:name="_Toc267251475"/>
      <w:r>
        <w:rPr>
          <w:rFonts w:hint="eastAsia" w:ascii="仿宋" w:hAnsi="仿宋" w:eastAsia="仿宋" w:cs="仿宋"/>
          <w:color w:val="auto"/>
          <w:szCs w:val="21"/>
          <w:highlight w:val="none"/>
        </w:rPr>
        <w:t>13.2 竣工验收</w:t>
      </w:r>
    </w:p>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14:paraId="445D034F">
      <w:pPr>
        <w:shd w:val="clear" w:color="auto" w:fill="auto"/>
        <w:spacing w:line="360" w:lineRule="auto"/>
        <w:ind w:firstLine="420" w:firstLineChars="200"/>
        <w:jc w:val="left"/>
        <w:rPr>
          <w:rFonts w:hint="eastAsia" w:ascii="仿宋" w:hAnsi="仿宋" w:eastAsia="仿宋" w:cs="仿宋"/>
          <w:color w:val="auto"/>
          <w:szCs w:val="21"/>
          <w:highlight w:val="none"/>
        </w:rPr>
      </w:pPr>
      <w:bookmarkStart w:id="532" w:name="_Toc280868704"/>
      <w:bookmarkStart w:id="533" w:name="_Toc280868705"/>
      <w:bookmarkStart w:id="534" w:name="_Toc280868706"/>
      <w:bookmarkStart w:id="535" w:name="_Toc280868707"/>
      <w:bookmarkStart w:id="536" w:name="_Toc280868708"/>
      <w:bookmarkStart w:id="537" w:name="_Toc280868709"/>
      <w:r>
        <w:rPr>
          <w:rFonts w:hint="eastAsia" w:ascii="仿宋" w:hAnsi="仿宋" w:eastAsia="仿宋" w:cs="仿宋"/>
          <w:color w:val="auto"/>
          <w:szCs w:val="21"/>
          <w:highlight w:val="none"/>
        </w:rPr>
        <w:t>13.2.2竣工验收程序</w:t>
      </w:r>
    </w:p>
    <w:bookmarkEnd w:id="532"/>
    <w:p w14:paraId="1199DABB">
      <w:pPr>
        <w:shd w:val="clear" w:color="auto" w:fill="auto"/>
        <w:spacing w:line="360" w:lineRule="auto"/>
        <w:ind w:left="4200" w:leftChars="200" w:hanging="3780" w:hangingChars="18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关于竣工验收程序的约定：</w:t>
      </w:r>
      <w:r>
        <w:rPr>
          <w:rFonts w:hint="eastAsia" w:ascii="仿宋" w:hAnsi="仿宋" w:eastAsia="仿宋" w:cs="仿宋"/>
          <w:color w:val="auto"/>
          <w:szCs w:val="21"/>
          <w:highlight w:val="none"/>
          <w:u w:val="single"/>
        </w:rPr>
        <w:t xml:space="preserve">执行《通用合同条款》13.2.2款 </w:t>
      </w:r>
      <w:r>
        <w:rPr>
          <w:rFonts w:hint="eastAsia" w:ascii="仿宋" w:hAnsi="仿宋" w:eastAsia="仿宋" w:cs="仿宋"/>
          <w:color w:val="auto"/>
          <w:szCs w:val="21"/>
          <w:highlight w:val="none"/>
        </w:rPr>
        <w:t>。</w:t>
      </w:r>
    </w:p>
    <w:p w14:paraId="02DBD85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发包人不按照本项约定组织竣工验收、颁发工程接收证书的违约金的计算方法：</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533"/>
    <w:p w14:paraId="002256A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13.2.5移交、接收全部与部分工程</w:t>
      </w:r>
    </w:p>
    <w:bookmarkEnd w:id="534"/>
    <w:p w14:paraId="24985B90">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承包人向发包人移交工程的期限：</w:t>
      </w:r>
      <w:r>
        <w:rPr>
          <w:rFonts w:hint="eastAsia" w:ascii="仿宋" w:hAnsi="仿宋" w:eastAsia="仿宋" w:cs="仿宋"/>
          <w:color w:val="auto"/>
          <w:szCs w:val="21"/>
          <w:highlight w:val="none"/>
          <w:u w:val="single"/>
        </w:rPr>
        <w:t xml:space="preserve">在颁发工程接收证书后7天内 </w:t>
      </w:r>
      <w:r>
        <w:rPr>
          <w:rFonts w:hint="eastAsia" w:ascii="仿宋" w:hAnsi="仿宋" w:eastAsia="仿宋" w:cs="仿宋"/>
          <w:color w:val="auto"/>
          <w:szCs w:val="21"/>
          <w:highlight w:val="none"/>
        </w:rPr>
        <w:t>。</w:t>
      </w:r>
    </w:p>
    <w:p w14:paraId="7C05BF10">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kern w:val="0"/>
          <w:szCs w:val="21"/>
          <w:highlight w:val="none"/>
        </w:rPr>
        <w:t>发包人未按本合同约定接收全部或部分工程的，违约金的计算方法为：</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535"/>
    <w:p w14:paraId="3CB1048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承包人未按时移交工程的，违约金的计算方法为：</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00384BD5">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13.3 工程试车</w:t>
      </w:r>
    </w:p>
    <w:bookmarkEnd w:id="536"/>
    <w:p w14:paraId="0F23EE4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13.3.1 试车程序</w:t>
      </w:r>
    </w:p>
    <w:p w14:paraId="3833B64B">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工程试车内容：</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1B007164">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（1）单机无负荷试车费用由</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kern w:val="0"/>
          <w:szCs w:val="21"/>
          <w:highlight w:val="none"/>
        </w:rPr>
        <w:t>承担；</w:t>
      </w:r>
    </w:p>
    <w:p w14:paraId="540E5EF6">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（2）无负荷联动试车费用由</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kern w:val="0"/>
          <w:szCs w:val="21"/>
          <w:highlight w:val="none"/>
        </w:rPr>
        <w:t>承担。</w:t>
      </w:r>
    </w:p>
    <w:p w14:paraId="2731E72C">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13.3.3 投料试车</w:t>
      </w:r>
    </w:p>
    <w:p w14:paraId="7727549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关于投料试车相关事项的约定：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8AF3EE5">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38" w:name="_Toc28529"/>
      <w:bookmarkStart w:id="539" w:name="_Toc31157"/>
      <w:r>
        <w:rPr>
          <w:rFonts w:hint="eastAsia" w:ascii="仿宋" w:hAnsi="仿宋" w:eastAsia="仿宋" w:cs="仿宋"/>
          <w:color w:val="auto"/>
          <w:szCs w:val="21"/>
          <w:highlight w:val="none"/>
        </w:rPr>
        <w:t>13.6 竣工退场</w:t>
      </w:r>
      <w:bookmarkEnd w:id="538"/>
      <w:bookmarkEnd w:id="539"/>
    </w:p>
    <w:p w14:paraId="3CB7F82F">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13.6.1 竣工退场</w:t>
      </w:r>
    </w:p>
    <w:p w14:paraId="533DEA25">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承包人完成竣工退场的期限：</w:t>
      </w:r>
      <w:r>
        <w:rPr>
          <w:rFonts w:hint="eastAsia" w:ascii="仿宋" w:hAnsi="仿宋" w:eastAsia="仿宋" w:cs="仿宋"/>
          <w:color w:val="auto"/>
          <w:szCs w:val="21"/>
          <w:highlight w:val="none"/>
          <w:u w:val="single"/>
        </w:rPr>
        <w:t>颁发工程接收证书后14天内</w:t>
      </w:r>
      <w:r>
        <w:rPr>
          <w:rFonts w:hint="eastAsia" w:ascii="仿宋" w:hAnsi="仿宋" w:eastAsia="仿宋" w:cs="仿宋"/>
          <w:color w:val="auto"/>
          <w:kern w:val="0"/>
          <w:szCs w:val="21"/>
          <w:highlight w:val="none"/>
        </w:rPr>
        <w:t>。</w:t>
      </w:r>
    </w:p>
    <w:p w14:paraId="3AE64D56">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40" w:name="_Toc351203646"/>
      <w:r>
        <w:rPr>
          <w:rFonts w:hint="eastAsia" w:ascii="仿宋" w:hAnsi="仿宋" w:eastAsia="仿宋" w:cs="仿宋"/>
          <w:b w:val="0"/>
          <w:color w:val="auto"/>
          <w:sz w:val="21"/>
          <w:szCs w:val="21"/>
          <w:highlight w:val="none"/>
        </w:rPr>
        <w:t>14. 竣工结算</w:t>
      </w:r>
      <w:bookmarkEnd w:id="540"/>
    </w:p>
    <w:p w14:paraId="13F8CD5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14.1 竣工结算申请</w:t>
      </w:r>
    </w:p>
    <w:p w14:paraId="2023831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承包人提交竣工结算申请单的期限：</w:t>
      </w:r>
      <w:r>
        <w:rPr>
          <w:rFonts w:hint="eastAsia" w:ascii="仿宋" w:hAnsi="仿宋" w:eastAsia="仿宋" w:cs="仿宋"/>
          <w:color w:val="auto"/>
          <w:szCs w:val="21"/>
          <w:highlight w:val="none"/>
          <w:u w:val="single"/>
        </w:rPr>
        <w:t>竣工报告批准后，承包人应在</w:t>
      </w:r>
      <w:r>
        <w:rPr>
          <w:rFonts w:hint="eastAsia" w:ascii="仿宋" w:hAnsi="仿宋" w:eastAsia="仿宋" w:cs="仿宋"/>
          <w:color w:val="auto"/>
          <w:szCs w:val="21"/>
          <w:highlight w:val="none"/>
          <w:u w:val="single"/>
          <w:lang w:val="en-US" w:eastAsia="zh-CN"/>
        </w:rPr>
        <w:t>30</w:t>
      </w:r>
      <w:r>
        <w:rPr>
          <w:rFonts w:hint="eastAsia" w:ascii="仿宋" w:hAnsi="仿宋" w:eastAsia="仿宋" w:cs="仿宋"/>
          <w:color w:val="auto"/>
          <w:szCs w:val="21"/>
          <w:highlight w:val="none"/>
          <w:u w:val="single"/>
        </w:rPr>
        <w:t>天内以书面方式向业主代表提出结算报告以及完整的结算资料，申请办理竣工结算</w:t>
      </w:r>
      <w:r>
        <w:rPr>
          <w:rFonts w:hint="eastAsia" w:ascii="仿宋" w:hAnsi="仿宋" w:eastAsia="仿宋" w:cs="仿宋"/>
          <w:color w:val="auto"/>
          <w:szCs w:val="21"/>
          <w:highlight w:val="none"/>
        </w:rPr>
        <w:t>。</w:t>
      </w:r>
    </w:p>
    <w:p w14:paraId="376E08E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竣工结算申请单应包括的内容：</w:t>
      </w:r>
      <w:r>
        <w:rPr>
          <w:rFonts w:hint="eastAsia" w:ascii="仿宋" w:hAnsi="仿宋" w:eastAsia="仿宋" w:cs="仿宋"/>
          <w:color w:val="auto"/>
          <w:szCs w:val="21"/>
          <w:highlight w:val="none"/>
          <w:u w:val="single"/>
        </w:rPr>
        <w:t>如竣工结算合同总价、已支付的工程价款、应扣回的预付款、应扣留的质量保证金、应支付的竣工付款金额等</w:t>
      </w:r>
      <w:r>
        <w:rPr>
          <w:rFonts w:hint="eastAsia" w:ascii="仿宋" w:hAnsi="仿宋" w:eastAsia="仿宋" w:cs="仿宋"/>
          <w:color w:val="auto"/>
          <w:szCs w:val="21"/>
          <w:highlight w:val="none"/>
        </w:rPr>
        <w:t>。</w:t>
      </w:r>
    </w:p>
    <w:p w14:paraId="2969FF53">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41" w:name="_Toc8835"/>
      <w:bookmarkStart w:id="542" w:name="_Toc16437"/>
      <w:r>
        <w:rPr>
          <w:rFonts w:hint="eastAsia" w:ascii="仿宋" w:hAnsi="仿宋" w:eastAsia="仿宋" w:cs="仿宋"/>
          <w:color w:val="auto"/>
          <w:szCs w:val="21"/>
          <w:highlight w:val="none"/>
        </w:rPr>
        <w:t>14.2 竣工结算审核</w:t>
      </w:r>
      <w:bookmarkEnd w:id="541"/>
      <w:bookmarkEnd w:id="542"/>
    </w:p>
    <w:p w14:paraId="32DB928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发包人审批竣工付款申请单的期限：</w:t>
      </w:r>
      <w:r>
        <w:rPr>
          <w:rFonts w:hint="eastAsia" w:ascii="仿宋" w:hAnsi="仿宋" w:eastAsia="仿宋" w:cs="仿宋"/>
          <w:color w:val="auto"/>
          <w:szCs w:val="21"/>
          <w:highlight w:val="none"/>
          <w:u w:val="single"/>
        </w:rPr>
        <w:t>收到提交的经审核的竣工结算申请单后14天内。</w:t>
      </w:r>
    </w:p>
    <w:p w14:paraId="5619B44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发包人完成竣工付款的期限：</w:t>
      </w:r>
      <w:r>
        <w:rPr>
          <w:rFonts w:hint="eastAsia" w:ascii="仿宋" w:hAnsi="仿宋" w:eastAsia="仿宋" w:cs="仿宋"/>
          <w:color w:val="auto"/>
          <w:szCs w:val="21"/>
          <w:highlight w:val="none"/>
          <w:u w:val="single"/>
        </w:rPr>
        <w:t>在签发竣工付款证书后的14 天内。</w:t>
      </w:r>
    </w:p>
    <w:p w14:paraId="715CCE6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关于竣工付款证书异议部分复核的方式和程序：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5C350A45">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14.4 最终结清</w:t>
      </w:r>
    </w:p>
    <w:p w14:paraId="56336D35">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14.4.1 最终结清申请单</w:t>
      </w:r>
    </w:p>
    <w:p w14:paraId="4DB183D4">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承包人提交最终结清申请单的份数：</w:t>
      </w:r>
      <w:r>
        <w:rPr>
          <w:rFonts w:hint="eastAsia" w:ascii="仿宋" w:hAnsi="仿宋" w:eastAsia="仿宋" w:cs="仿宋"/>
          <w:color w:val="auto"/>
          <w:szCs w:val="21"/>
          <w:highlight w:val="none"/>
          <w:u w:val="single"/>
        </w:rPr>
        <w:t xml:space="preserve">  4份    </w:t>
      </w:r>
      <w:r>
        <w:rPr>
          <w:rFonts w:hint="eastAsia" w:ascii="仿宋" w:hAnsi="仿宋" w:eastAsia="仿宋" w:cs="仿宋"/>
          <w:color w:val="auto"/>
          <w:szCs w:val="21"/>
          <w:highlight w:val="none"/>
        </w:rPr>
        <w:t>。</w:t>
      </w:r>
    </w:p>
    <w:p w14:paraId="260CCFD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承包人提交最终结算申请单的期限：</w:t>
      </w:r>
      <w:r>
        <w:rPr>
          <w:rFonts w:hint="eastAsia" w:ascii="仿宋" w:hAnsi="仿宋" w:eastAsia="仿宋" w:cs="仿宋"/>
          <w:color w:val="auto"/>
          <w:szCs w:val="21"/>
          <w:highlight w:val="none"/>
          <w:u w:val="single"/>
        </w:rPr>
        <w:t xml:space="preserve">在缺陷责任期终止证书颁发后7天内 </w:t>
      </w:r>
      <w:r>
        <w:rPr>
          <w:rFonts w:hint="eastAsia" w:ascii="仿宋" w:hAnsi="仿宋" w:eastAsia="仿宋" w:cs="仿宋"/>
          <w:color w:val="auto"/>
          <w:szCs w:val="21"/>
          <w:highlight w:val="none"/>
        </w:rPr>
        <w:t xml:space="preserve">。 </w:t>
      </w:r>
    </w:p>
    <w:p w14:paraId="6670930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14.4.2 最终结清证书和支付</w:t>
      </w:r>
    </w:p>
    <w:p w14:paraId="33FDACE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（1）发包人完成最终结清申请单的审批并颁发最终结清证书的期限：</w:t>
      </w:r>
      <w:r>
        <w:rPr>
          <w:rFonts w:hint="eastAsia" w:ascii="仿宋" w:hAnsi="仿宋" w:eastAsia="仿宋" w:cs="仿宋"/>
          <w:color w:val="auto"/>
          <w:szCs w:val="21"/>
          <w:highlight w:val="none"/>
          <w:u w:val="single"/>
        </w:rPr>
        <w:t xml:space="preserve">在收到承包人提交的最终结清申请单后14天内 </w:t>
      </w:r>
      <w:r>
        <w:rPr>
          <w:rFonts w:hint="eastAsia" w:ascii="仿宋" w:hAnsi="仿宋" w:eastAsia="仿宋" w:cs="仿宋"/>
          <w:color w:val="auto"/>
          <w:szCs w:val="21"/>
          <w:highlight w:val="none"/>
        </w:rPr>
        <w:t>。</w:t>
      </w:r>
    </w:p>
    <w:p w14:paraId="0C6C83C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（2）发包人完成支付的期限：</w:t>
      </w:r>
      <w:r>
        <w:rPr>
          <w:rFonts w:hint="eastAsia" w:ascii="仿宋" w:hAnsi="仿宋" w:eastAsia="仿宋" w:cs="仿宋"/>
          <w:color w:val="auto"/>
          <w:szCs w:val="21"/>
          <w:highlight w:val="none"/>
          <w:u w:val="single"/>
        </w:rPr>
        <w:t xml:space="preserve">在颁发最终结清证书后7天内 </w:t>
      </w:r>
      <w:r>
        <w:rPr>
          <w:rFonts w:hint="eastAsia" w:ascii="仿宋" w:hAnsi="仿宋" w:eastAsia="仿宋" w:cs="仿宋"/>
          <w:color w:val="auto"/>
          <w:szCs w:val="21"/>
          <w:highlight w:val="none"/>
        </w:rPr>
        <w:t>。</w:t>
      </w:r>
    </w:p>
    <w:bookmarkEnd w:id="525"/>
    <w:bookmarkEnd w:id="526"/>
    <w:bookmarkEnd w:id="527"/>
    <w:bookmarkEnd w:id="528"/>
    <w:bookmarkEnd w:id="529"/>
    <w:bookmarkEnd w:id="530"/>
    <w:bookmarkEnd w:id="531"/>
    <w:bookmarkEnd w:id="537"/>
    <w:p w14:paraId="607399B8">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43" w:name="_Toc351203647"/>
      <w:bookmarkStart w:id="544" w:name="_Toc267251483"/>
      <w:bookmarkStart w:id="545" w:name="_Toc267251484"/>
      <w:bookmarkStart w:id="546" w:name="_Toc267251482"/>
      <w:bookmarkStart w:id="547" w:name="_Toc267251485"/>
      <w:bookmarkStart w:id="548" w:name="_Toc267251490"/>
      <w:bookmarkStart w:id="549" w:name="_Toc267251486"/>
      <w:bookmarkStart w:id="550" w:name="_Toc267251488"/>
      <w:bookmarkStart w:id="551" w:name="_Toc267251489"/>
      <w:bookmarkStart w:id="552" w:name="_Toc267251498"/>
      <w:bookmarkStart w:id="553" w:name="_Toc267251494"/>
      <w:bookmarkStart w:id="554" w:name="_Toc267251495"/>
      <w:bookmarkStart w:id="555" w:name="_Toc267251492"/>
      <w:bookmarkStart w:id="556" w:name="_Toc267251491"/>
      <w:bookmarkStart w:id="557" w:name="_Toc267251497"/>
      <w:bookmarkStart w:id="558" w:name="_Toc267251501"/>
      <w:bookmarkStart w:id="559" w:name="_Toc267251502"/>
      <w:bookmarkStart w:id="560" w:name="_Toc267251499"/>
      <w:bookmarkStart w:id="561" w:name="_Toc267251496"/>
      <w:bookmarkStart w:id="562" w:name="_Toc267251503"/>
      <w:bookmarkStart w:id="563" w:name="_Toc267251493"/>
      <w:bookmarkStart w:id="564" w:name="_Toc267251506"/>
      <w:bookmarkStart w:id="565" w:name="_Toc267251504"/>
      <w:bookmarkStart w:id="566" w:name="_Toc267251507"/>
      <w:bookmarkStart w:id="567" w:name="_Toc267251508"/>
      <w:bookmarkStart w:id="568" w:name="_Toc267251509"/>
      <w:bookmarkStart w:id="569" w:name="_Toc267251513"/>
      <w:bookmarkStart w:id="570" w:name="_Toc267251514"/>
      <w:bookmarkStart w:id="571" w:name="_Toc267251510"/>
      <w:bookmarkStart w:id="572" w:name="_Toc267251511"/>
      <w:bookmarkStart w:id="573" w:name="_Toc267251515"/>
      <w:r>
        <w:rPr>
          <w:rFonts w:hint="eastAsia" w:ascii="仿宋" w:hAnsi="仿宋" w:eastAsia="仿宋" w:cs="仿宋"/>
          <w:b w:val="0"/>
          <w:color w:val="auto"/>
          <w:sz w:val="21"/>
          <w:szCs w:val="21"/>
          <w:highlight w:val="none"/>
        </w:rPr>
        <w:t>15. 缺陷责任期与保修</w:t>
      </w:r>
      <w:bookmarkEnd w:id="543"/>
    </w:p>
    <w:p w14:paraId="287D7F4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15.2缺陷责任期</w:t>
      </w:r>
      <w:bookmarkEnd w:id="544"/>
    </w:p>
    <w:p w14:paraId="7F0527E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缺陷责任期的具体期限：</w:t>
      </w:r>
      <w:r>
        <w:rPr>
          <w:rFonts w:hint="eastAsia" w:ascii="仿宋" w:hAnsi="仿宋" w:eastAsia="仿宋" w:cs="仿宋"/>
          <w:color w:val="auto"/>
          <w:szCs w:val="21"/>
          <w:highlight w:val="none"/>
          <w:u w:val="single"/>
        </w:rPr>
        <w:t xml:space="preserve">  2年  </w:t>
      </w:r>
      <w:r>
        <w:rPr>
          <w:rFonts w:hint="eastAsia" w:ascii="仿宋" w:hAnsi="仿宋" w:eastAsia="仿宋" w:cs="仿宋"/>
          <w:color w:val="auto"/>
          <w:szCs w:val="21"/>
          <w:highlight w:val="none"/>
        </w:rPr>
        <w:t>。</w:t>
      </w:r>
    </w:p>
    <w:p w14:paraId="1E9561FD">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74" w:name="_Toc7511"/>
      <w:bookmarkStart w:id="575" w:name="_Toc4384"/>
      <w:r>
        <w:rPr>
          <w:rFonts w:hint="eastAsia" w:ascii="仿宋" w:hAnsi="仿宋" w:eastAsia="仿宋" w:cs="仿宋"/>
          <w:color w:val="auto"/>
          <w:szCs w:val="21"/>
          <w:highlight w:val="none"/>
        </w:rPr>
        <w:t>15.3 质量保证金</w:t>
      </w:r>
      <w:bookmarkEnd w:id="574"/>
      <w:bookmarkEnd w:id="575"/>
    </w:p>
    <w:p w14:paraId="3033799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关于是否扣留质量保证金的约定：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。在工程项目竣工前，承包人按专用合同条款第3.7条提供履约担保的，发包人不得同时预留工程质量保证金。</w:t>
      </w:r>
    </w:p>
    <w:p w14:paraId="73D3921F">
      <w:pPr>
        <w:shd w:val="clear" w:color="auto" w:fill="auto"/>
        <w:spacing w:line="360" w:lineRule="auto"/>
        <w:ind w:firstLine="420" w:firstLineChars="200"/>
        <w:jc w:val="left"/>
        <w:outlineLvl w:val="0"/>
        <w:rPr>
          <w:rFonts w:hint="eastAsia" w:ascii="仿宋" w:hAnsi="仿宋" w:eastAsia="仿宋" w:cs="仿宋"/>
          <w:color w:val="auto"/>
          <w:szCs w:val="21"/>
          <w:highlight w:val="none"/>
        </w:rPr>
      </w:pPr>
      <w:bookmarkStart w:id="576" w:name="_Toc1448"/>
      <w:bookmarkStart w:id="577" w:name="_Toc25685"/>
      <w:r>
        <w:rPr>
          <w:rFonts w:hint="eastAsia" w:ascii="仿宋" w:hAnsi="仿宋" w:eastAsia="仿宋" w:cs="仿宋"/>
          <w:color w:val="auto"/>
          <w:szCs w:val="21"/>
          <w:highlight w:val="none"/>
        </w:rPr>
        <w:t>15.3.1 承包人提供质量保证金的方式</w:t>
      </w:r>
      <w:bookmarkEnd w:id="576"/>
      <w:bookmarkEnd w:id="577"/>
    </w:p>
    <w:p w14:paraId="4F93085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质量保证金采用以下第</w:t>
      </w:r>
      <w:r>
        <w:rPr>
          <w:rFonts w:hint="eastAsia" w:ascii="仿宋" w:hAnsi="仿宋" w:eastAsia="仿宋" w:cs="仿宋"/>
          <w:color w:val="auto"/>
          <w:szCs w:val="21"/>
          <w:highlight w:val="none"/>
          <w:u w:val="single"/>
        </w:rPr>
        <w:t xml:space="preserve">  3  </w:t>
      </w:r>
      <w:r>
        <w:rPr>
          <w:rFonts w:hint="eastAsia" w:ascii="仿宋" w:hAnsi="仿宋" w:eastAsia="仿宋" w:cs="仿宋"/>
          <w:color w:val="auto"/>
          <w:szCs w:val="21"/>
          <w:highlight w:val="none"/>
        </w:rPr>
        <w:t>种方式：</w:t>
      </w:r>
    </w:p>
    <w:p w14:paraId="35C1FC34">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（1）质量保证金保函，保证金额为：</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 xml:space="preserve">； </w:t>
      </w:r>
    </w:p>
    <w:p w14:paraId="4448E06D">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3</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%的工程款；</w:t>
      </w:r>
    </w:p>
    <w:p w14:paraId="402F3BFF">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（3）其他方式:</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w:t>
      </w:r>
    </w:p>
    <w:p w14:paraId="22F942A1">
      <w:pPr>
        <w:shd w:val="clear" w:color="auto" w:fill="auto"/>
        <w:spacing w:line="360" w:lineRule="auto"/>
        <w:ind w:firstLine="420" w:firstLineChars="200"/>
        <w:jc w:val="left"/>
        <w:outlineLvl w:val="0"/>
        <w:rPr>
          <w:rFonts w:hint="eastAsia" w:ascii="仿宋" w:hAnsi="仿宋" w:eastAsia="仿宋" w:cs="仿宋"/>
          <w:color w:val="auto"/>
          <w:szCs w:val="21"/>
          <w:highlight w:val="none"/>
        </w:rPr>
      </w:pPr>
      <w:bookmarkStart w:id="578" w:name="_Toc25431"/>
      <w:bookmarkStart w:id="579" w:name="_Toc8036"/>
      <w:r>
        <w:rPr>
          <w:rFonts w:hint="eastAsia" w:ascii="仿宋" w:hAnsi="仿宋" w:eastAsia="仿宋" w:cs="仿宋"/>
          <w:color w:val="auto"/>
          <w:szCs w:val="21"/>
          <w:highlight w:val="none"/>
        </w:rPr>
        <w:t>15.3.2 质量保证金的扣留</w:t>
      </w:r>
      <w:bookmarkEnd w:id="578"/>
      <w:bookmarkEnd w:id="579"/>
      <w:r>
        <w:rPr>
          <w:rFonts w:hint="eastAsia" w:ascii="仿宋" w:hAnsi="仿宋" w:eastAsia="仿宋" w:cs="仿宋"/>
          <w:color w:val="auto"/>
          <w:szCs w:val="21"/>
          <w:highlight w:val="none"/>
        </w:rPr>
        <w:t xml:space="preserve"> </w:t>
      </w:r>
    </w:p>
    <w:p w14:paraId="0573C55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质量保证金的扣留采取以下第</w:t>
      </w:r>
      <w:r>
        <w:rPr>
          <w:rFonts w:hint="eastAsia" w:ascii="仿宋" w:hAnsi="仿宋" w:eastAsia="仿宋" w:cs="仿宋"/>
          <w:color w:val="auto"/>
          <w:szCs w:val="21"/>
          <w:highlight w:val="none"/>
          <w:u w:val="single"/>
        </w:rPr>
        <w:t xml:space="preserve">  2  </w:t>
      </w:r>
      <w:r>
        <w:rPr>
          <w:rFonts w:hint="eastAsia" w:ascii="仿宋" w:hAnsi="仿宋" w:eastAsia="仿宋" w:cs="仿宋"/>
          <w:color w:val="auto"/>
          <w:szCs w:val="21"/>
          <w:highlight w:val="none"/>
        </w:rPr>
        <w:t>种方式：</w:t>
      </w:r>
    </w:p>
    <w:p w14:paraId="49A6EFEF">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（1）在支付工程进度款时逐次扣留，在此情形下，质量保证金的计算基数不包括预付款的支付、扣回以及价格调整的金额；</w:t>
      </w:r>
    </w:p>
    <w:p w14:paraId="7ADDFDE7">
      <w:pPr>
        <w:shd w:val="clear" w:color="auto" w:fill="auto"/>
        <w:autoSpaceDE w:val="0"/>
        <w:autoSpaceDN w:val="0"/>
        <w:adjustRightInd w:val="0"/>
        <w:spacing w:line="360" w:lineRule="auto"/>
        <w:ind w:firstLine="420" w:firstLineChars="200"/>
        <w:jc w:val="left"/>
        <w:outlineLvl w:val="0"/>
        <w:rPr>
          <w:rFonts w:hint="eastAsia" w:ascii="仿宋" w:hAnsi="仿宋" w:eastAsia="仿宋" w:cs="仿宋"/>
          <w:color w:val="auto"/>
          <w:kern w:val="0"/>
          <w:szCs w:val="21"/>
          <w:highlight w:val="none"/>
        </w:rPr>
      </w:pPr>
      <w:bookmarkStart w:id="580" w:name="_Toc15116"/>
      <w:bookmarkStart w:id="581" w:name="_Toc9381"/>
      <w:r>
        <w:rPr>
          <w:rFonts w:hint="eastAsia" w:ascii="仿宋" w:hAnsi="仿宋" w:eastAsia="仿宋" w:cs="仿宋"/>
          <w:color w:val="auto"/>
          <w:kern w:val="0"/>
          <w:szCs w:val="21"/>
          <w:highlight w:val="none"/>
        </w:rPr>
        <w:t>（2）工程竣工结算时一次性扣留质量保证金；</w:t>
      </w:r>
      <w:bookmarkEnd w:id="580"/>
      <w:bookmarkEnd w:id="581"/>
    </w:p>
    <w:p w14:paraId="3C6EADDC">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（3）其他扣留方式:</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17AF424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关于质量保证金的补充约定：</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质保期满且无遗留问题一次性支付</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w:t>
      </w:r>
    </w:p>
    <w:bookmarkEnd w:id="545"/>
    <w:bookmarkEnd w:id="546"/>
    <w:p w14:paraId="7BEA70F3">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15.4保修</w:t>
      </w:r>
    </w:p>
    <w:bookmarkEnd w:id="547"/>
    <w:p w14:paraId="0100E884">
      <w:pPr>
        <w:shd w:val="clear" w:color="auto" w:fill="auto"/>
        <w:spacing w:line="360" w:lineRule="auto"/>
        <w:ind w:firstLine="409" w:firstLineChars="195"/>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15.4.1 保修责任</w:t>
      </w:r>
    </w:p>
    <w:p w14:paraId="20685C6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工程保修期为：</w:t>
      </w:r>
      <w:r>
        <w:rPr>
          <w:rFonts w:hint="eastAsia" w:ascii="仿宋" w:hAnsi="仿宋" w:eastAsia="仿宋" w:cs="仿宋"/>
          <w:color w:val="auto"/>
          <w:szCs w:val="21"/>
          <w:highlight w:val="none"/>
          <w:u w:val="single"/>
        </w:rPr>
        <w:t>法定最低保修年限</w:t>
      </w:r>
      <w:r>
        <w:rPr>
          <w:rFonts w:hint="eastAsia" w:ascii="仿宋" w:hAnsi="仿宋" w:eastAsia="仿宋" w:cs="仿宋"/>
          <w:color w:val="auto"/>
          <w:kern w:val="0"/>
          <w:szCs w:val="21"/>
          <w:highlight w:val="none"/>
        </w:rPr>
        <w:t>。</w:t>
      </w:r>
    </w:p>
    <w:p w14:paraId="606DEFB3">
      <w:pPr>
        <w:shd w:val="clear" w:color="auto" w:fill="auto"/>
        <w:spacing w:line="360" w:lineRule="auto"/>
        <w:ind w:firstLine="409" w:firstLineChars="195"/>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15.4.3 修复通知</w:t>
      </w:r>
    </w:p>
    <w:p w14:paraId="59898354">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承包人收到保修通知并到达工程现场的合理时间：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kern w:val="0"/>
          <w:szCs w:val="21"/>
          <w:highlight w:val="none"/>
        </w:rPr>
        <w:t>。</w:t>
      </w:r>
    </w:p>
    <w:bookmarkEnd w:id="548"/>
    <w:bookmarkEnd w:id="549"/>
    <w:bookmarkEnd w:id="550"/>
    <w:bookmarkEnd w:id="551"/>
    <w:p w14:paraId="414EA3EE">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82" w:name="_Toc351203648"/>
      <w:bookmarkStart w:id="583" w:name="_Toc280868717"/>
      <w:bookmarkStart w:id="584" w:name="_Toc280868718"/>
      <w:r>
        <w:rPr>
          <w:rFonts w:hint="eastAsia" w:ascii="仿宋" w:hAnsi="仿宋" w:eastAsia="仿宋" w:cs="仿宋"/>
          <w:b w:val="0"/>
          <w:color w:val="auto"/>
          <w:sz w:val="21"/>
          <w:szCs w:val="21"/>
          <w:highlight w:val="none"/>
        </w:rPr>
        <w:t>16. 违约</w:t>
      </w:r>
      <w:bookmarkEnd w:id="582"/>
    </w:p>
    <w:p w14:paraId="51D6AE3E">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85" w:name="_Toc942"/>
      <w:bookmarkStart w:id="586" w:name="_Toc13361"/>
      <w:r>
        <w:rPr>
          <w:rFonts w:hint="eastAsia" w:ascii="仿宋" w:hAnsi="仿宋" w:eastAsia="仿宋" w:cs="仿宋"/>
          <w:color w:val="auto"/>
          <w:szCs w:val="21"/>
          <w:highlight w:val="none"/>
        </w:rPr>
        <w:t>16.1 发包人违约</w:t>
      </w:r>
      <w:bookmarkEnd w:id="585"/>
      <w:bookmarkEnd w:id="586"/>
    </w:p>
    <w:p w14:paraId="2274475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16.1.1发包人违约的情形</w:t>
      </w:r>
    </w:p>
    <w:p w14:paraId="7563A591">
      <w:pPr>
        <w:shd w:val="clear" w:color="auto" w:fill="auto"/>
        <w:spacing w:line="360" w:lineRule="auto"/>
        <w:ind w:left="1050" w:leftChars="200" w:hanging="630" w:hangingChars="3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发包人违约的其他情形：</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7F9D55F3">
      <w:pPr>
        <w:shd w:val="clear" w:color="auto" w:fill="auto"/>
        <w:spacing w:line="360" w:lineRule="auto"/>
        <w:ind w:left="1050" w:hanging="1050" w:hangingChars="5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 xml:space="preserve">    16.1.2 发包人违约的责任</w:t>
      </w:r>
    </w:p>
    <w:p w14:paraId="2F53CD8F">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发包人违约责任的承担方式和计算方法：</w:t>
      </w:r>
    </w:p>
    <w:p w14:paraId="5A1127FE">
      <w:pPr>
        <w:shd w:val="clear" w:color="auto" w:fill="auto"/>
        <w:spacing w:line="360" w:lineRule="auto"/>
        <w:ind w:firstLine="420" w:firstLineChars="200"/>
        <w:jc w:val="left"/>
        <w:rPr>
          <w:rFonts w:hint="eastAsia" w:ascii="仿宋" w:hAnsi="仿宋" w:eastAsia="仿宋" w:cs="仿宋"/>
          <w:color w:val="auto"/>
          <w:kern w:val="0"/>
          <w:szCs w:val="21"/>
          <w:highlight w:val="none"/>
          <w:u w:val="single"/>
        </w:rPr>
      </w:pPr>
      <w:r>
        <w:rPr>
          <w:rFonts w:hint="eastAsia" w:ascii="仿宋" w:hAnsi="仿宋" w:eastAsia="仿宋" w:cs="仿宋"/>
          <w:color w:val="auto"/>
          <w:kern w:val="0"/>
          <w:szCs w:val="21"/>
          <w:highlight w:val="none"/>
        </w:rPr>
        <w:t>（1）因发包人原因未能在计划开工日期前7天内下达开工通知的违约责任：</w:t>
      </w:r>
      <w:r>
        <w:rPr>
          <w:rFonts w:hint="eastAsia" w:ascii="仿宋" w:hAnsi="仿宋" w:eastAsia="仿宋" w:cs="仿宋"/>
          <w:color w:val="auto"/>
          <w:szCs w:val="21"/>
          <w:highlight w:val="none"/>
          <w:u w:val="single"/>
        </w:rPr>
        <w:t>工期顺延</w:t>
      </w:r>
      <w:r>
        <w:rPr>
          <w:rFonts w:hint="eastAsia" w:ascii="仿宋" w:hAnsi="仿宋" w:eastAsia="仿宋" w:cs="仿宋"/>
          <w:color w:val="auto"/>
          <w:kern w:val="0"/>
          <w:szCs w:val="21"/>
          <w:highlight w:val="none"/>
        </w:rPr>
        <w:t>。</w:t>
      </w:r>
    </w:p>
    <w:p w14:paraId="4E29FCAA">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（2）因发包人原因未能按合同约定支付合同价款的违约责任：</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1D0F854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（3）发包人违反第10.1款〔变更的范围〕第（2）项约定，自行实施被取消的工作或转由他人实施的违约责任：</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296AE48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szCs w:val="21"/>
          <w:highlight w:val="none"/>
          <w:u w:val="single"/>
        </w:rPr>
        <w:t>工期顺延</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w:t>
      </w:r>
    </w:p>
    <w:p w14:paraId="42BF9DBD">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（5）因发包人违反合同约定造成暂停施工的违约责任：</w:t>
      </w:r>
      <w:r>
        <w:rPr>
          <w:rFonts w:hint="eastAsia" w:ascii="仿宋" w:hAnsi="仿宋" w:eastAsia="仿宋" w:cs="仿宋"/>
          <w:color w:val="auto"/>
          <w:szCs w:val="21"/>
          <w:highlight w:val="none"/>
          <w:u w:val="single"/>
        </w:rPr>
        <w:t>工期顺延</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w:t>
      </w:r>
    </w:p>
    <w:p w14:paraId="35C6C4B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（6）发包人无正当理由没有在约定期限内发出复工指示，导致承包人无法复工的违约责任：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szCs w:val="21"/>
          <w:highlight w:val="none"/>
          <w:u w:val="single"/>
        </w:rPr>
        <w:t>工期顺延</w:t>
      </w:r>
      <w:r>
        <w:rPr>
          <w:rFonts w:hint="eastAsia" w:ascii="仿宋" w:hAnsi="仿宋" w:eastAsia="仿宋" w:cs="仿宋"/>
          <w:color w:val="auto"/>
          <w:kern w:val="0"/>
          <w:szCs w:val="21"/>
          <w:highlight w:val="none"/>
        </w:rPr>
        <w:t>。</w:t>
      </w:r>
    </w:p>
    <w:p w14:paraId="779CB5CD">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（7）其他：</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7FAD2E6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16.1.3 因发包人违约解除合同</w:t>
      </w:r>
    </w:p>
    <w:p w14:paraId="08446C82">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承包人按16.1.1项〔发包人违约的情形〕约定暂停施工满</w:t>
      </w:r>
      <w:r>
        <w:rPr>
          <w:rFonts w:hint="eastAsia" w:ascii="仿宋" w:hAnsi="仿宋" w:eastAsia="仿宋" w:cs="仿宋"/>
          <w:color w:val="auto"/>
          <w:kern w:val="0"/>
          <w:szCs w:val="21"/>
          <w:highlight w:val="none"/>
          <w:u w:val="single"/>
        </w:rPr>
        <w:t xml:space="preserve">  28  </w:t>
      </w:r>
      <w:r>
        <w:rPr>
          <w:rFonts w:hint="eastAsia" w:ascii="仿宋" w:hAnsi="仿宋" w:eastAsia="仿宋" w:cs="仿宋"/>
          <w:color w:val="auto"/>
          <w:kern w:val="0"/>
          <w:szCs w:val="21"/>
          <w:highlight w:val="none"/>
        </w:rPr>
        <w:t>天后发包人仍不纠正其违约行为并致使合同目的不能实现的，承包人有权解除合同。</w:t>
      </w:r>
    </w:p>
    <w:p w14:paraId="7FD96CB9">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87" w:name="_Toc4280"/>
      <w:bookmarkStart w:id="588" w:name="_Toc9106"/>
      <w:r>
        <w:rPr>
          <w:rFonts w:hint="eastAsia" w:ascii="仿宋" w:hAnsi="仿宋" w:eastAsia="仿宋" w:cs="仿宋"/>
          <w:color w:val="auto"/>
          <w:szCs w:val="21"/>
          <w:highlight w:val="none"/>
        </w:rPr>
        <w:t>16.2 承包人违约</w:t>
      </w:r>
      <w:bookmarkEnd w:id="587"/>
      <w:bookmarkEnd w:id="588"/>
    </w:p>
    <w:p w14:paraId="6AF4E76B">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16.2.1 承包人违约的情形</w:t>
      </w:r>
    </w:p>
    <w:p w14:paraId="287E8D8C">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承包人违约的其他情形：</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3CA4D2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16.2.2承包人违约的责任</w:t>
      </w:r>
    </w:p>
    <w:p w14:paraId="23DA79EB">
      <w:pPr>
        <w:shd w:val="clear" w:color="auto" w:fill="auto"/>
        <w:spacing w:line="360" w:lineRule="auto"/>
        <w:ind w:left="1050" w:leftChars="200" w:hanging="630" w:hangingChars="300"/>
        <w:jc w:val="left"/>
        <w:rPr>
          <w:rFonts w:hint="eastAsia" w:ascii="仿宋" w:hAnsi="仿宋" w:eastAsia="仿宋" w:cs="仿宋"/>
          <w:color w:val="auto"/>
          <w:kern w:val="0"/>
          <w:szCs w:val="21"/>
          <w:highlight w:val="none"/>
          <w:u w:val="single"/>
        </w:rPr>
      </w:pPr>
      <w:r>
        <w:rPr>
          <w:rFonts w:hint="eastAsia" w:ascii="仿宋" w:hAnsi="仿宋" w:eastAsia="仿宋" w:cs="仿宋"/>
          <w:color w:val="auto"/>
          <w:kern w:val="0"/>
          <w:szCs w:val="21"/>
          <w:highlight w:val="none"/>
        </w:rPr>
        <w:t>承包人违约责任的承担方式和计算方法：</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r>
        <w:rPr>
          <w:rFonts w:hint="eastAsia" w:ascii="仿宋" w:hAnsi="仿宋" w:eastAsia="仿宋" w:cs="仿宋"/>
          <w:color w:val="auto"/>
          <w:szCs w:val="21"/>
          <w:highlight w:val="none"/>
        </w:rPr>
        <w:t xml:space="preserve">    </w:t>
      </w:r>
    </w:p>
    <w:p w14:paraId="41B3C9F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16.2.3 因承包人违约解除合同</w:t>
      </w:r>
    </w:p>
    <w:p w14:paraId="03C6EB38">
      <w:pPr>
        <w:shd w:val="clear" w:color="auto" w:fill="auto"/>
        <w:spacing w:before="120" w:after="120"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关于承包人违约解除合同的特别约定：</w:t>
      </w:r>
      <w:r>
        <w:rPr>
          <w:rFonts w:hint="eastAsia" w:ascii="仿宋" w:hAnsi="仿宋" w:eastAsia="仿宋" w:cs="仿宋"/>
          <w:color w:val="auto"/>
          <w:szCs w:val="21"/>
          <w:highlight w:val="none"/>
          <w:u w:val="single"/>
        </w:rPr>
        <w:t>执行《通用合同条款》16.2.3款</w:t>
      </w:r>
      <w:r>
        <w:rPr>
          <w:rFonts w:hint="eastAsia" w:ascii="仿宋" w:hAnsi="仿宋" w:eastAsia="仿宋" w:cs="仿宋"/>
          <w:color w:val="auto"/>
          <w:kern w:val="0"/>
          <w:szCs w:val="21"/>
          <w:highlight w:val="none"/>
        </w:rPr>
        <w:t>。</w:t>
      </w:r>
    </w:p>
    <w:p w14:paraId="70CB5E7B">
      <w:pPr>
        <w:shd w:val="clear" w:color="auto" w:fill="auto"/>
        <w:spacing w:before="120" w:after="120"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发包人继续使用承包人在施工现场的材料、设备、临时工程、承包人文件和由承包人或以其名义编制的其他文件的费用承担方式：</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21A24964">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89" w:name="_Toc351203649"/>
      <w:r>
        <w:rPr>
          <w:rFonts w:hint="eastAsia" w:ascii="仿宋" w:hAnsi="仿宋" w:eastAsia="仿宋" w:cs="仿宋"/>
          <w:b w:val="0"/>
          <w:color w:val="auto"/>
          <w:sz w:val="21"/>
          <w:szCs w:val="21"/>
          <w:highlight w:val="none"/>
        </w:rPr>
        <w:t>17. 不可抗力</w:t>
      </w:r>
      <w:bookmarkEnd w:id="589"/>
      <w:r>
        <w:rPr>
          <w:rFonts w:hint="eastAsia" w:ascii="仿宋" w:hAnsi="仿宋" w:eastAsia="仿宋" w:cs="仿宋"/>
          <w:b w:val="0"/>
          <w:color w:val="auto"/>
          <w:sz w:val="21"/>
          <w:szCs w:val="21"/>
          <w:highlight w:val="none"/>
        </w:rPr>
        <w:t xml:space="preserve"> </w:t>
      </w:r>
      <w:bookmarkEnd w:id="583"/>
    </w:p>
    <w:p w14:paraId="37FC5E7A">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17.1 不可抗力的确认</w:t>
      </w:r>
    </w:p>
    <w:p w14:paraId="00E7D7B8">
      <w:pPr>
        <w:shd w:val="clear" w:color="auto" w:fill="auto"/>
        <w:spacing w:line="360" w:lineRule="auto"/>
        <w:ind w:firstLine="420" w:firstLineChars="200"/>
        <w:jc w:val="left"/>
        <w:rPr>
          <w:rFonts w:hint="eastAsia" w:ascii="仿宋" w:hAnsi="仿宋" w:eastAsia="仿宋" w:cs="仿宋"/>
          <w:color w:val="auto"/>
          <w:kern w:val="0"/>
          <w:szCs w:val="21"/>
          <w:highlight w:val="none"/>
          <w:u w:val="single"/>
        </w:rPr>
      </w:pPr>
      <w:r>
        <w:rPr>
          <w:rFonts w:hint="eastAsia" w:ascii="仿宋" w:hAnsi="仿宋" w:eastAsia="仿宋" w:cs="仿宋"/>
          <w:color w:val="auto"/>
          <w:szCs w:val="21"/>
          <w:highlight w:val="none"/>
        </w:rPr>
        <w:t xml:space="preserve">除通用合同条款约定的不可抗力事件之外，视为不可抗力的其他情形： </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2F6AC574">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90" w:name="_Toc29242"/>
      <w:bookmarkStart w:id="591" w:name="_Toc18321"/>
      <w:r>
        <w:rPr>
          <w:rFonts w:hint="eastAsia" w:ascii="仿宋" w:hAnsi="仿宋" w:eastAsia="仿宋" w:cs="仿宋"/>
          <w:color w:val="auto"/>
          <w:szCs w:val="21"/>
          <w:highlight w:val="none"/>
        </w:rPr>
        <w:t>17.4 因不可抗力解除合同</w:t>
      </w:r>
      <w:bookmarkEnd w:id="590"/>
      <w:bookmarkEnd w:id="591"/>
    </w:p>
    <w:p w14:paraId="764BE5E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合同解除后，发包人应在商定或确定发包人应支付款项后</w:t>
      </w:r>
      <w:r>
        <w:rPr>
          <w:rFonts w:hint="eastAsia" w:ascii="仿宋" w:hAnsi="仿宋" w:eastAsia="仿宋" w:cs="仿宋"/>
          <w:color w:val="auto"/>
          <w:szCs w:val="21"/>
          <w:highlight w:val="none"/>
          <w:u w:val="single"/>
        </w:rPr>
        <w:t xml:space="preserve">   28 </w:t>
      </w:r>
      <w:r>
        <w:rPr>
          <w:rFonts w:hint="eastAsia" w:ascii="仿宋" w:hAnsi="仿宋" w:eastAsia="仿宋" w:cs="仿宋"/>
          <w:color w:val="auto"/>
          <w:szCs w:val="21"/>
          <w:highlight w:val="none"/>
        </w:rPr>
        <w:t>天内完成款项的支付。</w:t>
      </w:r>
    </w:p>
    <w:p w14:paraId="49093B5E">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92" w:name="_Toc351203650"/>
      <w:r>
        <w:rPr>
          <w:rFonts w:hint="eastAsia" w:ascii="仿宋" w:hAnsi="仿宋" w:eastAsia="仿宋" w:cs="仿宋"/>
          <w:b w:val="0"/>
          <w:color w:val="auto"/>
          <w:sz w:val="21"/>
          <w:szCs w:val="21"/>
          <w:highlight w:val="none"/>
        </w:rPr>
        <w:t>18. 保险</w:t>
      </w:r>
      <w:bookmarkEnd w:id="592"/>
    </w:p>
    <w:bookmarkEnd w:id="584"/>
    <w:p w14:paraId="60C9FC31">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18.1 工程保险</w:t>
      </w:r>
    </w:p>
    <w:p w14:paraId="7A45EB5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关于工程保险的特别约定：</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1F91506C">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93" w:name="_Toc15241"/>
      <w:bookmarkStart w:id="594" w:name="_Toc24740"/>
      <w:r>
        <w:rPr>
          <w:rFonts w:hint="eastAsia" w:ascii="仿宋" w:hAnsi="仿宋" w:eastAsia="仿宋" w:cs="仿宋"/>
          <w:color w:val="auto"/>
          <w:szCs w:val="21"/>
          <w:highlight w:val="none"/>
        </w:rPr>
        <w:t>18.3 其他保险</w:t>
      </w:r>
      <w:bookmarkEnd w:id="593"/>
      <w:bookmarkEnd w:id="594"/>
    </w:p>
    <w:p w14:paraId="62D4C1DA">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关于其他保险的约定：</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C9A958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承包人是否应为其施工设备等办理财产保险：</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02A6155F">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18.7 通知义务</w:t>
      </w:r>
    </w:p>
    <w:p w14:paraId="4185BC5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关于变更保险合同时的通知义务的约定：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552"/>
    <w:bookmarkEnd w:id="553"/>
    <w:bookmarkEnd w:id="554"/>
    <w:bookmarkEnd w:id="555"/>
    <w:bookmarkEnd w:id="556"/>
    <w:bookmarkEnd w:id="557"/>
    <w:bookmarkEnd w:id="558"/>
    <w:bookmarkEnd w:id="559"/>
    <w:bookmarkEnd w:id="560"/>
    <w:bookmarkEnd w:id="561"/>
    <w:bookmarkEnd w:id="562"/>
    <w:bookmarkEnd w:id="563"/>
    <w:p w14:paraId="42E68662">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595" w:name="_Toc351203651"/>
      <w:r>
        <w:rPr>
          <w:rFonts w:hint="eastAsia" w:ascii="仿宋" w:hAnsi="仿宋" w:eastAsia="仿宋" w:cs="仿宋"/>
          <w:b w:val="0"/>
          <w:color w:val="auto"/>
          <w:sz w:val="21"/>
          <w:szCs w:val="21"/>
          <w:highlight w:val="none"/>
        </w:rPr>
        <w:t>20. 争议解决</w:t>
      </w:r>
      <w:bookmarkEnd w:id="595"/>
    </w:p>
    <w:bookmarkEnd w:id="564"/>
    <w:bookmarkEnd w:id="565"/>
    <w:p w14:paraId="4203598D">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96" w:name="_Toc13291"/>
      <w:bookmarkStart w:id="597" w:name="_Toc16139"/>
      <w:r>
        <w:rPr>
          <w:rFonts w:hint="eastAsia" w:ascii="仿宋" w:hAnsi="仿宋" w:eastAsia="仿宋" w:cs="仿宋"/>
          <w:color w:val="auto"/>
          <w:szCs w:val="21"/>
          <w:highlight w:val="none"/>
        </w:rPr>
        <w:t>20.3 争</w:t>
      </w:r>
      <w:bookmarkEnd w:id="566"/>
      <w:r>
        <w:rPr>
          <w:rFonts w:hint="eastAsia" w:ascii="仿宋" w:hAnsi="仿宋" w:eastAsia="仿宋" w:cs="仿宋"/>
          <w:color w:val="auto"/>
          <w:szCs w:val="21"/>
          <w:highlight w:val="none"/>
        </w:rPr>
        <w:t>议评审</w:t>
      </w:r>
      <w:bookmarkEnd w:id="596"/>
      <w:bookmarkEnd w:id="597"/>
    </w:p>
    <w:p w14:paraId="6FA86F1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合同当事人是否同意将工程争议提交争议评审小组决定：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 xml:space="preserve">。  </w:t>
      </w:r>
    </w:p>
    <w:p w14:paraId="2BC0FC9D">
      <w:pPr>
        <w:shd w:val="clear" w:color="auto" w:fill="auto"/>
        <w:spacing w:line="360" w:lineRule="auto"/>
        <w:ind w:firstLine="420" w:firstLineChars="200"/>
        <w:jc w:val="left"/>
        <w:outlineLvl w:val="0"/>
        <w:rPr>
          <w:rFonts w:hint="eastAsia" w:ascii="仿宋" w:hAnsi="仿宋" w:eastAsia="仿宋" w:cs="仿宋"/>
          <w:color w:val="auto"/>
          <w:szCs w:val="21"/>
          <w:highlight w:val="none"/>
        </w:rPr>
      </w:pPr>
      <w:bookmarkStart w:id="598" w:name="_Toc23398"/>
      <w:bookmarkStart w:id="599" w:name="_Toc5507"/>
      <w:r>
        <w:rPr>
          <w:rFonts w:hint="eastAsia" w:ascii="仿宋" w:hAnsi="仿宋" w:eastAsia="仿宋" w:cs="仿宋"/>
          <w:color w:val="auto"/>
          <w:szCs w:val="21"/>
          <w:highlight w:val="none"/>
        </w:rPr>
        <w:t>20.3.1 争议评审小组的确定</w:t>
      </w:r>
      <w:bookmarkEnd w:id="598"/>
      <w:bookmarkEnd w:id="599"/>
    </w:p>
    <w:p w14:paraId="6E2218C7">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争议评审小组成员的确定：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CF1415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选定争议评审员的期限：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A5A890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争议评审小组成员的报酬承担方式：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A848D9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其他事项的约定：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1410E19F">
      <w:pPr>
        <w:shd w:val="clear" w:color="auto" w:fill="auto"/>
        <w:autoSpaceDE w:val="0"/>
        <w:autoSpaceDN w:val="0"/>
        <w:adjustRightInd w:val="0"/>
        <w:spacing w:line="360" w:lineRule="auto"/>
        <w:ind w:firstLine="420" w:firstLineChars="200"/>
        <w:jc w:val="left"/>
        <w:outlineLvl w:val="0"/>
        <w:rPr>
          <w:rFonts w:hint="eastAsia" w:ascii="仿宋" w:hAnsi="仿宋" w:eastAsia="仿宋" w:cs="仿宋"/>
          <w:color w:val="auto"/>
          <w:kern w:val="0"/>
          <w:szCs w:val="21"/>
          <w:highlight w:val="none"/>
        </w:rPr>
      </w:pPr>
      <w:bookmarkStart w:id="600" w:name="_Toc545"/>
      <w:bookmarkStart w:id="601" w:name="_Toc31140"/>
      <w:r>
        <w:rPr>
          <w:rFonts w:hint="eastAsia" w:ascii="仿宋" w:hAnsi="仿宋" w:eastAsia="仿宋" w:cs="仿宋"/>
          <w:color w:val="auto"/>
          <w:kern w:val="0"/>
          <w:szCs w:val="21"/>
          <w:highlight w:val="none"/>
        </w:rPr>
        <w:t>20.3.2 争议评审小组的决定</w:t>
      </w:r>
      <w:bookmarkEnd w:id="600"/>
      <w:bookmarkEnd w:id="601"/>
    </w:p>
    <w:p w14:paraId="571D1586">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合同当事人关于本项的约定：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22C0605D">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602" w:name="_Toc8439"/>
      <w:bookmarkStart w:id="603" w:name="_Toc2363"/>
      <w:r>
        <w:rPr>
          <w:rFonts w:hint="eastAsia" w:ascii="仿宋" w:hAnsi="仿宋" w:eastAsia="仿宋" w:cs="仿宋"/>
          <w:color w:val="auto"/>
          <w:szCs w:val="21"/>
          <w:highlight w:val="none"/>
        </w:rPr>
        <w:t>20.4仲裁或诉讼</w:t>
      </w:r>
      <w:bookmarkEnd w:id="567"/>
      <w:bookmarkEnd w:id="602"/>
      <w:bookmarkEnd w:id="603"/>
    </w:p>
    <w:p w14:paraId="08C97AA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因合同及合同有关事项发生的争议，按下列第</w:t>
      </w:r>
      <w:r>
        <w:rPr>
          <w:rFonts w:hint="eastAsia" w:ascii="仿宋" w:hAnsi="仿宋" w:eastAsia="仿宋" w:cs="仿宋"/>
          <w:color w:val="auto"/>
          <w:szCs w:val="21"/>
          <w:highlight w:val="none"/>
          <w:u w:val="single"/>
        </w:rPr>
        <w:t xml:space="preserve">  （2）   </w:t>
      </w:r>
      <w:r>
        <w:rPr>
          <w:rFonts w:hint="eastAsia" w:ascii="仿宋" w:hAnsi="仿宋" w:eastAsia="仿宋" w:cs="仿宋"/>
          <w:color w:val="auto"/>
          <w:szCs w:val="21"/>
          <w:highlight w:val="none"/>
        </w:rPr>
        <w:t>种方式解决：</w:t>
      </w:r>
    </w:p>
    <w:p w14:paraId="4B04D21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（1）向</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仲裁委员会申请仲裁；</w:t>
      </w:r>
    </w:p>
    <w:p w14:paraId="65CFA0D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（2）向</w:t>
      </w:r>
      <w:r>
        <w:rPr>
          <w:rFonts w:hint="eastAsia" w:ascii="仿宋" w:hAnsi="仿宋" w:eastAsia="仿宋" w:cs="仿宋"/>
          <w:color w:val="auto"/>
          <w:szCs w:val="21"/>
          <w:highlight w:val="none"/>
          <w:u w:val="single"/>
        </w:rPr>
        <w:t xml:space="preserve">  工程所在地  </w:t>
      </w:r>
      <w:r>
        <w:rPr>
          <w:rFonts w:hint="eastAsia" w:ascii="仿宋" w:hAnsi="仿宋" w:eastAsia="仿宋" w:cs="仿宋"/>
          <w:color w:val="auto"/>
          <w:szCs w:val="21"/>
          <w:highlight w:val="none"/>
        </w:rPr>
        <w:t>人民法院起诉。</w:t>
      </w:r>
      <w:bookmarkEnd w:id="568"/>
      <w:bookmarkEnd w:id="569"/>
      <w:bookmarkEnd w:id="570"/>
      <w:bookmarkEnd w:id="571"/>
      <w:bookmarkEnd w:id="572"/>
      <w:bookmarkEnd w:id="573"/>
    </w:p>
    <w:p w14:paraId="1C390B42">
      <w:bookmarkStart w:id="604" w:name="_GoBack"/>
      <w:bookmarkEnd w:id="60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94B22"/>
    <w:rsid w:val="52F94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4"/>
    <w:qFormat/>
    <w:uiPriority w:val="0"/>
    <w:pPr>
      <w:keepNext/>
      <w:keepLines/>
      <w:spacing w:before="260" w:after="260" w:line="412" w:lineRule="auto"/>
      <w:outlineLvl w:val="2"/>
    </w:pPr>
    <w:rPr>
      <w:b/>
      <w:sz w:val="32"/>
      <w:szCs w:val="20"/>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2025-06-12T09:11:00Z</dcterms:created>
  <dc:creator>冯强</dc:creator>
  <cp:lastModifiedBy>冯强</cp:lastModifiedBy>
  <dcterms:modified xsi:type="dcterms:W3CDTF">2025-06-12T09:11:57Z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B6FF053C710A440DB3A85AE33163A6E8_11</vt:lpwstr>
  </property>
  <property fmtid="{D5CDD505-2E9C-101B-9397-08002B2CF9AE}" pid="4" name="KSOTemplateDocerSaveRecord">
    <vt:lpwstr>eyJoZGlkIjoiZDdkZTM5Y2FkMjQxZWFjNGM4MjNkZGMzYzJkZmY2NWEiLCJ1c2VySWQiOiI0NDk3MzcxODkifQ==</vt:lpwstr>
  </property>
</Properties>
</file>