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102D1">
      <w:pPr>
        <w:jc w:val="center"/>
        <w:rPr>
          <w:rFonts w:hint="eastAsia"/>
          <w:sz w:val="44"/>
          <w:szCs w:val="44"/>
          <w:lang w:val="en-US" w:eastAsia="zh-CN"/>
        </w:rPr>
      </w:pPr>
    </w:p>
    <w:p w14:paraId="6001E011">
      <w:pPr>
        <w:jc w:val="center"/>
        <w:rPr>
          <w:rFonts w:hint="eastAsia"/>
          <w:sz w:val="44"/>
          <w:szCs w:val="44"/>
          <w:lang w:val="en-US" w:eastAsia="zh-CN"/>
        </w:rPr>
      </w:pPr>
      <w:r>
        <w:rPr>
          <w:rFonts w:hint="eastAsia"/>
          <w:sz w:val="44"/>
          <w:szCs w:val="44"/>
          <w:lang w:val="en-US" w:eastAsia="zh-CN"/>
        </w:rPr>
        <w:t>最高限价编制说明</w:t>
      </w:r>
    </w:p>
    <w:p w14:paraId="6E69E52F">
      <w:pPr>
        <w:numPr>
          <w:ilvl w:val="0"/>
          <w:numId w:val="0"/>
        </w:num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一、</w:t>
      </w:r>
      <w:r>
        <w:rPr>
          <w:rFonts w:hint="eastAsia" w:ascii="仿宋" w:hAnsi="仿宋" w:eastAsia="仿宋" w:cs="仿宋"/>
          <w:b/>
          <w:sz w:val="28"/>
          <w:szCs w:val="28"/>
        </w:rPr>
        <w:t>工程概况</w:t>
      </w:r>
    </w:p>
    <w:p w14:paraId="32E6B63A">
      <w:pPr>
        <w:pStyle w:val="3"/>
        <w:numPr>
          <w:ilvl w:val="0"/>
          <w:numId w:val="0"/>
        </w:numPr>
        <w:rPr>
          <w:rFonts w:hint="default" w:ascii="仿宋" w:hAnsi="仿宋" w:eastAsia="仿宋" w:cs="仿宋"/>
          <w:kern w:val="0"/>
          <w:sz w:val="28"/>
          <w:szCs w:val="28"/>
          <w:lang w:val="en-US" w:eastAsia="zh-CN" w:bidi="ar-SA"/>
        </w:rPr>
      </w:pPr>
      <w:r>
        <w:rPr>
          <w:rFonts w:hint="eastAsia"/>
          <w:lang w:val="en-US" w:eastAsia="zh-CN"/>
        </w:rPr>
        <w:t xml:space="preserve">  </w:t>
      </w:r>
      <w:r>
        <w:rPr>
          <w:rFonts w:hint="eastAsia" w:ascii="仿宋" w:hAnsi="仿宋" w:eastAsia="仿宋" w:cs="仿宋"/>
          <w:b w:val="0"/>
          <w:bCs w:val="0"/>
          <w:color w:val="auto"/>
          <w:kern w:val="2"/>
          <w:sz w:val="28"/>
          <w:szCs w:val="28"/>
          <w:highlight w:val="none"/>
          <w:lang w:val="en-US" w:eastAsia="zh-CN" w:bidi="ar-SA"/>
        </w:rPr>
        <w:t>嵯峨镇美丽乡村道路提升改造工程，乡村道路改造，新建挡土墙，道路绿化栽植等施工内容；</w:t>
      </w:r>
    </w:p>
    <w:p w14:paraId="16673785">
      <w:pPr>
        <w:spacing w:line="360" w:lineRule="auto"/>
        <w:jc w:val="left"/>
        <w:rPr>
          <w:rFonts w:hint="eastAsia" w:ascii="仿宋" w:hAnsi="仿宋" w:eastAsia="仿宋" w:cs="仿宋"/>
          <w:b/>
          <w:sz w:val="28"/>
          <w:szCs w:val="28"/>
        </w:rPr>
      </w:pPr>
      <w:r>
        <w:rPr>
          <w:rFonts w:hint="eastAsia" w:ascii="仿宋" w:hAnsi="仿宋" w:eastAsia="仿宋" w:cs="仿宋"/>
          <w:b/>
          <w:sz w:val="28"/>
          <w:szCs w:val="28"/>
        </w:rPr>
        <w:t>二</w:t>
      </w:r>
      <w:r>
        <w:rPr>
          <w:rFonts w:hint="eastAsia" w:ascii="仿宋" w:hAnsi="仿宋" w:eastAsia="仿宋" w:cs="仿宋"/>
          <w:b/>
          <w:sz w:val="28"/>
          <w:szCs w:val="28"/>
          <w:lang w:val="en-US" w:eastAsia="zh-CN"/>
        </w:rPr>
        <w:t>、编制</w:t>
      </w:r>
      <w:r>
        <w:rPr>
          <w:rFonts w:hint="eastAsia" w:ascii="仿宋" w:hAnsi="仿宋" w:eastAsia="仿宋" w:cs="仿宋"/>
          <w:b/>
          <w:sz w:val="28"/>
          <w:szCs w:val="28"/>
        </w:rPr>
        <w:t>依据</w:t>
      </w:r>
    </w:p>
    <w:p w14:paraId="221CB6FC">
      <w:pPr>
        <w:spacing w:line="360" w:lineRule="auto"/>
        <w:ind w:firstLine="560" w:firstLineChars="200"/>
        <w:rPr>
          <w:rFonts w:hint="eastAsia" w:ascii="仿宋" w:hAnsi="仿宋" w:eastAsia="仿宋" w:cs="仿宋"/>
          <w:kern w:val="0"/>
          <w:sz w:val="28"/>
          <w:szCs w:val="28"/>
          <w:highlight w:val="yellow"/>
        </w:rPr>
      </w:pPr>
      <w:r>
        <w:rPr>
          <w:rFonts w:hint="eastAsia" w:ascii="仿宋" w:hAnsi="仿宋" w:eastAsia="仿宋" w:cs="仿宋"/>
          <w:kern w:val="0"/>
          <w:sz w:val="28"/>
          <w:szCs w:val="28"/>
        </w:rPr>
        <w:t>1</w:t>
      </w:r>
      <w:r>
        <w:rPr>
          <w:rFonts w:hint="eastAsia" w:ascii="仿宋" w:hAnsi="仿宋" w:eastAsia="仿宋" w:cs="仿宋"/>
          <w:b/>
          <w:sz w:val="28"/>
          <w:szCs w:val="28"/>
          <w:lang w:val="en-US" w:eastAsia="zh-CN"/>
        </w:rPr>
        <w:t>、</w:t>
      </w:r>
      <w:r>
        <w:rPr>
          <w:rFonts w:hint="eastAsia" w:ascii="仿宋" w:hAnsi="仿宋" w:eastAsia="仿宋" w:cs="仿宋"/>
          <w:b w:val="0"/>
          <w:bCs w:val="0"/>
          <w:color w:val="auto"/>
          <w:kern w:val="2"/>
          <w:sz w:val="28"/>
          <w:szCs w:val="28"/>
          <w:highlight w:val="none"/>
          <w:lang w:val="en-US" w:eastAsia="zh-CN" w:bidi="ar-SA"/>
        </w:rPr>
        <w:t>嵯峨镇美丽乡村道路提升改造工程</w:t>
      </w:r>
      <w:r>
        <w:rPr>
          <w:rFonts w:hint="eastAsia" w:ascii="仿宋" w:hAnsi="仿宋" w:eastAsia="仿宋" w:cs="仿宋"/>
          <w:kern w:val="0"/>
          <w:sz w:val="28"/>
          <w:szCs w:val="28"/>
          <w:highlight w:val="none"/>
        </w:rPr>
        <w:t>；</w:t>
      </w:r>
    </w:p>
    <w:p w14:paraId="5DF5C107">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2</w:t>
      </w:r>
      <w:r>
        <w:rPr>
          <w:rFonts w:hint="eastAsia" w:ascii="仿宋" w:hAnsi="仿宋" w:eastAsia="仿宋" w:cs="仿宋"/>
          <w:b/>
          <w:sz w:val="28"/>
          <w:szCs w:val="28"/>
          <w:lang w:val="en-US" w:eastAsia="zh-CN"/>
        </w:rPr>
        <w:t>、</w:t>
      </w:r>
      <w:r>
        <w:rPr>
          <w:rFonts w:hint="eastAsia" w:ascii="仿宋" w:hAnsi="仿宋" w:eastAsia="仿宋" w:cs="仿宋"/>
          <w:kern w:val="0"/>
          <w:sz w:val="28"/>
          <w:szCs w:val="28"/>
        </w:rPr>
        <w:t>《陕西省建设工程工程量清单计价规则》（2009）、《陕西省建筑、装饰、安装工程消耗量定额》（2004）、《陕西省建筑、装饰、安装工程参考价目表》（2009）及相配套的计价费率</w:t>
      </w:r>
      <w:r>
        <w:rPr>
          <w:rFonts w:hint="eastAsia" w:ascii="仿宋" w:hAnsi="仿宋" w:eastAsia="仿宋" w:cs="仿宋"/>
          <w:kern w:val="0"/>
          <w:sz w:val="28"/>
          <w:szCs w:val="28"/>
          <w:lang w:eastAsia="zh-CN"/>
        </w:rPr>
        <w:t>；</w:t>
      </w:r>
    </w:p>
    <w:p w14:paraId="0DEA2BCD">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3</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zh-CN" w:eastAsia="zh-CN"/>
        </w:rPr>
        <w:t>《陕西省建设工程工程量清单计价规则》(2009)、《陕西省建筑装饰工程消耗量定额》（2004）、《陕西省安装工程消耗量定额》（2004）、《陕西省市政、园林绿化工程消耗量定额》（2004）、《陕西省市政、园林绿化工程参考价目表》（2009）、《陕西省建设工程消耗量定额（2004）补充定额》（2009）、《陕西省建设工程工程量清单计价费率》（2009）；</w:t>
      </w:r>
    </w:p>
    <w:p w14:paraId="7A407DFE">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4</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zh-CN" w:eastAsia="zh-CN"/>
        </w:rPr>
        <w:t>陕建发[2017]270号《关于增加建设工程扬尘治理专项措施费及综合人工单价调整的通知》；</w:t>
      </w:r>
    </w:p>
    <w:p w14:paraId="50B05B58">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zh-CN" w:eastAsia="zh-CN"/>
        </w:rPr>
        <w:t>陕建发[2019]45号《关于调整陕西省建设工程计价依据》的通知；</w:t>
      </w:r>
    </w:p>
    <w:p w14:paraId="207CB8A6">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6</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zh-CN" w:eastAsia="zh-CN"/>
        </w:rPr>
        <w:t>陕建发[</w:t>
      </w:r>
      <w:r>
        <w:rPr>
          <w:rFonts w:hint="eastAsia" w:ascii="仿宋" w:hAnsi="仿宋" w:eastAsia="仿宋" w:cs="仿宋"/>
          <w:kern w:val="0"/>
          <w:sz w:val="28"/>
          <w:szCs w:val="28"/>
          <w:lang w:val="en-US" w:eastAsia="zh-CN"/>
        </w:rPr>
        <w:t>2021</w:t>
      </w:r>
      <w:r>
        <w:rPr>
          <w:rFonts w:hint="eastAsia" w:ascii="仿宋" w:hAnsi="仿宋" w:eastAsia="仿宋" w:cs="仿宋"/>
          <w:kern w:val="0"/>
          <w:sz w:val="28"/>
          <w:szCs w:val="28"/>
          <w:lang w:val="zh-CN" w:eastAsia="zh-CN"/>
        </w:rPr>
        <w:t>]</w:t>
      </w:r>
      <w:r>
        <w:rPr>
          <w:rFonts w:hint="eastAsia" w:ascii="仿宋" w:hAnsi="仿宋" w:eastAsia="仿宋" w:cs="仿宋"/>
          <w:kern w:val="0"/>
          <w:sz w:val="28"/>
          <w:szCs w:val="28"/>
          <w:lang w:val="en-US" w:eastAsia="zh-CN"/>
        </w:rPr>
        <w:t>1097</w:t>
      </w:r>
      <w:r>
        <w:rPr>
          <w:rFonts w:hint="eastAsia" w:ascii="仿宋" w:hAnsi="仿宋" w:eastAsia="仿宋" w:cs="仿宋"/>
          <w:kern w:val="0"/>
          <w:sz w:val="28"/>
          <w:szCs w:val="28"/>
          <w:lang w:val="zh-CN" w:eastAsia="zh-CN"/>
        </w:rPr>
        <w:t>号《关于调整房屋建筑和市政基础设施工程工程量清单计价综合人工单价》的通知；</w:t>
      </w:r>
    </w:p>
    <w:p w14:paraId="2C2E3C62">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7</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陕建发</w:t>
      </w:r>
      <w:r>
        <w:rPr>
          <w:rFonts w:hint="eastAsia" w:ascii="仿宋" w:hAnsi="仿宋" w:eastAsia="仿宋" w:cs="仿宋"/>
          <w:kern w:val="0"/>
          <w:sz w:val="28"/>
          <w:szCs w:val="28"/>
          <w:lang w:val="zh-CN" w:eastAsia="zh-CN"/>
        </w:rPr>
        <w:t>[2019]</w:t>
      </w:r>
      <w:r>
        <w:rPr>
          <w:rFonts w:hint="eastAsia" w:ascii="仿宋" w:hAnsi="仿宋" w:eastAsia="仿宋" w:cs="仿宋"/>
          <w:kern w:val="0"/>
          <w:sz w:val="28"/>
          <w:szCs w:val="28"/>
          <w:lang w:val="en-US" w:eastAsia="zh-CN"/>
        </w:rPr>
        <w:t>1246</w:t>
      </w:r>
      <w:r>
        <w:rPr>
          <w:rFonts w:hint="eastAsia" w:ascii="仿宋" w:hAnsi="仿宋" w:eastAsia="仿宋" w:cs="仿宋"/>
          <w:kern w:val="0"/>
          <w:sz w:val="28"/>
          <w:szCs w:val="28"/>
          <w:lang w:val="zh-CN" w:eastAsia="zh-CN"/>
        </w:rPr>
        <w:t>号《关于陕西省落实建筑工人实名制管理计价依据》的通知；</w:t>
      </w:r>
    </w:p>
    <w:p w14:paraId="0F947F53">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8</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陕建发[2020]1097号《关于建筑施工安全生产责任保险费用计价》的通知；</w:t>
      </w:r>
    </w:p>
    <w:p w14:paraId="48629818">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9、咸阳市</w:t>
      </w:r>
      <w:r>
        <w:rPr>
          <w:rFonts w:hint="eastAsia" w:ascii="仿宋" w:hAnsi="仿宋" w:eastAsia="仿宋" w:cs="仿宋"/>
          <w:kern w:val="0"/>
          <w:sz w:val="28"/>
          <w:szCs w:val="28"/>
          <w:lang w:val="zh-CN" w:eastAsia="zh-CN"/>
        </w:rPr>
        <w:t>20</w:t>
      </w:r>
      <w:r>
        <w:rPr>
          <w:rFonts w:hint="eastAsia" w:ascii="仿宋" w:hAnsi="仿宋" w:eastAsia="仿宋" w:cs="仿宋"/>
          <w:kern w:val="0"/>
          <w:sz w:val="28"/>
          <w:szCs w:val="28"/>
          <w:lang w:val="en-US" w:eastAsia="zh-CN"/>
        </w:rPr>
        <w:t>25</w:t>
      </w:r>
      <w:r>
        <w:rPr>
          <w:rFonts w:hint="eastAsia" w:ascii="仿宋" w:hAnsi="仿宋" w:eastAsia="仿宋" w:cs="仿宋"/>
          <w:kern w:val="0"/>
          <w:sz w:val="28"/>
          <w:szCs w:val="28"/>
          <w:lang w:val="zh-CN" w:eastAsia="zh-CN"/>
        </w:rPr>
        <w:t>年第</w:t>
      </w:r>
      <w:r>
        <w:rPr>
          <w:rFonts w:hint="eastAsia" w:ascii="仿宋" w:hAnsi="仿宋" w:eastAsia="仿宋" w:cs="仿宋"/>
          <w:kern w:val="0"/>
          <w:sz w:val="28"/>
          <w:szCs w:val="28"/>
          <w:lang w:val="en-US" w:eastAsia="zh-CN"/>
        </w:rPr>
        <w:t>三</w:t>
      </w:r>
      <w:r>
        <w:rPr>
          <w:rFonts w:hint="eastAsia" w:ascii="仿宋" w:hAnsi="仿宋" w:eastAsia="仿宋" w:cs="仿宋"/>
          <w:kern w:val="0"/>
          <w:sz w:val="28"/>
          <w:szCs w:val="28"/>
          <w:lang w:val="zh-CN" w:eastAsia="zh-CN"/>
        </w:rPr>
        <w:t>期信息价，</w:t>
      </w:r>
      <w:r>
        <w:rPr>
          <w:rFonts w:hint="eastAsia" w:ascii="仿宋" w:hAnsi="仿宋" w:eastAsia="仿宋" w:cs="仿宋"/>
          <w:kern w:val="0"/>
          <w:sz w:val="28"/>
          <w:szCs w:val="28"/>
          <w:lang w:val="en-US" w:eastAsia="zh-CN"/>
        </w:rPr>
        <w:t>绿化苗木等其他信息价没有的价格遵循</w:t>
      </w:r>
      <w:r>
        <w:rPr>
          <w:rFonts w:hint="eastAsia" w:ascii="仿宋" w:hAnsi="仿宋" w:eastAsia="仿宋" w:cs="仿宋"/>
          <w:kern w:val="0"/>
          <w:sz w:val="28"/>
          <w:szCs w:val="28"/>
          <w:lang w:val="zh-CN" w:eastAsia="zh-CN"/>
        </w:rPr>
        <w:t>市场价</w:t>
      </w:r>
      <w:r>
        <w:rPr>
          <w:rFonts w:hint="eastAsia" w:ascii="仿宋" w:hAnsi="仿宋" w:eastAsia="仿宋" w:cs="仿宋"/>
          <w:kern w:val="0"/>
          <w:sz w:val="28"/>
          <w:szCs w:val="28"/>
          <w:lang w:val="en-US" w:eastAsia="zh-CN"/>
        </w:rPr>
        <w:t>询价原则；</w:t>
      </w:r>
    </w:p>
    <w:p w14:paraId="529D77AD">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 xml:space="preserve">三、编制说明 </w:t>
      </w:r>
    </w:p>
    <w:p w14:paraId="16FBFE63">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1</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工程量清单报价采用综合单价计价。工程量清单是工程项目的简单叙述，所有仅供工程项目特征仅表达了主要工程做法； </w:t>
      </w:r>
    </w:p>
    <w:p w14:paraId="1DB96D99">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2</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工程量清单所列工程量数量是设计的预计数量，仅作为投标的共同基础，不作为最终结算和支付的依据。实际支付应按实际完成的工程量，由承包人按技术规范规定的计量方法，以监理工程师和业主认可的尺寸、断面进行计量；</w:t>
      </w:r>
    </w:p>
    <w:p w14:paraId="7B90E591">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3</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本清单除上述内容，没有列的项目视为已包含在其他清单项目中，投标单位在得到招标文件后，应仔细阅读招标文件、清单等内容，发现问题及时提出，没有提出视为已分摊在本工程的有关清单的单价或总价，如无变更或洽商，不再另行增加项目；</w:t>
      </w:r>
    </w:p>
    <w:p w14:paraId="7543DE3C">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4</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工程量清单报价表中所有要求签字、盖章的地方，必须由规定单位和人员签字、盖章； </w:t>
      </w:r>
    </w:p>
    <w:p w14:paraId="7769410D">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5</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投标单位在投标报价时，应依据本工程施工图及答疑、相关图集、现行有关规范、</w:t>
      </w:r>
      <w:bookmarkStart w:id="0" w:name="_GoBack"/>
      <w:bookmarkEnd w:id="0"/>
      <w:r>
        <w:rPr>
          <w:rFonts w:hint="eastAsia" w:ascii="仿宋" w:hAnsi="仿宋" w:eastAsia="仿宋" w:cs="仿宋"/>
          <w:kern w:val="0"/>
          <w:sz w:val="28"/>
          <w:szCs w:val="28"/>
          <w:lang w:val="en-US" w:eastAsia="zh-CN"/>
        </w:rPr>
        <w:t xml:space="preserve">规程，结合招标文件、有关合同条款以及市场价格情况等进行自主报价； </w:t>
      </w:r>
    </w:p>
    <w:p w14:paraId="74DFE4EF">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6</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投标单位在投标报价时，应充分考虑本工程自进场开始施工至竣工验收合格并移交建设单位期间，为保证工程施工和管护所发生的各项费用，包括移交前的成品保护、管护等费用；  </w:t>
      </w:r>
    </w:p>
    <w:p w14:paraId="3234199C">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7</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工程量清单报价表中任何内容不得随意增加、删除或涂改； </w:t>
      </w:r>
    </w:p>
    <w:p w14:paraId="5798DE87">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8</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材料规格、种类需严格按照设计施工图施工，不得更换； </w:t>
      </w:r>
    </w:p>
    <w:p w14:paraId="0C32C11E">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9</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措施项目费投标单位应根据本单位的施工组织设计，在措施清单项目后增加措施清单项目，增列项目包含解决施工用水水源费用、解决施工用电电源费用和围挡等以及完成本工程所需要的全部措施费用； </w:t>
      </w:r>
    </w:p>
    <w:p w14:paraId="00CA2555">
      <w:pPr>
        <w:spacing w:line="360" w:lineRule="auto"/>
        <w:ind w:firstLine="560" w:firstLineChars="200"/>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10</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 xml:space="preserve">余方弃置，投标单位应考虑包括开挖、装车、运输、弃置、 掩埋、垃圾消纳等在内的所有工作内容，自主报价； </w:t>
      </w:r>
    </w:p>
    <w:p w14:paraId="76A521C7">
      <w:pPr>
        <w:spacing w:line="360" w:lineRule="auto"/>
        <w:jc w:val="left"/>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 xml:space="preserve">四、有关问题说明 </w:t>
      </w:r>
    </w:p>
    <w:p w14:paraId="48F1373A">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b/>
          <w:sz w:val="28"/>
          <w:szCs w:val="28"/>
          <w:lang w:val="en-US" w:eastAsia="zh-CN"/>
        </w:rPr>
        <w:t>、</w:t>
      </w:r>
      <w:r>
        <w:rPr>
          <w:rFonts w:hint="eastAsia" w:ascii="仿宋" w:hAnsi="仿宋" w:eastAsia="仿宋" w:cs="仿宋"/>
          <w:color w:val="auto"/>
          <w:kern w:val="0"/>
          <w:sz w:val="28"/>
          <w:szCs w:val="28"/>
          <w:highlight w:val="none"/>
          <w:lang w:val="en-US" w:eastAsia="zh-CN"/>
        </w:rPr>
        <w:t xml:space="preserve">本工程所用混凝土均采用商品混凝土； </w:t>
      </w:r>
      <w:r>
        <w:rPr>
          <w:rFonts w:hint="eastAsia" w:ascii="仿宋" w:hAnsi="仿宋" w:eastAsia="仿宋" w:cs="仿宋"/>
          <w:kern w:val="0"/>
          <w:sz w:val="28"/>
          <w:szCs w:val="28"/>
          <w:lang w:val="en-US" w:eastAsia="zh-CN"/>
        </w:rPr>
        <w:t xml:space="preserve"> </w:t>
      </w:r>
    </w:p>
    <w:p w14:paraId="7C6991F1">
      <w:pPr>
        <w:pStyle w:val="3"/>
        <w:ind w:firstLine="56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rPr>
        <w:t>咸阳市2025年第三期信息价；</w:t>
      </w:r>
    </w:p>
    <w:p w14:paraId="68C58792">
      <w:pPr>
        <w:ind w:firstLine="560"/>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w:t>
      </w:r>
      <w:r>
        <w:rPr>
          <w:rFonts w:hint="eastAsia" w:ascii="仿宋" w:hAnsi="仿宋" w:eastAsia="仿宋" w:cs="仿宋"/>
          <w:b/>
          <w:sz w:val="28"/>
          <w:szCs w:val="28"/>
          <w:lang w:val="en-US" w:eastAsia="zh-CN"/>
        </w:rPr>
        <w:t>、</w:t>
      </w:r>
      <w:r>
        <w:rPr>
          <w:rFonts w:hint="eastAsia" w:ascii="仿宋" w:hAnsi="仿宋" w:eastAsia="仿宋" w:cs="仿宋"/>
          <w:kern w:val="0"/>
          <w:sz w:val="28"/>
          <w:szCs w:val="28"/>
          <w:lang w:val="en-US" w:eastAsia="zh-CN" w:bidi="ar-SA"/>
        </w:rPr>
        <w:t>信息价没有的遵循市场询价等原则；</w:t>
      </w:r>
    </w:p>
    <w:p w14:paraId="0887EE62">
      <w:pPr>
        <w:ind w:firstLine="560"/>
        <w:rPr>
          <w:rFonts w:hint="default"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4、绿化养护期为1年；</w:t>
      </w:r>
    </w:p>
    <w:p w14:paraId="35BF7A81">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color w:val="auto"/>
          <w:kern w:val="0"/>
          <w:sz w:val="28"/>
          <w:szCs w:val="28"/>
          <w:highlight w:val="none"/>
          <w:lang w:val="en-US" w:eastAsia="zh-CN"/>
        </w:rPr>
        <w:t>工</w:t>
      </w:r>
      <w:r>
        <w:rPr>
          <w:rFonts w:hint="eastAsia" w:ascii="仿宋" w:hAnsi="仿宋" w:eastAsia="仿宋" w:cs="仿宋"/>
          <w:kern w:val="0"/>
          <w:sz w:val="28"/>
          <w:szCs w:val="28"/>
          <w:lang w:val="en-US" w:eastAsia="zh-CN"/>
        </w:rPr>
        <w:t xml:space="preserve">程量清单编制采用广联达 GCCP6.0（版本号：6.4100.23.122）。 </w:t>
      </w:r>
    </w:p>
    <w:p w14:paraId="4D5887F7">
      <w:pPr>
        <w:spacing w:line="360" w:lineRule="auto"/>
        <w:jc w:val="left"/>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五、其他事宜详见招标文件</w:t>
      </w:r>
    </w:p>
    <w:p w14:paraId="72075B94">
      <w:pPr>
        <w:jc w:val="left"/>
        <w:rPr>
          <w:rFonts w:hint="default"/>
          <w:lang w:val="en-US" w:eastAsia="zh-CN"/>
        </w:rPr>
      </w:pPr>
    </w:p>
    <w:p w14:paraId="243FE80A">
      <w:pPr>
        <w:pStyle w:val="3"/>
        <w:rPr>
          <w:rFonts w:hint="eastAsia"/>
          <w:lang w:val="zh-CN" w:eastAsia="zh-CN"/>
        </w:rPr>
      </w:pPr>
    </w:p>
    <w:p w14:paraId="0F15B248">
      <w:pPr>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NDJmMzk5ODY5MmZmYmNkYTBlNzQxZDcwZTIwOGEifQ=="/>
  </w:docVars>
  <w:rsids>
    <w:rsidRoot w:val="1D0D0D22"/>
    <w:rsid w:val="04372ED3"/>
    <w:rsid w:val="056C1F88"/>
    <w:rsid w:val="05DA29C9"/>
    <w:rsid w:val="080D17FF"/>
    <w:rsid w:val="08850322"/>
    <w:rsid w:val="0FF371E9"/>
    <w:rsid w:val="10FB79ED"/>
    <w:rsid w:val="11D34725"/>
    <w:rsid w:val="14FB46BE"/>
    <w:rsid w:val="160363B9"/>
    <w:rsid w:val="1631337C"/>
    <w:rsid w:val="16BB51EB"/>
    <w:rsid w:val="18D36C12"/>
    <w:rsid w:val="19EA0095"/>
    <w:rsid w:val="1D0D0D22"/>
    <w:rsid w:val="21415B46"/>
    <w:rsid w:val="230A01C2"/>
    <w:rsid w:val="247303F7"/>
    <w:rsid w:val="25F4268D"/>
    <w:rsid w:val="29445968"/>
    <w:rsid w:val="2DA749D6"/>
    <w:rsid w:val="32634FCB"/>
    <w:rsid w:val="328912B5"/>
    <w:rsid w:val="345614B9"/>
    <w:rsid w:val="34D74E7F"/>
    <w:rsid w:val="3CA06AFD"/>
    <w:rsid w:val="3D714C6E"/>
    <w:rsid w:val="3EC55E0F"/>
    <w:rsid w:val="41EB495A"/>
    <w:rsid w:val="4409653A"/>
    <w:rsid w:val="44936EEF"/>
    <w:rsid w:val="44E024EC"/>
    <w:rsid w:val="46135CF0"/>
    <w:rsid w:val="47425EFF"/>
    <w:rsid w:val="4BF46D95"/>
    <w:rsid w:val="4D150023"/>
    <w:rsid w:val="4F9A25BC"/>
    <w:rsid w:val="502A709A"/>
    <w:rsid w:val="5115529E"/>
    <w:rsid w:val="54AA04EE"/>
    <w:rsid w:val="65600C11"/>
    <w:rsid w:val="660820DF"/>
    <w:rsid w:val="66685762"/>
    <w:rsid w:val="69F60125"/>
    <w:rsid w:val="6B930322"/>
    <w:rsid w:val="6CCD3E4F"/>
    <w:rsid w:val="6CE54BBD"/>
    <w:rsid w:val="6EBF73CB"/>
    <w:rsid w:val="7117576C"/>
    <w:rsid w:val="77D86A96"/>
    <w:rsid w:val="7B917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tabs>
        <w:tab w:val="left" w:pos="1260"/>
      </w:tabs>
      <w:overflowPunct w:val="0"/>
      <w:autoSpaceDE w:val="0"/>
      <w:autoSpaceDN w:val="0"/>
      <w:spacing w:before="120" w:after="120" w:line="240" w:lineRule="atLeast"/>
      <w:jc w:val="left"/>
      <w:outlineLvl w:val="1"/>
    </w:pPr>
    <w:rPr>
      <w:rFonts w:hAnsi="Arial"/>
      <w:spacing w:val="8"/>
      <w:kern w:val="0"/>
      <w:sz w:val="28"/>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1291</Words>
  <Characters>1393</Characters>
  <Lines>0</Lines>
  <Paragraphs>0</Paragraphs>
  <TotalTime>20</TotalTime>
  <ScaleCrop>false</ScaleCrop>
  <LinksUpToDate>false</LinksUpToDate>
  <CharactersWithSpaces>1412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2022-09-14T08:59:00Z</dcterms:created>
  <dc:creator>对方正在输入......</dc:creator>
  <cp:lastModifiedBy>李艳</cp:lastModifiedBy>
  <dcterms:modified xsi:type="dcterms:W3CDTF">2025-07-25T03:09:15Z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4E1432AF61624670A46C953128272BD4_13</vt:lpwstr>
  </property>
  <property fmtid="{D5CDD505-2E9C-101B-9397-08002B2CF9AE}" pid="4" name="KSOTemplateDocerSaveRecord">
    <vt:lpwstr>eyJoZGlkIjoiZTA4ZjVkZDM2Nzk0ZGZiYjA1OTA1NDdhZDliNDY4NjIiLCJ1c2VySWQiOiIyMjMwMTgwNzUifQ==</vt:lpwstr>
  </property>
</Properties>
</file>