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版本号：ZDHH【2025】-03120250725001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延长石油西北道路改造工程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ZDHH【2025】-031</w:t>
      </w:r>
      <w:r>
        <w:br/>
      </w:r>
      <w:r>
        <w:br/>
      </w:r>
      <w:r>
        <w:br/>
      </w:r>
    </w:p>
    <w:p>
      <w:pPr>
        <w:pStyle w:val="null3"/>
        <w:jc w:val="center"/>
        <w:outlineLvl w:val="2"/>
      </w:pPr>
      <w:r>
        <w:rPr>
          <w:rFonts w:ascii="仿宋_GB2312" w:hAnsi="仿宋_GB2312" w:cs="仿宋_GB2312" w:eastAsia="仿宋_GB2312"/>
          <w:sz w:val="28"/>
          <w:b/>
        </w:rPr>
        <w:t>三原县西阳镇人民政府</w:t>
      </w:r>
    </w:p>
    <w:p>
      <w:pPr>
        <w:pStyle w:val="null3"/>
        <w:jc w:val="center"/>
        <w:outlineLvl w:val="2"/>
      </w:pPr>
      <w:r>
        <w:rPr>
          <w:rFonts w:ascii="仿宋_GB2312" w:hAnsi="仿宋_GB2312" w:cs="仿宋_GB2312" w:eastAsia="仿宋_GB2312"/>
          <w:sz w:val="28"/>
          <w:b/>
        </w:rPr>
        <w:t>陕西中达恒辉项目管理有限公司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陕西中达恒辉项目管理有限公司</w:t>
      </w:r>
      <w:r>
        <w:rPr>
          <w:rFonts w:ascii="仿宋_GB2312" w:hAnsi="仿宋_GB2312" w:cs="仿宋_GB2312" w:eastAsia="仿宋_GB2312"/>
        </w:rPr>
        <w:t>（以下简称“代理机构”）受</w:t>
      </w:r>
      <w:r>
        <w:rPr>
          <w:rFonts w:ascii="仿宋_GB2312" w:hAnsi="仿宋_GB2312" w:cs="仿宋_GB2312" w:eastAsia="仿宋_GB2312"/>
        </w:rPr>
        <w:t>三原县西阳镇人民政府</w:t>
      </w:r>
      <w:r>
        <w:rPr>
          <w:rFonts w:ascii="仿宋_GB2312" w:hAnsi="仿宋_GB2312" w:cs="仿宋_GB2312" w:eastAsia="仿宋_GB2312"/>
        </w:rPr>
        <w:t>委托，拟对</w:t>
      </w:r>
      <w:r>
        <w:rPr>
          <w:rFonts w:ascii="仿宋_GB2312" w:hAnsi="仿宋_GB2312" w:cs="仿宋_GB2312" w:eastAsia="仿宋_GB2312"/>
        </w:rPr>
        <w:t>延长石油西北道路改造工程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ZDHH【2025】-031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延长石油西北道路改造工程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延长石油西北道路改造工程新建沥青混凝土道路，道路长度870米、宽5米，详见采购需求。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采购包1（延长石油西北道路改造工程）：属于专门面向中小企业采购。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1、企业资质：供应商须具备建设行政主管部门核发的市政公用工程施工总承包三级及以上资质，并具有有效的安全生产许可证。</w:t>
      </w:r>
    </w:p>
    <w:p>
      <w:pPr>
        <w:pStyle w:val="null3"/>
      </w:pPr>
      <w:r>
        <w:rPr>
          <w:rFonts w:ascii="仿宋_GB2312" w:hAnsi="仿宋_GB2312" w:cs="仿宋_GB2312" w:eastAsia="仿宋_GB2312"/>
        </w:rPr>
        <w:t>2、拟派项目负责人：拟派项目负责人具备市政公用工程专业二级及以上注册建造师资格，并具有有效的安全生产考核合格证(建安B证)，无在建项目(提供承诺书）。</w:t>
      </w:r>
    </w:p>
    <w:p>
      <w:pPr>
        <w:pStyle w:val="null3"/>
      </w:pPr>
      <w:r>
        <w:rPr>
          <w:rFonts w:ascii="仿宋_GB2312" w:hAnsi="仿宋_GB2312" w:cs="仿宋_GB2312" w:eastAsia="仿宋_GB2312"/>
        </w:rPr>
        <w:t>3、登记备案截图：供应商及拟派项目负责人须在“陕西省建筑市场监管与诚信信息发布平台”（https://61.185.253.130:14190/sxjzscqy/serviceportal/portalsite/index/index）中可查询，提供查询截图。</w:t>
      </w:r>
    </w:p>
    <w:p>
      <w:pPr>
        <w:pStyle w:val="null3"/>
      </w:pPr>
      <w:r>
        <w:rPr>
          <w:rFonts w:ascii="仿宋_GB2312" w:hAnsi="仿宋_GB2312" w:cs="仿宋_GB2312" w:eastAsia="仿宋_GB2312"/>
        </w:rPr>
        <w:t>4、供应商信誉：供应商未被列入失信被执行人、重大税收违法案件当事人名单、政府采购严重违法失信行为记录名单的书面声明。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三原县西阳镇人民政府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三原县西阳镇镇政府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15129955149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陕西中达恒辉项目管理有限公司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陕西省西咸新区沣西新城丰邑大道与康定路交汇处沣西国际大厦1号楼1104室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029-81636358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采购包1：970,978.76元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三原县西阳镇人民政府</w:t>
      </w:r>
      <w:r>
        <w:rPr>
          <w:rFonts w:ascii="仿宋_GB2312" w:hAnsi="仿宋_GB2312" w:cs="仿宋_GB2312" w:eastAsia="仿宋_GB2312"/>
        </w:rPr>
        <w:t>和</w:t>
      </w:r>
      <w:r>
        <w:rPr>
          <w:rFonts w:ascii="仿宋_GB2312" w:hAnsi="仿宋_GB2312" w:cs="仿宋_GB2312" w:eastAsia="仿宋_GB2312"/>
        </w:rPr>
        <w:t>陕西中达恒辉项目管理有限公司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三原县西阳镇人民政府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陕西中达恒辉项目管理有限公司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三原县西阳镇人民政府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陕西中达恒辉项目管理有限公司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一、达到工程施工质量验收合格标准及设计要求，满足项目要求。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陕西中达恒辉项目管理有限公司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陕西中达恒辉项目管理有限公司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陕西中达恒辉项目管理有限公司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联系人：姚嘉</w:t>
      </w:r>
    </w:p>
    <w:p>
      <w:pPr>
        <w:pStyle w:val="null3"/>
      </w:pPr>
      <w:r>
        <w:rPr>
          <w:rFonts w:ascii="仿宋_GB2312" w:hAnsi="仿宋_GB2312" w:cs="仿宋_GB2312" w:eastAsia="仿宋_GB2312"/>
        </w:rPr>
        <w:t>联系电话：029-81636358</w:t>
      </w:r>
    </w:p>
    <w:p>
      <w:pPr>
        <w:pStyle w:val="null3"/>
      </w:pPr>
      <w:r>
        <w:rPr>
          <w:rFonts w:ascii="仿宋_GB2312" w:hAnsi="仿宋_GB2312" w:cs="仿宋_GB2312" w:eastAsia="仿宋_GB2312"/>
        </w:rPr>
        <w:t>地址：陕西省西咸新区沣西新城丰邑大道与康定路交汇处沣西国际大厦1号楼1104室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970,978.76</w:t>
      </w:r>
    </w:p>
    <w:p>
      <w:pPr>
        <w:pStyle w:val="null3"/>
      </w:pPr>
      <w:r>
        <w:rPr>
          <w:rFonts w:ascii="仿宋_GB2312" w:hAnsi="仿宋_GB2312" w:cs="仿宋_GB2312" w:eastAsia="仿宋_GB2312"/>
        </w:rPr>
        <w:t>采购包最高限价（元）: 970,978.76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延长石油西北道路改造工程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970,978.76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标的名称：延长石油西北道路改造工程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color w:val="333333"/>
                <w:shd w:fill="FFFFFF" w:val="clear"/>
              </w:rPr>
              <w:t>延长石油西北道路改造工程</w:t>
            </w:r>
            <w:r>
              <w:rPr>
                <w:rFonts w:ascii="仿宋_GB2312" w:hAnsi="仿宋_GB2312" w:cs="仿宋_GB2312" w:eastAsia="仿宋_GB2312"/>
                <w:sz w:val="28"/>
                <w:color w:val="333333"/>
                <w:shd w:fill="FFFFFF" w:val="clear"/>
              </w:rPr>
              <w:t>新建沥青混凝土道路，</w:t>
            </w:r>
            <w:r>
              <w:rPr>
                <w:rFonts w:ascii="仿宋_GB2312" w:hAnsi="仿宋_GB2312" w:cs="仿宋_GB2312" w:eastAsia="仿宋_GB2312"/>
                <w:sz w:val="28"/>
                <w:color w:val="333333"/>
                <w:shd w:fill="FFFFFF" w:val="clear"/>
              </w:rPr>
              <w:t>道路</w:t>
            </w:r>
            <w:r>
              <w:rPr>
                <w:rFonts w:ascii="仿宋_GB2312" w:hAnsi="仿宋_GB2312" w:cs="仿宋_GB2312" w:eastAsia="仿宋_GB2312"/>
                <w:sz w:val="28"/>
                <w:color w:val="333333"/>
                <w:shd w:fill="FFFFFF" w:val="clear"/>
              </w:rPr>
              <w:t>长</w:t>
            </w:r>
            <w:r>
              <w:rPr>
                <w:rFonts w:ascii="仿宋_GB2312" w:hAnsi="仿宋_GB2312" w:cs="仿宋_GB2312" w:eastAsia="仿宋_GB2312"/>
                <w:sz w:val="28"/>
                <w:color w:val="333333"/>
                <w:shd w:fill="FFFFFF" w:val="clear"/>
              </w:rPr>
              <w:t>度</w:t>
            </w:r>
            <w:r>
              <w:rPr>
                <w:rFonts w:ascii="仿宋_GB2312" w:hAnsi="仿宋_GB2312" w:cs="仿宋_GB2312" w:eastAsia="仿宋_GB2312"/>
                <w:sz w:val="28"/>
                <w:color w:val="333333"/>
                <w:shd w:fill="FFFFFF" w:val="clear"/>
              </w:rPr>
              <w:t>870</w:t>
            </w:r>
            <w:r>
              <w:rPr>
                <w:rFonts w:ascii="仿宋_GB2312" w:hAnsi="仿宋_GB2312" w:cs="仿宋_GB2312" w:eastAsia="仿宋_GB2312"/>
                <w:sz w:val="28"/>
                <w:color w:val="333333"/>
                <w:shd w:fill="FFFFFF" w:val="clear"/>
              </w:rPr>
              <w:t>米、宽</w:t>
            </w:r>
            <w:r>
              <w:rPr>
                <w:rFonts w:ascii="仿宋_GB2312" w:hAnsi="仿宋_GB2312" w:cs="仿宋_GB2312" w:eastAsia="仿宋_GB2312"/>
                <w:sz w:val="28"/>
                <w:color w:val="333333"/>
                <w:shd w:fill="FFFFFF" w:val="clear"/>
              </w:rPr>
              <w:t>5</w:t>
            </w:r>
            <w:r>
              <w:rPr>
                <w:rFonts w:ascii="仿宋_GB2312" w:hAnsi="仿宋_GB2312" w:cs="仿宋_GB2312" w:eastAsia="仿宋_GB2312"/>
                <w:sz w:val="28"/>
                <w:color w:val="333333"/>
                <w:shd w:fill="FFFFFF" w:val="clear"/>
              </w:rPr>
              <w:t>米</w:t>
            </w:r>
            <w:r>
              <w:rPr>
                <w:rFonts w:ascii="仿宋_GB2312" w:hAnsi="仿宋_GB2312" w:cs="仿宋_GB2312" w:eastAsia="仿宋_GB2312"/>
                <w:sz w:val="28"/>
                <w:color w:val="333333"/>
                <w:shd w:fill="FFFFFF" w:val="clear"/>
              </w:rPr>
              <w:t>，按图施工。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执行国家现行施工验收规范及其他相关标准和采购文件的要求。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1、工期：90日历日。 2、施工范围：本项目施工图纸及工程量清单全部内容。 3、工程质量：符合国家及地方现行验收规范“合格”标准。 4、工程保修期：自验收合格之日起1年。 5、付款方式：项目竣工验收合格并经结算审计，达到付款条件起15日内，一次性支付结算价的100%。</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 本项目所属行业：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1)企业投标的：营业执照，2)事业单位投标的：事业单位法人证书，3)其他组织投标的：登记证书，4)个体工商户投标的：个体工商户营业执照，5）自然人投标的：身份证；（2）法定代表人或授权代表身份证明：法定代表人（负责人）参加投标的提供法定代表人（负责人）身份证明及身份证；授权代表参加磋商的需提供授权委托书及授权代表身份证。（3）税收缴纳证明：供应商自投标前1年内已缴纳任意时段、任意税种凭证或税务机关开具的完税证明；依法免税的应提供相关文件证明。（4）社保资金缴纳证明：供应商自投标前1年内已缴存的任意时段的社会保障资金缴存单据或社保机构开具的社会保险参保缴费情况证明；依法不需要缴纳社会保障资金的应提供相关文件证明。（5）供应商具备履行合同所必需的设备和专业技术能力承诺书。（6）供应商参加本次采购活动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报告或者提供响应文件递交截止时间6个月内其基本账户开户银行出具的资信证明；供应商成立不到1年的，可提供企业任意时段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供应商须具备建设行政主管部门核发的市政公用工程施工总承包三级及以上资质，并具有有效的安全生产许可证。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拟派项目负责人具备市政公用工程专业二级及以上注册建造师资格，并具有有效的安全生产考核合格证(建安B证)，无在建项目(提供承诺书）。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登记备案截图</w:t>
            </w:r>
          </w:p>
        </w:tc>
        <w:tc>
          <w:tcPr>
            <w:tcW w:type="dxa" w:w="3322"/>
          </w:tcPr>
          <w:p>
            <w:pPr>
              <w:pStyle w:val="null3"/>
            </w:pPr>
            <w:r>
              <w:rPr>
                <w:rFonts w:ascii="仿宋_GB2312" w:hAnsi="仿宋_GB2312" w:cs="仿宋_GB2312" w:eastAsia="仿宋_GB2312"/>
              </w:rPr>
              <w:t>供应商及拟派项目负责人须在“陕西省建筑市场监管与诚信信息发布平台”（https://61.185.253.130:14190/sxjzscqy/serviceportal/portalsite/index/index）中可查询，提供查询截图。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符合响应磋商文件要求</w:t>
            </w:r>
          </w:p>
        </w:tc>
        <w:tc>
          <w:tcPr>
            <w:tcW w:type="dxa" w:w="1661"/>
          </w:tcPr>
          <w:p>
            <w:pPr>
              <w:pStyle w:val="null3"/>
            </w:pPr>
            <w:r>
              <w:rPr>
                <w:rFonts w:ascii="仿宋_GB2312" w:hAnsi="仿宋_GB2312" w:cs="仿宋_GB2312" w:eastAsia="仿宋_GB2312"/>
              </w:rPr>
              <w:t>响应文件封面 已标价工程量清单 施工组织设计 其他资料 中小企业声明函 残疾人福利性单位声明函 报价函 标的清单 供应商应提交的相关资格证明材料 供应商类似项目业绩一览表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符合响应磋商文件要求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项目经理部的构成</w:t>
            </w:r>
          </w:p>
        </w:tc>
        <w:tc>
          <w:tcPr>
            <w:tcW w:type="dxa" w:w="2492"/>
          </w:tcPr>
          <w:p>
            <w:pPr>
              <w:pStyle w:val="null3"/>
            </w:pPr>
            <w:r>
              <w:rPr>
                <w:rFonts w:ascii="仿宋_GB2312" w:hAnsi="仿宋_GB2312" w:cs="仿宋_GB2312" w:eastAsia="仿宋_GB2312"/>
              </w:rPr>
              <w:t>项目经理部的构成合理、完善、详尽，完全满足项目的要求且可行性强的得[6，5］分；项目经理部的构成基本合理满足项目的要求且有一定可行性的得[4，3］分；项目经理部的构成基本合理满足项目的要求但可行性较差的得[2，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施工部署及总平面布置</w:t>
            </w:r>
          </w:p>
        </w:tc>
        <w:tc>
          <w:tcPr>
            <w:tcW w:type="dxa" w:w="2492"/>
          </w:tcPr>
          <w:p>
            <w:pPr>
              <w:pStyle w:val="null3"/>
            </w:pPr>
            <w:r>
              <w:rPr>
                <w:rFonts w:ascii="仿宋_GB2312" w:hAnsi="仿宋_GB2312" w:cs="仿宋_GB2312" w:eastAsia="仿宋_GB2312"/>
              </w:rPr>
              <w:t>施工部署及总平面布置合理完整，清晰，且能针对性满足项目得[6，5］分；施工部署及总平面布置较完整，简单，有一定可行性得[4，3］分；施工部署及总平面布置笼统，模糊，可行性不强得[2，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有健全可行且完整的施工进度计划及措施，描述清晰，满足项目需求得[6，5］分；施工进度计划及措施较完整，描述简单,基本满足项目得[4，3］分；施工进度计划及措施内容笼统，描述模糊得[2，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主要施工方案</w:t>
            </w:r>
          </w:p>
        </w:tc>
        <w:tc>
          <w:tcPr>
            <w:tcW w:type="dxa" w:w="2492"/>
          </w:tcPr>
          <w:p>
            <w:pPr>
              <w:pStyle w:val="null3"/>
            </w:pPr>
            <w:r>
              <w:rPr>
                <w:rFonts w:ascii="仿宋_GB2312" w:hAnsi="仿宋_GB2312" w:cs="仿宋_GB2312" w:eastAsia="仿宋_GB2312"/>
              </w:rPr>
              <w:t>主要施工方案完整且切实可行，描述清晰，且能针对性满足本项目得[6，5］分；主要施工方案内容较完整，描述一般，可操作性一般，基本能够满足本项目得[4，3］分；主要施工方案内容较简单，描述简单，可操作性较差得[2，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合理、完善、详尽，完全满足项目的要求且可行性强的得[6，5］分；质量保证措施基本合理满足项目的要求且有一定可行性的得[4，3］分；质量保证措施基本合理满足项目的要求但可行性较差的得[2，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安全保证措施合理、完善、详尽，完全满足项目的要求且可行性强的得[6，5］分；安全保证措施基本合理满足项目的要求且有一定可行性的得[4，3］分；安全保证措施基本合理满足项目的要求但可行性较差的得[2，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主要材料、构配件计划</w:t>
            </w:r>
          </w:p>
        </w:tc>
        <w:tc>
          <w:tcPr>
            <w:tcW w:type="dxa" w:w="2492"/>
          </w:tcPr>
          <w:p>
            <w:pPr>
              <w:pStyle w:val="null3"/>
            </w:pPr>
            <w:r>
              <w:rPr>
                <w:rFonts w:ascii="仿宋_GB2312" w:hAnsi="仿宋_GB2312" w:cs="仿宋_GB2312" w:eastAsia="仿宋_GB2312"/>
              </w:rPr>
              <w:t>主要材料、构配件计划完整能充分满足本项目需求得[6，5］分；主要材料、构配件计划一般，基本能满足本项目需求得[4，3］分；主要材料、构配件计划不够充足，达不到本项目需求得[2，1］分；未提供不得分。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主要机械设备供应计划</w:t>
            </w:r>
          </w:p>
        </w:tc>
        <w:tc>
          <w:tcPr>
            <w:tcW w:type="dxa" w:w="2492"/>
          </w:tcPr>
          <w:p>
            <w:pPr>
              <w:pStyle w:val="null3"/>
            </w:pPr>
            <w:r>
              <w:rPr>
                <w:rFonts w:ascii="仿宋_GB2312" w:hAnsi="仿宋_GB2312" w:cs="仿宋_GB2312" w:eastAsia="仿宋_GB2312"/>
              </w:rPr>
              <w:t>主要机械设备供应计划完整能充分满足本项目需求得[6，5］分；主要机械设备供应计划一般，基本能满足本项目需求得[4，3］分；主要机械设备供应计划不够充足，达不到本项目需求得[2，1］分；未提供不得分。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劳动力安排</w:t>
            </w:r>
          </w:p>
        </w:tc>
        <w:tc>
          <w:tcPr>
            <w:tcW w:type="dxa" w:w="2492"/>
          </w:tcPr>
          <w:p>
            <w:pPr>
              <w:pStyle w:val="null3"/>
            </w:pPr>
            <w:r>
              <w:rPr>
                <w:rFonts w:ascii="仿宋_GB2312" w:hAnsi="仿宋_GB2312" w:cs="仿宋_GB2312" w:eastAsia="仿宋_GB2312"/>
              </w:rPr>
              <w:t>劳动力安排合理完整，清晰，且能针对性满足项目得[6，5］分；劳动力安排较完整，简单，有一定可行性得[4，3］分；劳动力安排笼统，模糊，可行性不强得[2，1］分；未提供不得分。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文明施工措施内容完整，描述清晰，且能针对性满足项目得[6，5］分；文明施工措施内容较完整，描述简单，可行性一般，基本满足项目得[4，3］分；文明施工措施笼统，描述简单，可行性不强得[2，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提供企业近三年类似业绩（2022年1月至今，时间以合同签订时间为准）。每具备1项得2分，最多得10分。评审依据：以供应商加盖公章的合同复印件或扫描件为准。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价格即满足磋商文件要求且磋商价格最低的磋商报价为评审基准价，其价格分为满分。其他投标人的价格分统一按照下列公式计算： 满足磋商文件要求且最后报价最低的供应商的价格为磋商基准价得30分，其他各供应商的最后报价得分按下列公式计算： （磋商基准价/最后磋商报价）×30％×100 当三分之二的评委认定某个投标的投标总价低于该项目成本价时，该投标报价不参与评审，报价得0分。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