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A323F">
      <w:pPr>
        <w:spacing w:beforeLines="150" w:line="560" w:lineRule="exact"/>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协 议 书</w:t>
      </w:r>
    </w:p>
    <w:p w14:paraId="1B2A4EA4">
      <w:pPr>
        <w:keepNext w:val="0"/>
        <w:keepLines w:val="0"/>
        <w:pageBreakBefore w:val="0"/>
        <w:widowControl/>
        <w:kinsoku/>
        <w:wordWrap/>
        <w:overflowPunct/>
        <w:topLinePunct w:val="0"/>
        <w:autoSpaceDE/>
        <w:autoSpaceDN/>
        <w:bidi w:val="0"/>
        <w:spacing w:line="360" w:lineRule="auto"/>
        <w:textAlignment w:val="auto"/>
        <w:rPr>
          <w:rFonts w:hint="eastAsia" w:ascii="宋体" w:hAnsi="宋体" w:eastAsia="宋体" w:cs="宋体"/>
          <w:color w:val="000000"/>
          <w:kern w:val="0"/>
          <w:sz w:val="24"/>
          <w:szCs w:val="24"/>
          <w:u w:val="single"/>
        </w:rPr>
      </w:pPr>
      <w:r>
        <w:rPr>
          <w:rFonts w:hint="eastAsia" w:ascii="宋体" w:hAnsi="宋体" w:cs="宋体"/>
          <w:color w:val="000000"/>
          <w:kern w:val="0"/>
          <w:sz w:val="24"/>
          <w:szCs w:val="24"/>
          <w:lang w:eastAsia="zh-CN"/>
        </w:rPr>
        <w:t>采购人</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386DCC7D">
      <w:pPr>
        <w:keepNext w:val="0"/>
        <w:keepLines w:val="0"/>
        <w:pageBreakBefore w:val="0"/>
        <w:widowControl/>
        <w:kinsoku/>
        <w:wordWrap/>
        <w:overflowPunct/>
        <w:topLinePunct w:val="0"/>
        <w:autoSpaceDE/>
        <w:autoSpaceDN/>
        <w:bidi w:val="0"/>
        <w:spacing w:line="360" w:lineRule="auto"/>
        <w:textAlignment w:val="auto"/>
        <w:rPr>
          <w:rFonts w:hint="eastAsia" w:ascii="宋体" w:hAnsi="宋体" w:eastAsia="宋体" w:cs="宋体"/>
          <w:color w:val="000000"/>
          <w:spacing w:val="16"/>
          <w:sz w:val="24"/>
          <w:szCs w:val="24"/>
          <w:u w:val="single"/>
          <w:lang w:val="en-US" w:eastAsia="zh-CN"/>
        </w:rPr>
      </w:pPr>
      <w:r>
        <w:rPr>
          <w:rFonts w:hint="eastAsia" w:ascii="宋体" w:hAnsi="宋体" w:eastAsia="宋体" w:cs="宋体"/>
          <w:color w:val="000000"/>
          <w:kern w:val="0"/>
          <w:sz w:val="24"/>
          <w:szCs w:val="24"/>
        </w:rPr>
        <w:t>设计人：</w:t>
      </w:r>
      <w:r>
        <w:rPr>
          <w:rFonts w:hint="eastAsia" w:ascii="宋体" w:hAnsi="宋体" w:eastAsia="宋体" w:cs="宋体"/>
          <w:color w:val="000000"/>
          <w:spacing w:val="16"/>
          <w:sz w:val="24"/>
          <w:szCs w:val="24"/>
          <w:u w:val="single"/>
        </w:rPr>
        <w:t xml:space="preserve">  </w:t>
      </w:r>
      <w:r>
        <w:rPr>
          <w:rFonts w:hint="eastAsia" w:ascii="宋体" w:hAnsi="宋体" w:eastAsia="宋体" w:cs="宋体"/>
          <w:color w:val="000000"/>
          <w:spacing w:val="16"/>
          <w:sz w:val="24"/>
          <w:szCs w:val="24"/>
          <w:u w:val="single"/>
          <w:lang w:val="en-US" w:eastAsia="zh-CN"/>
        </w:rPr>
        <w:t xml:space="preserve">               </w:t>
      </w:r>
    </w:p>
    <w:p w14:paraId="3300856B">
      <w:pPr>
        <w:keepNext w:val="0"/>
        <w:keepLines w:val="0"/>
        <w:pageBreakBefore w:val="0"/>
        <w:kinsoku/>
        <w:wordWrap/>
        <w:overflowPunct/>
        <w:topLinePunct w:val="0"/>
        <w:autoSpaceDE/>
        <w:autoSpaceDN/>
        <w:bidi w:val="0"/>
        <w:spacing w:line="360" w:lineRule="auto"/>
        <w:ind w:firstLine="420"/>
        <w:jc w:val="left"/>
        <w:textAlignment w:val="auto"/>
        <w:rPr>
          <w:rFonts w:hint="eastAsia" w:ascii="宋体" w:hAnsi="宋体" w:eastAsia="宋体" w:cs="宋体"/>
          <w:color w:val="000000"/>
          <w:kern w:val="0"/>
          <w:sz w:val="24"/>
          <w:szCs w:val="24"/>
        </w:rPr>
      </w:pPr>
      <w:r>
        <w:rPr>
          <w:rFonts w:hint="eastAsia" w:ascii="宋体" w:hAnsi="宋体" w:cs="宋体"/>
          <w:color w:val="000000"/>
          <w:kern w:val="0"/>
          <w:sz w:val="24"/>
          <w:szCs w:val="24"/>
          <w:lang w:eastAsia="zh-CN"/>
        </w:rPr>
        <w:t>采购人</w:t>
      </w:r>
      <w:r>
        <w:rPr>
          <w:rFonts w:hint="eastAsia" w:ascii="宋体" w:hAnsi="宋体" w:eastAsia="宋体" w:cs="宋体"/>
          <w:color w:val="000000"/>
          <w:kern w:val="0"/>
          <w:sz w:val="24"/>
          <w:szCs w:val="24"/>
        </w:rPr>
        <w:t>根据实际情况委托设计人承担</w:t>
      </w:r>
      <w:r>
        <w:rPr>
          <w:rFonts w:hint="eastAsia" w:ascii="宋体" w:hAnsi="宋体" w:eastAsia="宋体" w:cs="宋体"/>
          <w:color w:val="000000"/>
          <w:kern w:val="0"/>
          <w:sz w:val="24"/>
          <w:szCs w:val="24"/>
          <w:u w:val="single"/>
          <w:lang w:val="en-US" w:eastAsia="zh-CN"/>
        </w:rPr>
        <w:t xml:space="preserve"> 三原县清河公园便民设施品质提升工程—设计</w:t>
      </w:r>
      <w:r>
        <w:rPr>
          <w:rFonts w:hint="eastAsia" w:ascii="宋体" w:hAnsi="宋体" w:eastAsia="宋体" w:cs="宋体"/>
          <w:color w:val="000000"/>
          <w:kern w:val="0"/>
          <w:sz w:val="24"/>
          <w:szCs w:val="24"/>
        </w:rPr>
        <w:t>的设计任务，根据《中华人民共和国民法典》及国家有关法律规定，结合本工程的具体情况，为明确责任，协作配合，确保工程设计质量，经</w:t>
      </w:r>
      <w:r>
        <w:rPr>
          <w:rFonts w:hint="eastAsia" w:ascii="宋体" w:hAnsi="宋体" w:cs="宋体"/>
          <w:color w:val="000000"/>
          <w:kern w:val="0"/>
          <w:sz w:val="24"/>
          <w:szCs w:val="24"/>
          <w:lang w:eastAsia="zh-CN"/>
        </w:rPr>
        <w:t>采购人</w:t>
      </w:r>
      <w:r>
        <w:rPr>
          <w:rFonts w:hint="eastAsia" w:ascii="宋体" w:hAnsi="宋体" w:eastAsia="宋体" w:cs="宋体"/>
          <w:color w:val="000000"/>
          <w:kern w:val="0"/>
          <w:sz w:val="24"/>
          <w:szCs w:val="24"/>
        </w:rPr>
        <w:t>、设计人协商一致，签订本合同，共同遵守。</w:t>
      </w:r>
    </w:p>
    <w:p w14:paraId="0C725390">
      <w:pPr>
        <w:keepNext w:val="0"/>
        <w:keepLines w:val="0"/>
        <w:pageBreakBefore w:val="0"/>
        <w:kinsoku/>
        <w:wordWrap/>
        <w:overflowPunct/>
        <w:topLinePunct w:val="0"/>
        <w:autoSpaceDE/>
        <w:autoSpaceDN/>
        <w:bidi w:val="0"/>
        <w:spacing w:line="360" w:lineRule="auto"/>
        <w:ind w:firstLine="42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第一条  工程概况</w:t>
      </w:r>
    </w:p>
    <w:p w14:paraId="69094E7A">
      <w:pPr>
        <w:keepNext w:val="0"/>
        <w:keepLines w:val="0"/>
        <w:pageBreakBefore w:val="0"/>
        <w:kinsoku/>
        <w:wordWrap/>
        <w:overflowPunct/>
        <w:topLinePunct w:val="0"/>
        <w:autoSpaceDE/>
        <w:autoSpaceDN/>
        <w:bidi w:val="0"/>
        <w:spacing w:line="360" w:lineRule="auto"/>
        <w:ind w:firstLine="420"/>
        <w:jc w:val="left"/>
        <w:textAlignment w:val="auto"/>
        <w:rPr>
          <w:rFonts w:hint="eastAsia" w:ascii="宋体" w:hAnsi="宋体" w:eastAsia="宋体" w:cs="宋体"/>
          <w:color w:val="000000"/>
          <w:kern w:val="0"/>
          <w:sz w:val="24"/>
          <w:szCs w:val="24"/>
          <w:u w:val="single"/>
          <w:lang w:val="en-US" w:eastAsia="zh-CN"/>
        </w:rPr>
      </w:pPr>
      <w:r>
        <w:rPr>
          <w:rFonts w:hint="eastAsia" w:ascii="宋体" w:hAnsi="宋体" w:eastAsia="宋体" w:cs="宋体"/>
          <w:color w:val="000000"/>
          <w:kern w:val="0"/>
          <w:sz w:val="24"/>
          <w:szCs w:val="24"/>
        </w:rPr>
        <w:t>1.1 工程名称：三原县清河公园便民设施品质提升工程—设计</w:t>
      </w:r>
    </w:p>
    <w:p w14:paraId="543E7D06">
      <w:pPr>
        <w:keepNext w:val="0"/>
        <w:keepLines w:val="0"/>
        <w:pageBreakBefore w:val="0"/>
        <w:kinsoku/>
        <w:wordWrap/>
        <w:overflowPunct/>
        <w:topLinePunct w:val="0"/>
        <w:autoSpaceDE/>
        <w:autoSpaceDN/>
        <w:bidi w:val="0"/>
        <w:spacing w:line="360" w:lineRule="auto"/>
        <w:ind w:firstLine="42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1.2 工程内容：对三原县清峪河国家湿地公园清便民设施进行品质化提升改造，全长2.1公里，打造入口门户区、文化展示区、亲子研学区、观景休憩区、奇境市集区、休闲步道区等功能分区，对公园实施夜景亮化改造的方案设计、初步设计、施工图设计、设计概算的设计服务。</w:t>
      </w:r>
    </w:p>
    <w:p w14:paraId="06DEB5CA">
      <w:pPr>
        <w:keepNext w:val="0"/>
        <w:keepLines w:val="0"/>
        <w:pageBreakBefore w:val="0"/>
        <w:kinsoku/>
        <w:wordWrap/>
        <w:overflowPunct/>
        <w:topLinePunct w:val="0"/>
        <w:autoSpaceDE/>
        <w:autoSpaceDN/>
        <w:bidi w:val="0"/>
        <w:spacing w:line="360" w:lineRule="auto"/>
        <w:ind w:firstLine="42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第二条  合同签订依据</w:t>
      </w:r>
    </w:p>
    <w:p w14:paraId="33D3C09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2.1</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《中华人民共和国民法典》、《中华人民共和国建筑法》。</w:t>
      </w:r>
    </w:p>
    <w:p w14:paraId="02C902C8">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 国家及地方有关建设工程勘察设计管理法规和规章。</w:t>
      </w:r>
    </w:p>
    <w:p w14:paraId="59E1405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2.3 建设工程批准文件。</w:t>
      </w:r>
    </w:p>
    <w:p w14:paraId="3660D8F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w:t>
      </w:r>
      <w:r>
        <w:rPr>
          <w:rFonts w:hint="eastAsia" w:ascii="宋体" w:hAnsi="宋体" w:eastAsia="宋体" w:cs="宋体"/>
          <w:color w:val="000000"/>
          <w:kern w:val="0"/>
          <w:sz w:val="24"/>
          <w:szCs w:val="24"/>
          <w:lang w:val="en-US" w:eastAsia="zh-CN"/>
        </w:rPr>
        <w:t xml:space="preserve"> </w:t>
      </w:r>
      <w:r>
        <w:rPr>
          <w:rFonts w:hint="eastAsia" w:ascii="宋体" w:hAnsi="宋体" w:cs="宋体"/>
          <w:color w:val="000000"/>
          <w:kern w:val="0"/>
          <w:sz w:val="24"/>
          <w:szCs w:val="24"/>
          <w:lang w:val="en-US" w:eastAsia="zh-CN"/>
        </w:rPr>
        <w:t>磋商</w:t>
      </w:r>
      <w:r>
        <w:rPr>
          <w:rFonts w:hint="eastAsia" w:ascii="宋体" w:hAnsi="宋体" w:eastAsia="宋体" w:cs="宋体"/>
          <w:color w:val="000000"/>
          <w:kern w:val="0"/>
          <w:sz w:val="24"/>
          <w:szCs w:val="24"/>
          <w:lang w:eastAsia="zh-CN"/>
        </w:rPr>
        <w:t>文件</w:t>
      </w:r>
      <w:r>
        <w:rPr>
          <w:rFonts w:hint="eastAsia" w:ascii="宋体" w:hAnsi="宋体" w:eastAsia="宋体" w:cs="宋体"/>
          <w:color w:val="000000"/>
          <w:kern w:val="0"/>
          <w:sz w:val="24"/>
          <w:szCs w:val="24"/>
        </w:rPr>
        <w:t>及</w:t>
      </w:r>
      <w:r>
        <w:rPr>
          <w:rFonts w:hint="eastAsia" w:ascii="宋体" w:hAnsi="宋体" w:cs="宋体"/>
          <w:color w:val="000000"/>
          <w:kern w:val="0"/>
          <w:sz w:val="24"/>
          <w:szCs w:val="24"/>
          <w:lang w:val="en-US" w:eastAsia="zh-CN"/>
        </w:rPr>
        <w:t>响应</w:t>
      </w:r>
      <w:r>
        <w:rPr>
          <w:rFonts w:hint="eastAsia" w:ascii="宋体" w:hAnsi="宋体" w:eastAsia="宋体" w:cs="宋体"/>
          <w:color w:val="000000"/>
          <w:kern w:val="0"/>
          <w:sz w:val="24"/>
          <w:szCs w:val="24"/>
        </w:rPr>
        <w:t>文件。</w:t>
      </w:r>
    </w:p>
    <w:p w14:paraId="5546927E">
      <w:pPr>
        <w:keepNext w:val="0"/>
        <w:keepLines w:val="0"/>
        <w:pageBreakBefore w:val="0"/>
        <w:widowControl/>
        <w:kinsoku/>
        <w:wordWrap/>
        <w:overflowPunct/>
        <w:topLinePunct w:val="0"/>
        <w:autoSpaceDE/>
        <w:autoSpaceDN/>
        <w:bidi w:val="0"/>
        <w:spacing w:line="360" w:lineRule="auto"/>
        <w:ind w:firstLine="482"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b/>
          <w:color w:val="000000"/>
          <w:sz w:val="24"/>
          <w:szCs w:val="24"/>
        </w:rPr>
        <w:t>第三条</w:t>
      </w:r>
      <w:r>
        <w:rPr>
          <w:rFonts w:hint="eastAsia" w:ascii="宋体" w:hAnsi="宋体" w:eastAsia="宋体" w:cs="宋体"/>
          <w:b/>
          <w:color w:val="000000"/>
          <w:kern w:val="0"/>
          <w:sz w:val="24"/>
          <w:szCs w:val="24"/>
        </w:rPr>
        <w:t xml:space="preserve">  </w:t>
      </w:r>
      <w:r>
        <w:rPr>
          <w:rFonts w:hint="eastAsia" w:ascii="宋体" w:hAnsi="宋体" w:eastAsia="宋体" w:cs="宋体"/>
          <w:b/>
          <w:color w:val="000000"/>
          <w:sz w:val="24"/>
          <w:szCs w:val="24"/>
        </w:rPr>
        <w:t>合同文件的优先次序</w:t>
      </w:r>
    </w:p>
    <w:p w14:paraId="4EA8030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构成本合同的文件可视为是能互相说明的，如果合同文件存在歧义或不一致，则根据如下优先次序来判断：</w:t>
      </w:r>
    </w:p>
    <w:p w14:paraId="54B1A7B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3.1合同书</w:t>
      </w:r>
    </w:p>
    <w:p w14:paraId="5D81A6DC">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3.2 合同书的补充协议</w:t>
      </w:r>
    </w:p>
    <w:p w14:paraId="77A0DBF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3.3</w:t>
      </w:r>
      <w:r>
        <w:rPr>
          <w:rFonts w:hint="eastAsia" w:ascii="宋体" w:hAnsi="宋体" w:cs="宋体"/>
          <w:color w:val="000000"/>
          <w:kern w:val="0"/>
          <w:sz w:val="24"/>
          <w:szCs w:val="24"/>
          <w:lang w:eastAsia="zh-CN"/>
        </w:rPr>
        <w:t>采购人</w:t>
      </w:r>
      <w:r>
        <w:rPr>
          <w:rFonts w:hint="eastAsia" w:ascii="宋体" w:hAnsi="宋体" w:eastAsia="宋体" w:cs="宋体"/>
          <w:color w:val="000000"/>
          <w:kern w:val="0"/>
          <w:sz w:val="24"/>
          <w:szCs w:val="24"/>
        </w:rPr>
        <w:t>要求及委托书</w:t>
      </w:r>
    </w:p>
    <w:p w14:paraId="7ED7EA2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3.4标准、规范及有关技术文件</w:t>
      </w:r>
    </w:p>
    <w:p w14:paraId="22AA1C4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3.5图纸</w:t>
      </w:r>
    </w:p>
    <w:p w14:paraId="29B5172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上述合同文件互相补充和解释，如有不明确或表述不一致之处，以本条款约定次序在先者为准。随后签署的补充协议如对效力做出更高约定的则从其约定，补充协议如无特别约定的，则从本条约定。</w:t>
      </w:r>
    </w:p>
    <w:p w14:paraId="47279991">
      <w:pPr>
        <w:keepNext w:val="0"/>
        <w:keepLines w:val="0"/>
        <w:pageBreakBefore w:val="0"/>
        <w:kinsoku/>
        <w:wordWrap/>
        <w:overflowPunct/>
        <w:topLinePunct w:val="0"/>
        <w:autoSpaceDE/>
        <w:autoSpaceDN/>
        <w:bidi w:val="0"/>
        <w:spacing w:line="360" w:lineRule="auto"/>
        <w:ind w:firstLine="42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第四条  本合同项目的规模、范围等</w:t>
      </w:r>
    </w:p>
    <w:p w14:paraId="69ADF1D6">
      <w:pPr>
        <w:keepNext w:val="0"/>
        <w:keepLines w:val="0"/>
        <w:pageBreakBefore w:val="0"/>
        <w:kinsoku/>
        <w:wordWrap/>
        <w:overflowPunct/>
        <w:topLinePunct w:val="0"/>
        <w:autoSpaceDE/>
        <w:autoSpaceDN/>
        <w:bidi w:val="0"/>
        <w:adjustRightInd w:val="0"/>
        <w:snapToGrid w:val="0"/>
        <w:spacing w:beforeLines="50" w:afterLines="50" w:line="360" w:lineRule="auto"/>
        <w:ind w:firstLine="480" w:firstLineChars="2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项目范围</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u w:val="single"/>
          <w:lang w:val="en-US" w:eastAsia="zh-CN"/>
        </w:rPr>
        <w:t xml:space="preserve"> 主要包括:本项目方案设计、可行性研究报告编制、初步设计、概算编制、施工图设计、招标技术标准要求编制、招标及施工过程配合服务等工作。</w:t>
      </w:r>
    </w:p>
    <w:p w14:paraId="5D3CEB69">
      <w:pPr>
        <w:keepNext w:val="0"/>
        <w:keepLines w:val="0"/>
        <w:pageBreakBefore w:val="0"/>
        <w:kinsoku/>
        <w:wordWrap/>
        <w:overflowPunct/>
        <w:topLinePunct w:val="0"/>
        <w:autoSpaceDE/>
        <w:autoSpaceDN/>
        <w:bidi w:val="0"/>
        <w:spacing w:line="360" w:lineRule="auto"/>
        <w:ind w:firstLine="42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第五条  </w:t>
      </w:r>
      <w:r>
        <w:rPr>
          <w:rFonts w:hint="eastAsia" w:ascii="宋体" w:hAnsi="宋体" w:cs="宋体"/>
          <w:b/>
          <w:color w:val="000000"/>
          <w:sz w:val="24"/>
          <w:szCs w:val="24"/>
          <w:lang w:eastAsia="zh-CN"/>
        </w:rPr>
        <w:t>采购人</w:t>
      </w:r>
      <w:r>
        <w:rPr>
          <w:rFonts w:hint="eastAsia" w:ascii="宋体" w:hAnsi="宋体" w:eastAsia="宋体" w:cs="宋体"/>
          <w:b/>
          <w:color w:val="000000"/>
          <w:sz w:val="24"/>
          <w:szCs w:val="24"/>
        </w:rPr>
        <w:t>应向设计人提交的有关资料及文件。</w:t>
      </w:r>
    </w:p>
    <w:tbl>
      <w:tblPr>
        <w:tblStyle w:val="4"/>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85"/>
        <w:gridCol w:w="2794"/>
        <w:gridCol w:w="2743"/>
      </w:tblGrid>
      <w:tr w14:paraId="07B0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17" w:type="dxa"/>
            <w:vAlign w:val="center"/>
          </w:tcPr>
          <w:p w14:paraId="7F6A66B7">
            <w:pPr>
              <w:adjustRightInd w:val="0"/>
              <w:snapToGrid w:val="0"/>
              <w:spacing w:line="360"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序号</w:t>
            </w:r>
          </w:p>
        </w:tc>
        <w:tc>
          <w:tcPr>
            <w:tcW w:w="2685" w:type="dxa"/>
            <w:vAlign w:val="center"/>
          </w:tcPr>
          <w:p w14:paraId="22DBC2CE">
            <w:pPr>
              <w:adjustRightInd w:val="0"/>
              <w:snapToGrid w:val="0"/>
              <w:spacing w:line="360"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资料及文件名称</w:t>
            </w:r>
          </w:p>
        </w:tc>
        <w:tc>
          <w:tcPr>
            <w:tcW w:w="2794" w:type="dxa"/>
            <w:vAlign w:val="center"/>
          </w:tcPr>
          <w:p w14:paraId="0E33DD9C">
            <w:pPr>
              <w:adjustRightInd w:val="0"/>
              <w:snapToGrid w:val="0"/>
              <w:spacing w:line="360"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提交日期</w:t>
            </w:r>
          </w:p>
        </w:tc>
        <w:tc>
          <w:tcPr>
            <w:tcW w:w="2743" w:type="dxa"/>
            <w:vAlign w:val="center"/>
          </w:tcPr>
          <w:p w14:paraId="1F6A1E11">
            <w:pPr>
              <w:adjustRightInd w:val="0"/>
              <w:snapToGrid w:val="0"/>
              <w:spacing w:line="360"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备注</w:t>
            </w:r>
          </w:p>
        </w:tc>
      </w:tr>
      <w:tr w14:paraId="64C8C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817" w:type="dxa"/>
            <w:vAlign w:val="center"/>
          </w:tcPr>
          <w:p w14:paraId="2E548BD8">
            <w:pPr>
              <w:adjustRightInd w:val="0"/>
              <w:snapToGrid w:val="0"/>
              <w:spacing w:line="360"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1</w:t>
            </w:r>
          </w:p>
        </w:tc>
        <w:tc>
          <w:tcPr>
            <w:tcW w:w="2685" w:type="dxa"/>
            <w:vAlign w:val="center"/>
          </w:tcPr>
          <w:p w14:paraId="52216217">
            <w:pPr>
              <w:adjustRightInd w:val="0"/>
              <w:snapToGrid w:val="0"/>
              <w:spacing w:line="360"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前期相关资料</w:t>
            </w:r>
          </w:p>
        </w:tc>
        <w:tc>
          <w:tcPr>
            <w:tcW w:w="2794" w:type="dxa"/>
            <w:vAlign w:val="center"/>
          </w:tcPr>
          <w:p w14:paraId="6700CF12">
            <w:pPr>
              <w:adjustRightInd w:val="0"/>
              <w:snapToGrid w:val="0"/>
              <w:spacing w:line="360" w:lineRule="auto"/>
              <w:jc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设计工作开展前需提供</w:t>
            </w:r>
          </w:p>
        </w:tc>
        <w:tc>
          <w:tcPr>
            <w:tcW w:w="2743" w:type="dxa"/>
            <w:vAlign w:val="center"/>
          </w:tcPr>
          <w:p w14:paraId="169CE597">
            <w:pPr>
              <w:adjustRightInd w:val="0"/>
              <w:snapToGrid w:val="0"/>
              <w:spacing w:line="360" w:lineRule="auto"/>
              <w:jc w:val="left"/>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此表可根据项目具体特点调整。</w:t>
            </w:r>
          </w:p>
        </w:tc>
      </w:tr>
    </w:tbl>
    <w:p w14:paraId="15AABC65">
      <w:pPr>
        <w:keepNext w:val="0"/>
        <w:keepLines w:val="0"/>
        <w:pageBreakBefore w:val="0"/>
        <w:widowControl w:val="0"/>
        <w:kinsoku/>
        <w:wordWrap/>
        <w:overflowPunct/>
        <w:topLinePunct w:val="0"/>
        <w:autoSpaceDE/>
        <w:autoSpaceDN/>
        <w:bidi w:val="0"/>
        <w:adjustRightInd w:val="0"/>
        <w:snapToGrid w:val="0"/>
        <w:spacing w:beforeLines="50" w:afterLines="50" w:line="360" w:lineRule="auto"/>
        <w:jc w:val="left"/>
        <w:textAlignment w:val="auto"/>
        <w:outlineLvl w:val="0"/>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第六条  设计人向</w:t>
      </w:r>
      <w:r>
        <w:rPr>
          <w:rFonts w:hint="eastAsia" w:ascii="宋体" w:hAnsi="宋体" w:cs="宋体"/>
          <w:b/>
          <w:color w:val="000000"/>
          <w:sz w:val="24"/>
          <w:szCs w:val="24"/>
          <w:lang w:eastAsia="zh-CN"/>
        </w:rPr>
        <w:t>采购人</w:t>
      </w:r>
      <w:r>
        <w:rPr>
          <w:rFonts w:hint="eastAsia" w:ascii="宋体" w:hAnsi="宋体" w:eastAsia="宋体" w:cs="宋体"/>
          <w:b/>
          <w:color w:val="000000"/>
          <w:sz w:val="24"/>
          <w:szCs w:val="24"/>
        </w:rPr>
        <w:t>交付的设计文件及相关成果的名称、份数、地点及时间，详见下表及表下附注。</w:t>
      </w:r>
    </w:p>
    <w:p w14:paraId="1CFD911A">
      <w:pPr>
        <w:keepNext w:val="0"/>
        <w:keepLines w:val="0"/>
        <w:pageBreakBefore w:val="0"/>
        <w:widowControl w:val="0"/>
        <w:kinsoku/>
        <w:wordWrap/>
        <w:overflowPunct/>
        <w:topLinePunct w:val="0"/>
        <w:autoSpaceDE/>
        <w:autoSpaceDN/>
        <w:bidi w:val="0"/>
        <w:adjustRightInd w:val="0"/>
        <w:snapToGrid w:val="0"/>
        <w:spacing w:beforeLines="50" w:afterLines="50" w:line="360" w:lineRule="auto"/>
        <w:ind w:firstLine="465"/>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6.1设计人应向</w:t>
      </w:r>
      <w:r>
        <w:rPr>
          <w:rFonts w:hint="eastAsia" w:ascii="宋体" w:hAnsi="宋体" w:cs="宋体"/>
          <w:color w:val="000000" w:themeColor="text1"/>
          <w:sz w:val="24"/>
          <w:szCs w:val="24"/>
          <w:highlight w:val="none"/>
          <w:lang w:eastAsia="zh-CN"/>
          <w14:textFill>
            <w14:solidFill>
              <w14:schemeClr w14:val="tx1"/>
            </w14:solidFill>
          </w14:textFill>
        </w:rPr>
        <w:t>采购人</w:t>
      </w:r>
      <w:r>
        <w:rPr>
          <w:rFonts w:hint="eastAsia" w:ascii="宋体" w:hAnsi="宋体" w:eastAsia="宋体" w:cs="宋体"/>
          <w:color w:val="000000" w:themeColor="text1"/>
          <w:sz w:val="24"/>
          <w:szCs w:val="24"/>
          <w:highlight w:val="none"/>
          <w14:textFill>
            <w14:solidFill>
              <w14:schemeClr w14:val="tx1"/>
            </w14:solidFill>
          </w14:textFill>
        </w:rPr>
        <w:t>提交的设计成果阶段内容</w:t>
      </w:r>
    </w:p>
    <w:tbl>
      <w:tblPr>
        <w:tblStyle w:val="4"/>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2914"/>
        <w:gridCol w:w="1288"/>
        <w:gridCol w:w="3342"/>
      </w:tblGrid>
      <w:tr w14:paraId="48C6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374" w:type="dxa"/>
            <w:vAlign w:val="center"/>
          </w:tcPr>
          <w:p w14:paraId="0533AA93">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序号</w:t>
            </w:r>
          </w:p>
        </w:tc>
        <w:tc>
          <w:tcPr>
            <w:tcW w:w="2914" w:type="dxa"/>
            <w:vAlign w:val="center"/>
          </w:tcPr>
          <w:p w14:paraId="0B5520C8">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资料及文件名称</w:t>
            </w:r>
          </w:p>
        </w:tc>
        <w:tc>
          <w:tcPr>
            <w:tcW w:w="1288" w:type="dxa"/>
            <w:vAlign w:val="center"/>
          </w:tcPr>
          <w:p w14:paraId="18C5C61F">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份数</w:t>
            </w:r>
          </w:p>
        </w:tc>
        <w:tc>
          <w:tcPr>
            <w:tcW w:w="3342" w:type="dxa"/>
            <w:vAlign w:val="center"/>
          </w:tcPr>
          <w:p w14:paraId="20D31993">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备注</w:t>
            </w:r>
          </w:p>
        </w:tc>
      </w:tr>
      <w:tr w14:paraId="65457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374" w:type="dxa"/>
            <w:vAlign w:val="center"/>
          </w:tcPr>
          <w:p w14:paraId="22695D22">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1</w:t>
            </w:r>
          </w:p>
        </w:tc>
        <w:tc>
          <w:tcPr>
            <w:tcW w:w="2914" w:type="dxa"/>
            <w:vAlign w:val="center"/>
          </w:tcPr>
          <w:p w14:paraId="7E22AFEF">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方案设计</w:t>
            </w:r>
          </w:p>
        </w:tc>
        <w:tc>
          <w:tcPr>
            <w:tcW w:w="1288" w:type="dxa"/>
            <w:vAlign w:val="center"/>
          </w:tcPr>
          <w:p w14:paraId="0F212704">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p>
        </w:tc>
        <w:tc>
          <w:tcPr>
            <w:tcW w:w="3342" w:type="dxa"/>
            <w:vAlign w:val="center"/>
          </w:tcPr>
          <w:p w14:paraId="5548D4B5">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方案电子版及纸质版</w:t>
            </w:r>
          </w:p>
        </w:tc>
      </w:tr>
      <w:tr w14:paraId="47782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374" w:type="dxa"/>
            <w:vAlign w:val="center"/>
          </w:tcPr>
          <w:p w14:paraId="17C1590F">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p>
        </w:tc>
        <w:tc>
          <w:tcPr>
            <w:tcW w:w="2914" w:type="dxa"/>
            <w:vAlign w:val="center"/>
          </w:tcPr>
          <w:p w14:paraId="633E0DD8">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可行性研究报告</w:t>
            </w:r>
          </w:p>
        </w:tc>
        <w:tc>
          <w:tcPr>
            <w:tcW w:w="1288" w:type="dxa"/>
            <w:vAlign w:val="center"/>
          </w:tcPr>
          <w:p w14:paraId="4C5CBACC">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p>
        </w:tc>
        <w:tc>
          <w:tcPr>
            <w:tcW w:w="3342" w:type="dxa"/>
            <w:vAlign w:val="center"/>
          </w:tcPr>
          <w:p w14:paraId="0A6DA701">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方案电子版及纸质版</w:t>
            </w:r>
          </w:p>
        </w:tc>
      </w:tr>
      <w:tr w14:paraId="1CF7F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2032D93D">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3</w:t>
            </w:r>
          </w:p>
        </w:tc>
        <w:tc>
          <w:tcPr>
            <w:tcW w:w="2914" w:type="dxa"/>
            <w:vAlign w:val="center"/>
          </w:tcPr>
          <w:p w14:paraId="7CF8F134">
            <w:pPr>
              <w:adjustRightInd w:val="0"/>
              <w:snapToGrid w:val="0"/>
              <w:spacing w:line="360" w:lineRule="auto"/>
              <w:jc w:val="center"/>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初步设计</w:t>
            </w:r>
          </w:p>
        </w:tc>
        <w:tc>
          <w:tcPr>
            <w:tcW w:w="1288" w:type="dxa"/>
            <w:vAlign w:val="center"/>
          </w:tcPr>
          <w:p w14:paraId="37F68A84">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5</w:t>
            </w:r>
          </w:p>
        </w:tc>
        <w:tc>
          <w:tcPr>
            <w:tcW w:w="3342" w:type="dxa"/>
            <w:vAlign w:val="center"/>
          </w:tcPr>
          <w:p w14:paraId="0F87BB4A">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方案电子版及纸质版</w:t>
            </w:r>
          </w:p>
        </w:tc>
      </w:tr>
      <w:tr w14:paraId="0F39C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50CE949E">
            <w:pPr>
              <w:adjustRightInd w:val="0"/>
              <w:snapToGrid w:val="0"/>
              <w:spacing w:line="360" w:lineRule="auto"/>
              <w:jc w:val="center"/>
              <w:rPr>
                <w:rFonts w:hint="eastAsia" w:ascii="宋体" w:hAnsi="宋体" w:eastAsia="宋体" w:cs="宋体"/>
                <w:b w:val="0"/>
                <w:bCs w:val="0"/>
                <w:color w:val="000000" w:themeColor="text1"/>
                <w:sz w:val="24"/>
                <w:szCs w:val="24"/>
                <w:highlight w:val="none"/>
                <w:lang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4</w:t>
            </w:r>
          </w:p>
        </w:tc>
        <w:tc>
          <w:tcPr>
            <w:tcW w:w="2914" w:type="dxa"/>
            <w:vAlign w:val="center"/>
          </w:tcPr>
          <w:p w14:paraId="1BA25126">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施工图设计</w:t>
            </w:r>
          </w:p>
        </w:tc>
        <w:tc>
          <w:tcPr>
            <w:tcW w:w="1288" w:type="dxa"/>
            <w:vAlign w:val="center"/>
          </w:tcPr>
          <w:p w14:paraId="5131DE82">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10</w:t>
            </w:r>
          </w:p>
        </w:tc>
        <w:tc>
          <w:tcPr>
            <w:tcW w:w="3342" w:type="dxa"/>
            <w:vAlign w:val="center"/>
          </w:tcPr>
          <w:p w14:paraId="5A20B653">
            <w:pPr>
              <w:adjustRightInd w:val="0"/>
              <w:snapToGrid w:val="0"/>
              <w:spacing w:line="360" w:lineRule="auto"/>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10套（纸质版）、电子版2套</w:t>
            </w:r>
          </w:p>
        </w:tc>
      </w:tr>
      <w:tr w14:paraId="22059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6A6AE4C8">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5</w:t>
            </w:r>
          </w:p>
        </w:tc>
        <w:tc>
          <w:tcPr>
            <w:tcW w:w="2914" w:type="dxa"/>
            <w:vAlign w:val="center"/>
          </w:tcPr>
          <w:p w14:paraId="46542066">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概算书</w:t>
            </w:r>
          </w:p>
        </w:tc>
        <w:tc>
          <w:tcPr>
            <w:tcW w:w="1288" w:type="dxa"/>
            <w:vAlign w:val="center"/>
          </w:tcPr>
          <w:p w14:paraId="0029B666">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w:t>
            </w:r>
          </w:p>
        </w:tc>
        <w:tc>
          <w:tcPr>
            <w:tcW w:w="3342" w:type="dxa"/>
            <w:vAlign w:val="center"/>
          </w:tcPr>
          <w:p w14:paraId="0640FE65">
            <w:pPr>
              <w:adjustRightInd w:val="0"/>
              <w:snapToGrid w:val="0"/>
              <w:spacing w:line="360" w:lineRule="auto"/>
              <w:jc w:val="cente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2套（纸质版）、电子版1套</w:t>
            </w:r>
          </w:p>
        </w:tc>
      </w:tr>
      <w:tr w14:paraId="16D5B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3023C74E">
            <w:pPr>
              <w:adjustRightInd w:val="0"/>
              <w:snapToGrid w:val="0"/>
              <w:spacing w:line="360" w:lineRule="auto"/>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6</w:t>
            </w:r>
          </w:p>
        </w:tc>
        <w:tc>
          <w:tcPr>
            <w:tcW w:w="2914" w:type="dxa"/>
            <w:vAlign w:val="center"/>
          </w:tcPr>
          <w:p w14:paraId="15A1FE61">
            <w:pPr>
              <w:adjustRightInd w:val="0"/>
              <w:snapToGrid w:val="0"/>
              <w:spacing w:line="360" w:lineRule="auto"/>
              <w:jc w:val="center"/>
              <w:rPr>
                <w:rFonts w:hint="eastAsia" w:ascii="宋体" w:hAnsi="宋体" w:eastAsia="宋体" w:cs="宋体"/>
                <w:b w:val="0"/>
                <w:bCs w:val="0"/>
                <w:color w:val="000000"/>
                <w:sz w:val="24"/>
                <w:szCs w:val="24"/>
                <w:lang w:val="en-US" w:eastAsia="zh-CN"/>
              </w:rPr>
            </w:pPr>
          </w:p>
        </w:tc>
        <w:tc>
          <w:tcPr>
            <w:tcW w:w="1288" w:type="dxa"/>
            <w:vAlign w:val="center"/>
          </w:tcPr>
          <w:p w14:paraId="7EEE6874">
            <w:pPr>
              <w:adjustRightInd w:val="0"/>
              <w:snapToGrid w:val="0"/>
              <w:spacing w:line="360" w:lineRule="auto"/>
              <w:jc w:val="center"/>
              <w:rPr>
                <w:rFonts w:hint="eastAsia" w:ascii="宋体" w:hAnsi="宋体" w:eastAsia="宋体" w:cs="宋体"/>
                <w:b w:val="0"/>
                <w:bCs w:val="0"/>
                <w:color w:val="000000"/>
                <w:sz w:val="24"/>
                <w:szCs w:val="24"/>
                <w:lang w:val="en-US" w:eastAsia="zh-CN"/>
              </w:rPr>
            </w:pPr>
          </w:p>
        </w:tc>
        <w:tc>
          <w:tcPr>
            <w:tcW w:w="3342" w:type="dxa"/>
            <w:vAlign w:val="center"/>
          </w:tcPr>
          <w:p w14:paraId="3B73B6A5">
            <w:pPr>
              <w:adjustRightInd w:val="0"/>
              <w:snapToGrid w:val="0"/>
              <w:spacing w:line="360" w:lineRule="auto"/>
              <w:jc w:val="center"/>
              <w:rPr>
                <w:rFonts w:hint="eastAsia" w:ascii="宋体" w:hAnsi="宋体" w:eastAsia="宋体" w:cs="宋体"/>
                <w:b w:val="0"/>
                <w:bCs w:val="0"/>
                <w:color w:val="000000"/>
                <w:sz w:val="24"/>
                <w:szCs w:val="24"/>
                <w:lang w:val="en-US" w:eastAsia="zh-CN"/>
              </w:rPr>
            </w:pPr>
          </w:p>
        </w:tc>
      </w:tr>
      <w:tr w14:paraId="57049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74" w:type="dxa"/>
            <w:vAlign w:val="center"/>
          </w:tcPr>
          <w:p w14:paraId="54E3767C">
            <w:pPr>
              <w:adjustRightInd w:val="0"/>
              <w:snapToGrid w:val="0"/>
              <w:spacing w:line="360" w:lineRule="auto"/>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7</w:t>
            </w:r>
          </w:p>
        </w:tc>
        <w:tc>
          <w:tcPr>
            <w:tcW w:w="2914" w:type="dxa"/>
            <w:vAlign w:val="center"/>
          </w:tcPr>
          <w:p w14:paraId="342865A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w:t>
            </w:r>
          </w:p>
        </w:tc>
        <w:tc>
          <w:tcPr>
            <w:tcW w:w="1288" w:type="dxa"/>
            <w:vAlign w:val="center"/>
          </w:tcPr>
          <w:p w14:paraId="583F987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b w:val="0"/>
                <w:bCs w:val="0"/>
                <w:color w:val="000000"/>
                <w:spacing w:val="22"/>
                <w:kern w:val="2"/>
                <w:sz w:val="24"/>
                <w:szCs w:val="24"/>
                <w:lang w:val="en-US" w:eastAsia="zh-CN" w:bidi="ar-SA"/>
              </w:rPr>
            </w:pPr>
            <w:r>
              <w:rPr>
                <w:rFonts w:hint="eastAsia" w:ascii="宋体" w:hAnsi="宋体" w:eastAsia="宋体" w:cs="宋体"/>
                <w:b w:val="0"/>
                <w:bCs w:val="0"/>
                <w:color w:val="000000"/>
                <w:spacing w:val="22"/>
                <w:kern w:val="2"/>
                <w:sz w:val="24"/>
                <w:szCs w:val="24"/>
                <w:lang w:val="en-US" w:eastAsia="zh-CN" w:bidi="ar-SA"/>
              </w:rPr>
              <w:t>...</w:t>
            </w:r>
          </w:p>
        </w:tc>
        <w:tc>
          <w:tcPr>
            <w:tcW w:w="3342" w:type="dxa"/>
            <w:vAlign w:val="center"/>
          </w:tcPr>
          <w:p w14:paraId="10F17CC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b w:val="0"/>
                <w:bCs w:val="0"/>
                <w:color w:val="000000"/>
                <w:spacing w:val="22"/>
                <w:kern w:val="2"/>
                <w:sz w:val="24"/>
                <w:szCs w:val="24"/>
                <w:lang w:val="en-US" w:eastAsia="zh-CN" w:bidi="ar-SA"/>
              </w:rPr>
            </w:pPr>
            <w:r>
              <w:rPr>
                <w:rFonts w:hint="eastAsia" w:ascii="宋体" w:hAnsi="宋体" w:eastAsia="宋体" w:cs="宋体"/>
                <w:b w:val="0"/>
                <w:bCs w:val="0"/>
                <w:color w:val="000000"/>
                <w:spacing w:val="22"/>
                <w:kern w:val="2"/>
                <w:sz w:val="24"/>
                <w:szCs w:val="24"/>
                <w:lang w:val="en-US" w:eastAsia="zh-CN" w:bidi="ar-SA"/>
              </w:rPr>
              <w:t>...</w:t>
            </w:r>
          </w:p>
        </w:tc>
      </w:tr>
      <w:tr w14:paraId="14D11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374" w:type="dxa"/>
            <w:vAlign w:val="center"/>
          </w:tcPr>
          <w:p w14:paraId="61A65E63">
            <w:pPr>
              <w:adjustRightInd w:val="0"/>
              <w:snapToGrid w:val="0"/>
              <w:spacing w:line="360" w:lineRule="auto"/>
              <w:jc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8</w:t>
            </w:r>
          </w:p>
        </w:tc>
        <w:tc>
          <w:tcPr>
            <w:tcW w:w="2914" w:type="dxa"/>
            <w:vAlign w:val="center"/>
          </w:tcPr>
          <w:p w14:paraId="3DF02A4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b w:val="0"/>
                <w:bCs w:val="0"/>
                <w:color w:val="000000"/>
                <w:sz w:val="24"/>
                <w:szCs w:val="24"/>
              </w:rPr>
            </w:pPr>
          </w:p>
        </w:tc>
        <w:tc>
          <w:tcPr>
            <w:tcW w:w="1288" w:type="dxa"/>
            <w:vAlign w:val="center"/>
          </w:tcPr>
          <w:p w14:paraId="25B5919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b w:val="0"/>
                <w:bCs w:val="0"/>
                <w:color w:val="000000"/>
                <w:spacing w:val="22"/>
                <w:sz w:val="24"/>
                <w:szCs w:val="24"/>
              </w:rPr>
            </w:pPr>
          </w:p>
        </w:tc>
        <w:tc>
          <w:tcPr>
            <w:tcW w:w="3342" w:type="dxa"/>
            <w:vAlign w:val="center"/>
          </w:tcPr>
          <w:p w14:paraId="7E6B775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rPr>
                <w:rFonts w:hint="eastAsia" w:ascii="宋体" w:hAnsi="宋体" w:eastAsia="宋体" w:cs="宋体"/>
                <w:b w:val="0"/>
                <w:bCs w:val="0"/>
                <w:color w:val="000000"/>
                <w:spacing w:val="22"/>
                <w:kern w:val="2"/>
                <w:sz w:val="24"/>
                <w:szCs w:val="24"/>
                <w:lang w:val="en-US" w:eastAsia="zh-CN" w:bidi="ar-SA"/>
              </w:rPr>
            </w:pPr>
          </w:p>
        </w:tc>
      </w:tr>
    </w:tbl>
    <w:p w14:paraId="47F5D2B9">
      <w:pPr>
        <w:keepNext w:val="0"/>
        <w:keepLines w:val="0"/>
        <w:pageBreakBefore w:val="0"/>
        <w:widowControl w:val="0"/>
        <w:kinsoku/>
        <w:wordWrap/>
        <w:overflowPunct/>
        <w:topLinePunct w:val="0"/>
        <w:autoSpaceDE/>
        <w:autoSpaceDN/>
        <w:bidi w:val="0"/>
        <w:adjustRightInd w:val="0"/>
        <w:snapToGrid w:val="0"/>
        <w:spacing w:beforeLines="50" w:afterLines="50" w:line="360" w:lineRule="auto"/>
        <w:ind w:left="1" w:firstLine="578" w:firstLineChars="241"/>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6.2 设计成果要求: 满足国家、省、市相关法律、法规、规范、规定的要求。</w:t>
      </w:r>
    </w:p>
    <w:p w14:paraId="7F57C46A">
      <w:pPr>
        <w:keepNext w:val="0"/>
        <w:keepLines w:val="0"/>
        <w:pageBreakBefore w:val="0"/>
        <w:widowControl w:val="0"/>
        <w:kinsoku/>
        <w:wordWrap/>
        <w:overflowPunct/>
        <w:topLinePunct w:val="0"/>
        <w:autoSpaceDE/>
        <w:autoSpaceDN/>
        <w:bidi w:val="0"/>
        <w:spacing w:line="360" w:lineRule="auto"/>
        <w:ind w:firstLine="420"/>
        <w:jc w:val="left"/>
        <w:textAlignment w:val="auto"/>
        <w:rPr>
          <w:rFonts w:hint="eastAsia" w:ascii="宋体" w:hAnsi="宋体" w:eastAsia="宋体" w:cs="宋体"/>
          <w:color w:val="000000"/>
          <w:kern w:val="0"/>
          <w:sz w:val="24"/>
          <w:szCs w:val="24"/>
        </w:rPr>
      </w:pPr>
      <w:r>
        <w:rPr>
          <w:rFonts w:hint="eastAsia" w:ascii="宋体" w:hAnsi="宋体" w:eastAsia="宋体" w:cs="宋体"/>
          <w:b/>
          <w:color w:val="000000"/>
          <w:sz w:val="24"/>
          <w:szCs w:val="24"/>
        </w:rPr>
        <w:t>第七条</w:t>
      </w:r>
      <w:r>
        <w:rPr>
          <w:rFonts w:hint="eastAsia" w:ascii="宋体" w:hAnsi="宋体" w:eastAsia="宋体" w:cs="宋体"/>
          <w:color w:val="000000"/>
          <w:kern w:val="0"/>
          <w:sz w:val="24"/>
          <w:szCs w:val="24"/>
        </w:rPr>
        <w:t xml:space="preserve">  </w:t>
      </w:r>
      <w:r>
        <w:rPr>
          <w:rFonts w:hint="eastAsia" w:ascii="宋体" w:hAnsi="宋体" w:eastAsia="宋体" w:cs="宋体"/>
          <w:b/>
          <w:color w:val="000000"/>
          <w:sz w:val="24"/>
          <w:szCs w:val="24"/>
        </w:rPr>
        <w:t>设计费用</w:t>
      </w:r>
    </w:p>
    <w:p w14:paraId="298B9507">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7.</w:t>
      </w:r>
      <w:r>
        <w:rPr>
          <w:rFonts w:hint="eastAsia" w:ascii="宋体" w:hAnsi="宋体" w:cs="宋体"/>
          <w:color w:val="000000"/>
          <w:sz w:val="24"/>
          <w:szCs w:val="24"/>
          <w:lang w:val="en-US" w:eastAsia="zh-CN"/>
        </w:rPr>
        <w:t>1</w:t>
      </w:r>
      <w:r>
        <w:rPr>
          <w:rFonts w:hint="eastAsia" w:ascii="宋体" w:hAnsi="宋体" w:eastAsia="宋体" w:cs="宋体"/>
          <w:color w:val="000000"/>
          <w:sz w:val="24"/>
          <w:szCs w:val="24"/>
        </w:rPr>
        <w:t xml:space="preserve"> 三原县清河公园便民设施品质提升工程—设计</w:t>
      </w:r>
      <w:r>
        <w:rPr>
          <w:rFonts w:hint="eastAsia" w:ascii="宋体" w:hAnsi="宋体" w:eastAsia="宋体" w:cs="宋体"/>
          <w:color w:val="000000"/>
          <w:sz w:val="24"/>
          <w:szCs w:val="24"/>
          <w:highlight w:val="none"/>
          <w:lang w:eastAsia="zh-CN"/>
        </w:rPr>
        <w:t>，具体以</w:t>
      </w:r>
      <w:r>
        <w:rPr>
          <w:rFonts w:hint="eastAsia" w:ascii="宋体" w:hAnsi="宋体" w:cs="宋体"/>
          <w:color w:val="000000"/>
          <w:sz w:val="24"/>
          <w:szCs w:val="24"/>
          <w:highlight w:val="none"/>
          <w:lang w:eastAsia="zh-CN"/>
        </w:rPr>
        <w:t>采购人</w:t>
      </w:r>
      <w:r>
        <w:rPr>
          <w:rFonts w:hint="eastAsia" w:ascii="宋体" w:hAnsi="宋体" w:eastAsia="宋体" w:cs="宋体"/>
          <w:color w:val="000000"/>
          <w:sz w:val="24"/>
          <w:szCs w:val="24"/>
          <w:highlight w:val="none"/>
          <w:lang w:eastAsia="zh-CN"/>
        </w:rPr>
        <w:t>下达的任务为准。</w:t>
      </w:r>
      <w:r>
        <w:rPr>
          <w:rFonts w:hint="eastAsia" w:ascii="宋体" w:hAnsi="宋体" w:eastAsia="宋体" w:cs="宋体"/>
          <w:color w:val="000000"/>
          <w:sz w:val="24"/>
          <w:szCs w:val="24"/>
        </w:rPr>
        <w:t>设计费为</w:t>
      </w:r>
      <w:r>
        <w:rPr>
          <w:rFonts w:hint="eastAsia" w:ascii="宋体" w:hAnsi="宋体" w:eastAsia="宋体" w:cs="宋体"/>
          <w:color w:val="000000"/>
          <w:sz w:val="24"/>
          <w:szCs w:val="24"/>
          <w:u w:val="non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w:t>
      </w:r>
    </w:p>
    <w:p w14:paraId="77745718">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eastAsia="zh-CN"/>
        </w:rPr>
        <w:t>上述各项结算费用已包含完成本项目所有工作内容的费用，包括但不限于设计费、现场配合费、食宿费、差旅费、设计文件工本费、专家评审费、研究报告费、所有税费及</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lang w:eastAsia="zh-CN"/>
        </w:rPr>
        <w:t>变更委托设计项目、规模、要求条件或由政府政策变化引起的价格浮动风险等，</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lang w:eastAsia="zh-CN"/>
        </w:rPr>
        <w:t>不再另行支付设计人任何款项。</w:t>
      </w:r>
    </w:p>
    <w:p w14:paraId="2C2F4082">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本合同约定的设计费用为含税价。除合同另有约定或经甲方同意认可的另增费用外，乙方不得向甲方要求另行增加或支付其他任何费用。</w:t>
      </w:r>
    </w:p>
    <w:p w14:paraId="340874D8">
      <w:pPr>
        <w:keepNext w:val="0"/>
        <w:keepLines w:val="0"/>
        <w:pageBreakBefore w:val="0"/>
        <w:widowControl w:val="0"/>
        <w:kinsoku/>
        <w:wordWrap/>
        <w:overflowPunct/>
        <w:topLinePunct w:val="0"/>
        <w:autoSpaceDE/>
        <w:autoSpaceDN/>
        <w:bidi w:val="0"/>
        <w:spacing w:line="360" w:lineRule="auto"/>
        <w:ind w:firstLine="420"/>
        <w:jc w:val="left"/>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第八条  支付方式 </w:t>
      </w:r>
    </w:p>
    <w:p w14:paraId="1324B256">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8.1</w:t>
      </w:r>
      <w:r>
        <w:rPr>
          <w:rFonts w:hint="eastAsia" w:ascii="宋体" w:hAnsi="宋体" w:eastAsia="宋体" w:cs="宋体"/>
          <w:color w:val="000000"/>
          <w:sz w:val="24"/>
          <w:szCs w:val="24"/>
          <w:lang w:val="en-US" w:eastAsia="zh-CN"/>
        </w:rPr>
        <w:t>第一次付费：设计人交付满足</w:t>
      </w:r>
      <w:r>
        <w:rPr>
          <w:rFonts w:hint="eastAsia" w:ascii="宋体" w:hAnsi="宋体" w:cs="宋体"/>
          <w:color w:val="000000"/>
          <w:sz w:val="24"/>
          <w:szCs w:val="24"/>
          <w:lang w:val="en-US" w:eastAsia="zh-CN"/>
        </w:rPr>
        <w:t>采购人</w:t>
      </w:r>
      <w:r>
        <w:rPr>
          <w:rFonts w:hint="eastAsia" w:ascii="宋体" w:hAnsi="宋体" w:eastAsia="宋体" w:cs="宋体"/>
          <w:color w:val="000000"/>
          <w:sz w:val="24"/>
          <w:szCs w:val="24"/>
          <w:lang w:val="en-US" w:eastAsia="zh-CN"/>
        </w:rPr>
        <w:t>要求的设计文件并经</w:t>
      </w:r>
      <w:r>
        <w:rPr>
          <w:rFonts w:hint="eastAsia" w:ascii="宋体" w:hAnsi="宋体" w:cs="宋体"/>
          <w:color w:val="000000"/>
          <w:sz w:val="24"/>
          <w:szCs w:val="24"/>
          <w:lang w:val="en-US" w:eastAsia="zh-CN"/>
        </w:rPr>
        <w:t>采购人</w:t>
      </w:r>
      <w:r>
        <w:rPr>
          <w:rFonts w:hint="eastAsia" w:ascii="宋体" w:hAnsi="宋体" w:eastAsia="宋体" w:cs="宋体"/>
          <w:color w:val="000000"/>
          <w:sz w:val="24"/>
          <w:szCs w:val="24"/>
          <w:lang w:val="en-US" w:eastAsia="zh-CN"/>
        </w:rPr>
        <w:t>验收合格后30天内，</w:t>
      </w:r>
      <w:r>
        <w:rPr>
          <w:rFonts w:hint="eastAsia" w:ascii="宋体" w:hAnsi="宋体" w:cs="宋体"/>
          <w:color w:val="000000"/>
          <w:sz w:val="24"/>
          <w:szCs w:val="24"/>
          <w:lang w:val="en-US" w:eastAsia="zh-CN"/>
        </w:rPr>
        <w:t>采购人</w:t>
      </w:r>
      <w:r>
        <w:rPr>
          <w:rFonts w:hint="eastAsia" w:ascii="宋体" w:hAnsi="宋体" w:eastAsia="宋体" w:cs="宋体"/>
          <w:color w:val="000000"/>
          <w:sz w:val="24"/>
          <w:szCs w:val="24"/>
          <w:lang w:val="en-US" w:eastAsia="zh-CN"/>
        </w:rPr>
        <w:t>支付承包人单次委托设计费的90%。</w:t>
      </w:r>
    </w:p>
    <w:p w14:paraId="0B024CAD">
      <w:pPr>
        <w:keepNext w:val="0"/>
        <w:keepLines w:val="0"/>
        <w:pageBreakBefore w:val="0"/>
        <w:widowControl w:val="0"/>
        <w:kinsoku/>
        <w:wordWrap/>
        <w:overflowPunct/>
        <w:topLinePunct w:val="0"/>
        <w:autoSpaceDE/>
        <w:autoSpaceDN/>
        <w:bidi w:val="0"/>
        <w:spacing w:line="360" w:lineRule="auto"/>
        <w:ind w:left="120" w:leftChars="57" w:firstLine="360" w:firstLineChars="15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8.2第二次付费：工程竣工决算审计完成30天内，设计人向</w:t>
      </w:r>
      <w:r>
        <w:rPr>
          <w:rFonts w:hint="eastAsia" w:ascii="宋体" w:hAnsi="宋体" w:cs="宋体"/>
          <w:color w:val="000000"/>
          <w:sz w:val="24"/>
          <w:szCs w:val="24"/>
          <w:lang w:val="en-US" w:eastAsia="zh-CN"/>
        </w:rPr>
        <w:t>采购人</w:t>
      </w:r>
      <w:r>
        <w:rPr>
          <w:rFonts w:hint="eastAsia" w:ascii="宋体" w:hAnsi="宋体" w:eastAsia="宋体" w:cs="宋体"/>
          <w:color w:val="000000"/>
          <w:sz w:val="24"/>
          <w:szCs w:val="24"/>
          <w:lang w:val="en-US" w:eastAsia="zh-CN"/>
        </w:rPr>
        <w:t>提出书面申请，支付剩余设计费。8.3在付款前，</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lang w:val="en-US" w:eastAsia="zh-CN"/>
        </w:rPr>
        <w:t>必须开具每次应付款项的增值税发票给甲方。</w:t>
      </w:r>
    </w:p>
    <w:p w14:paraId="46221CAB">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 xml:space="preserve">    第九条  双方责任</w:t>
      </w:r>
    </w:p>
    <w:p w14:paraId="5A2B27A2">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9.1 </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责任</w:t>
      </w:r>
    </w:p>
    <w:p w14:paraId="0C01255E">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9.1.1 </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按本合同第</w:t>
      </w:r>
      <w:r>
        <w:rPr>
          <w:rFonts w:hint="eastAsia" w:ascii="宋体" w:hAnsi="宋体" w:eastAsia="宋体" w:cs="宋体"/>
          <w:color w:val="000000"/>
          <w:sz w:val="24"/>
          <w:szCs w:val="24"/>
          <w:lang w:val="en-US" w:eastAsia="zh-CN"/>
        </w:rPr>
        <w:t>五</w:t>
      </w:r>
      <w:r>
        <w:rPr>
          <w:rFonts w:hint="eastAsia" w:ascii="宋体" w:hAnsi="宋体" w:eastAsia="宋体" w:cs="宋体"/>
          <w:color w:val="000000"/>
          <w:sz w:val="24"/>
          <w:szCs w:val="24"/>
        </w:rPr>
        <w:t>条规定的内容，在规定的时间内向设计人提交基础资料及文件，并对其完整性、正确性、及时性负责。</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不得要求设计人违反国家有关标准进行设计。</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提交上述资料及文件超过规定期限15天以内，设计人按本合同第</w:t>
      </w:r>
      <w:r>
        <w:rPr>
          <w:rFonts w:hint="eastAsia" w:ascii="宋体" w:hAnsi="宋体" w:eastAsia="宋体" w:cs="宋体"/>
          <w:color w:val="000000"/>
          <w:sz w:val="24"/>
          <w:szCs w:val="24"/>
          <w:lang w:val="en-US" w:eastAsia="zh-CN"/>
        </w:rPr>
        <w:t>六</w:t>
      </w:r>
      <w:r>
        <w:rPr>
          <w:rFonts w:hint="eastAsia" w:ascii="宋体" w:hAnsi="宋体" w:eastAsia="宋体" w:cs="宋体"/>
          <w:color w:val="000000"/>
          <w:sz w:val="24"/>
          <w:szCs w:val="24"/>
        </w:rPr>
        <w:t>条规定的交付设计文件时间顺延；</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交付上述资料及文件超过规定期限15天以上时，设计人有权重新确定提交设计文件的时间。</w:t>
      </w:r>
    </w:p>
    <w:p w14:paraId="0BFBE8C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9.1.2 在合同履行期间，</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因设计人原因要求终止或解除合同，已开始设计工作的，</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应根据设计人已进行的实际工作量，不足一半时，按该阶段设计费的一半支付；超过一半时，按该阶段设计费的全部支付。</w:t>
      </w:r>
    </w:p>
    <w:p w14:paraId="1FC161B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9.1.3 </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要求设计人比合同规定时间提前交付设计文件时，须征得设计人同意，不得严重背离合理设计周期。</w:t>
      </w:r>
    </w:p>
    <w:p w14:paraId="30CC2DA7">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9.1.4 </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应为设计人派驻现场的工作人员提供工作、生活及交通等方面的便利条件及必要的劳动保护装备，由此产生的费用由设计人自行承担。</w:t>
      </w:r>
    </w:p>
    <w:p w14:paraId="295B786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9.1.5 设计人为本项目邀请的其他专家或设计人员为完成本项目所产生的差旅费、电话、打印、复印、传真、办公等费用，未经</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同意认可的，均由设计人自行承担。</w:t>
      </w:r>
    </w:p>
    <w:p w14:paraId="5F73DCB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 设计人责任</w:t>
      </w:r>
    </w:p>
    <w:p w14:paraId="35E967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9.2.1 设计人应按国家规定和合同约定的技术规范、标准及甲方要求进行设计，按本合同第</w:t>
      </w:r>
      <w:r>
        <w:rPr>
          <w:rFonts w:hint="eastAsia" w:ascii="宋体" w:hAnsi="宋体" w:eastAsia="宋体" w:cs="宋体"/>
          <w:color w:val="000000"/>
          <w:sz w:val="24"/>
          <w:szCs w:val="24"/>
          <w:lang w:val="en-US" w:eastAsia="zh-CN"/>
        </w:rPr>
        <w:t>六</w:t>
      </w:r>
      <w:r>
        <w:rPr>
          <w:rFonts w:hint="eastAsia" w:ascii="宋体" w:hAnsi="宋体" w:eastAsia="宋体" w:cs="宋体"/>
          <w:color w:val="000000"/>
          <w:sz w:val="24"/>
          <w:szCs w:val="24"/>
        </w:rPr>
        <w:t>条规定的内容、时间及份数向</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交付设计文件。设计人应对提交的设计文件的质量承担全部责任，设计人提交的设计文件经</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审核接受并通过行政部门审批不视为相关设计文件不存在任何遗漏和错误。</w:t>
      </w:r>
    </w:p>
    <w:p w14:paraId="59D949DB">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9.2.2 设计合理使用年限为按国家标准执行。</w:t>
      </w:r>
    </w:p>
    <w:p w14:paraId="37E73AA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9.2.3 负责对外来的设计资料进行审查，负责该合同项目的设计联络工作。</w:t>
      </w:r>
    </w:p>
    <w:p w14:paraId="61D6F14E">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9.2.4 设计人对其设计文件出现的遗漏或错误或不符合</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及本合同约定要求的部分负责修改或补充，直至符合</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及和本合同约定要求以及</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或</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上级设计审批部门要求为止，由此产生的一切费用由设计人自行承担。</w:t>
      </w:r>
    </w:p>
    <w:p w14:paraId="06E7004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因设计人提交设计成果出现遗漏或瑕疵，给</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造成损失的，由设计人承担责任。</w:t>
      </w:r>
    </w:p>
    <w:p w14:paraId="01521FA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9.2.5 由于设计人原因，延误了设计文件交付时间，每延误一天，应减收该项目设计费总额的千分之二。逾期超过三十日的，</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有权立即终止本合同，</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终止本合同的，设计人应立即归还</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已付全部款项。</w:t>
      </w:r>
    </w:p>
    <w:p w14:paraId="122F6322">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9.2.6 合同生效后，设计人要求终止或解除合同，设计人应双倍返还</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已支付的费用，</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已支付的全部款项，设计人应向</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返还，未支付的不再向设计人支付。</w:t>
      </w:r>
    </w:p>
    <w:p w14:paraId="0AB6489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9.2.7 设计人交付设计文件后，应按规定参加有关上级部门或其他行政部门的设计审查，并根据审查结论负责不超出本合同约定范围的内容做必要调整补充，由此产生的一切费用由设计人自行承担。</w:t>
      </w:r>
    </w:p>
    <w:p w14:paraId="3D89CB3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设计人拒不按照上述约定调整补充的，</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有权立即终止本合同。设计人应立即归还</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已付的全部款项。</w:t>
      </w:r>
    </w:p>
    <w:p w14:paraId="286B955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9.2.8 设计人应保证其向</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提交的所有设计方案、文件不得侵犯第三人的合法权益，也不得与第三人存在任何形式的纠纷。</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因使用设计人提交的设计方案、文件被第三人指控侵权、提出异议或权利主张的，设计人应当积极协助解决，并承担相应责任。</w:t>
      </w:r>
    </w:p>
    <w:p w14:paraId="1E36DB1C">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9.2.9 设计人应维持本项目设计团队的稳定，设计人向</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提交拟参与本项目的设计人员一经</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确认，未经</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许可不得更换；设计人拟对设计人员作调整须书面报送</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同意并备案。设计人未经</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同意或未向</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备案，擅自更换设计人员的，</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有权终止本合同，设计人应立即归还</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已付的全部款项。</w:t>
      </w:r>
    </w:p>
    <w:p w14:paraId="77DEF65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9.2.10 设计人按</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要求及本合同约定要求编制的设计方案、文件及各种成果资料的所有权（含知识产权）归</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所有，设计人不得以任何方式向第三方转让和传播。</w:t>
      </w:r>
      <w:bookmarkStart w:id="0" w:name="_GoBack"/>
      <w:bookmarkEnd w:id="0"/>
    </w:p>
    <w:p w14:paraId="202ED28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9.2.11 未经</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同意，设计人不得私自将本合同约定的设计工作转包他人或分包设计，否则</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有权立即终止本合同及相关协议，设计人应立即归还</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已付的全部款项。</w:t>
      </w:r>
    </w:p>
    <w:p w14:paraId="3CAA386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9.2.12 设计人应对</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所提供的涉密资料承担保密义务，设计人在与</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合作过程中所获得或知悉的</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信息或资料，包括但不限于：项目信息、技术图纸、资料、经营信息、人力资源、本合同所涉及的设计/研究内容、设计/研究成果等，所有未公开的</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信息均为</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的商业秘密，设计人应严守其秘密性。未经</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书面同意，设计人除根据法律及政府部门有关规定外，不得将</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的商业秘密擅自向其他单位提供和转让，不得用于履行本合同之外的其他用途。</w:t>
      </w:r>
    </w:p>
    <w:p w14:paraId="36D5E1BA">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9.2.13 设计人违反本合同约定的，设计人除按法律规定及本合同约定承担违约责任外，由于设计人原因导致</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造成损失的，设计人还应向</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及时、完整的赔偿</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的全部损失，但赔偿数额不超过本合同约定的设计费的总额。</w:t>
      </w:r>
    </w:p>
    <w:p w14:paraId="3B202CF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9.2.14 设计人应积极配合</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在施工过程中相关设计问题的解决处理，必要时设计人应派驻设计人员到施工现场。设计人并积极配合该项目的验收工作。</w:t>
      </w:r>
    </w:p>
    <w:p w14:paraId="64376D67">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第十条  保密</w:t>
      </w:r>
    </w:p>
    <w:p w14:paraId="1F06580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双方均应保护对方的知识产权，未经对方同意，任何一方均不得对对方的资料及文件擅自修改、复制或向合同以外方转让或用于本合同项目外的项目。如发生以上情况，泄密方承担一切由此引起的后果并承担赔偿责任。</w:t>
      </w:r>
    </w:p>
    <w:p w14:paraId="03ECB145">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第十一条  仲裁</w:t>
      </w:r>
    </w:p>
    <w:p w14:paraId="459B14B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本建设工程设计合同发生争议，</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与设计人应及时协商解决。也可由当地建设行政主管部门调解，调解不成时，合同各方当事人同意由</w:t>
      </w:r>
      <w:r>
        <w:rPr>
          <w:rFonts w:hint="eastAsia" w:ascii="宋体" w:hAnsi="宋体" w:eastAsia="宋体" w:cs="宋体"/>
          <w:color w:val="000000"/>
          <w:sz w:val="24"/>
          <w:szCs w:val="24"/>
          <w:u w:val="single"/>
        </w:rPr>
        <w:t xml:space="preserve"> 西安</w:t>
      </w:r>
      <w:r>
        <w:rPr>
          <w:rFonts w:hint="eastAsia" w:ascii="宋体" w:hAnsi="宋体" w:eastAsia="宋体" w:cs="宋体"/>
          <w:color w:val="000000"/>
          <w:sz w:val="24"/>
          <w:szCs w:val="24"/>
        </w:rPr>
        <w:t>仲裁委员会，按该委员会现行有效的仲裁规则仲裁。</w:t>
      </w:r>
    </w:p>
    <w:p w14:paraId="2EFBCB3D">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第十二条  合同生效及其它</w:t>
      </w:r>
    </w:p>
    <w:p w14:paraId="353301E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12.1 本工程项目中，设计人不得指定建筑材料、设备的生产厂或供货商。</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需要设计人配合建筑材料、设备的加工订货时，所需费用由</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承担。</w:t>
      </w:r>
    </w:p>
    <w:p w14:paraId="6EB3679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12.2 </w:t>
      </w:r>
      <w:r>
        <w:rPr>
          <w:rFonts w:hint="eastAsia" w:ascii="宋体" w:hAnsi="宋体" w:cs="宋体"/>
          <w:color w:val="000000"/>
          <w:sz w:val="24"/>
          <w:szCs w:val="24"/>
          <w:lang w:eastAsia="zh-CN"/>
        </w:rPr>
        <w:t>采购人</w:t>
      </w:r>
      <w:r>
        <w:rPr>
          <w:rFonts w:hint="eastAsia" w:ascii="宋体" w:hAnsi="宋体" w:eastAsia="宋体" w:cs="宋体"/>
          <w:color w:val="000000"/>
          <w:sz w:val="24"/>
          <w:szCs w:val="24"/>
        </w:rPr>
        <w:t>委托设计人承担本合同内容以外的工作服务，另行签订协议并按协议相关约定支付费用。</w:t>
      </w:r>
    </w:p>
    <w:p w14:paraId="376F521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12.3 由于不可抗力因素致使合同无法履行时，各方应及时协商解决。</w:t>
      </w:r>
    </w:p>
    <w:p w14:paraId="5AF057D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12.4 本合同自双方有权代表签字并加盖单位公章之日起生效，一式</w:t>
      </w:r>
      <w:r>
        <w:rPr>
          <w:rFonts w:hint="eastAsia" w:ascii="宋体" w:hAnsi="宋体" w:eastAsia="宋体" w:cs="宋体"/>
          <w:color w:val="000000"/>
          <w:sz w:val="24"/>
          <w:szCs w:val="24"/>
          <w:u w:val="single"/>
        </w:rPr>
        <w:t xml:space="preserve"> 陆 </w:t>
      </w:r>
      <w:r>
        <w:rPr>
          <w:rFonts w:hint="eastAsia" w:ascii="宋体" w:hAnsi="宋体" w:eastAsia="宋体" w:cs="宋体"/>
          <w:color w:val="000000"/>
          <w:sz w:val="24"/>
          <w:szCs w:val="24"/>
        </w:rPr>
        <w:t>份，正本</w:t>
      </w:r>
      <w:r>
        <w:rPr>
          <w:rFonts w:hint="eastAsia" w:ascii="宋体" w:hAnsi="宋体" w:eastAsia="宋体" w:cs="宋体"/>
          <w:color w:val="000000"/>
          <w:sz w:val="24"/>
          <w:szCs w:val="24"/>
          <w:u w:val="single"/>
        </w:rPr>
        <w:t xml:space="preserve">  贰 </w:t>
      </w:r>
      <w:r>
        <w:rPr>
          <w:rFonts w:hint="eastAsia" w:ascii="宋体" w:hAnsi="宋体" w:eastAsia="宋体" w:cs="宋体"/>
          <w:color w:val="000000"/>
          <w:sz w:val="24"/>
          <w:szCs w:val="24"/>
        </w:rPr>
        <w:t>份，双方各执</w:t>
      </w:r>
      <w:r>
        <w:rPr>
          <w:rFonts w:hint="eastAsia" w:ascii="宋体" w:hAnsi="宋体" w:eastAsia="宋体" w:cs="宋体"/>
          <w:color w:val="000000"/>
          <w:sz w:val="24"/>
          <w:szCs w:val="24"/>
          <w:u w:val="single"/>
        </w:rPr>
        <w:t xml:space="preserve"> 壹 </w:t>
      </w:r>
      <w:r>
        <w:rPr>
          <w:rFonts w:hint="eastAsia" w:ascii="宋体" w:hAnsi="宋体" w:eastAsia="宋体" w:cs="宋体"/>
          <w:color w:val="000000"/>
          <w:sz w:val="24"/>
          <w:szCs w:val="24"/>
        </w:rPr>
        <w:t>份,副本</w:t>
      </w:r>
      <w:r>
        <w:rPr>
          <w:rFonts w:hint="eastAsia" w:ascii="宋体" w:hAnsi="宋体" w:eastAsia="宋体" w:cs="宋体"/>
          <w:color w:val="000000"/>
          <w:sz w:val="24"/>
          <w:szCs w:val="24"/>
          <w:u w:val="single"/>
        </w:rPr>
        <w:t xml:space="preserve"> 肆 </w:t>
      </w:r>
      <w:r>
        <w:rPr>
          <w:rFonts w:hint="eastAsia" w:ascii="宋体" w:hAnsi="宋体" w:eastAsia="宋体" w:cs="宋体"/>
          <w:color w:val="000000"/>
          <w:sz w:val="24"/>
          <w:szCs w:val="24"/>
        </w:rPr>
        <w:t>份，双方各执</w:t>
      </w:r>
      <w:r>
        <w:rPr>
          <w:rFonts w:hint="eastAsia" w:ascii="宋体" w:hAnsi="宋体" w:eastAsia="宋体" w:cs="宋体"/>
          <w:color w:val="000000"/>
          <w:sz w:val="24"/>
          <w:szCs w:val="24"/>
          <w:u w:val="single"/>
        </w:rPr>
        <w:t xml:space="preserve"> 贰 </w:t>
      </w:r>
      <w:r>
        <w:rPr>
          <w:rFonts w:hint="eastAsia" w:ascii="宋体" w:hAnsi="宋体" w:eastAsia="宋体" w:cs="宋体"/>
          <w:color w:val="000000"/>
          <w:sz w:val="24"/>
          <w:szCs w:val="24"/>
        </w:rPr>
        <w:t>份。</w:t>
      </w:r>
    </w:p>
    <w:p w14:paraId="30CCAF6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12.5 各方认可的来往传真、电报、会议纪要以及本合同附件一等，均为本合同的组成部分，与本合同具有同等法律效力。</w:t>
      </w:r>
    </w:p>
    <w:p w14:paraId="7AC39D0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12.6 未尽事宜，经各方协商一致，签订补充协议，补充协议与本合同具有同等效力。</w:t>
      </w:r>
    </w:p>
    <w:p w14:paraId="6AD2A139">
      <w:pPr>
        <w:widowControl/>
        <w:jc w:val="center"/>
        <w:rPr>
          <w:rFonts w:hint="eastAsia" w:ascii="宋体" w:hAnsi="宋体" w:eastAsia="宋体" w:cs="宋体"/>
          <w:b/>
          <w:bCs/>
          <w:color w:val="000000"/>
          <w:sz w:val="24"/>
          <w:highlight w:val="none"/>
          <w:lang w:eastAsia="zh-CN"/>
        </w:rPr>
      </w:pPr>
      <w:r>
        <w:rPr>
          <w:rFonts w:hint="eastAsia" w:ascii="宋体" w:hAnsi="宋体" w:eastAsia="宋体" w:cs="宋体"/>
          <w:b/>
          <w:bCs/>
          <w:color w:val="000000"/>
          <w:sz w:val="24"/>
          <w:highlight w:val="none"/>
          <w:lang w:eastAsia="zh-CN"/>
        </w:rPr>
        <w:t>签字盖章页</w:t>
      </w:r>
    </w:p>
    <w:p w14:paraId="7D732F59">
      <w:pPr>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发 包 人（盖章）：</w:t>
      </w:r>
      <w:r>
        <w:rPr>
          <w:rFonts w:hint="eastAsia" w:ascii="宋体" w:hAnsi="宋体" w:eastAsia="宋体" w:cs="宋体"/>
          <w:color w:val="000000"/>
          <w:kern w:val="0"/>
          <w:sz w:val="24"/>
          <w:highlight w:val="none"/>
        </w:rPr>
        <w:tab/>
      </w:r>
      <w:r>
        <w:rPr>
          <w:rFonts w:hint="eastAsia" w:ascii="宋体" w:hAnsi="宋体" w:eastAsia="宋体" w:cs="宋体"/>
          <w:color w:val="000000"/>
          <w:kern w:val="0"/>
          <w:sz w:val="24"/>
          <w:highlight w:val="none"/>
          <w:lang w:val="en-US" w:eastAsia="zh-CN"/>
        </w:rPr>
        <w:t xml:space="preserve">              </w:t>
      </w:r>
      <w:r>
        <w:rPr>
          <w:rFonts w:hint="eastAsia" w:ascii="宋体" w:hAnsi="宋体" w:cs="宋体"/>
          <w:color w:val="000000"/>
          <w:kern w:val="0"/>
          <w:sz w:val="24"/>
          <w:highlight w:val="none"/>
          <w:lang w:val="en-US" w:eastAsia="zh-CN"/>
        </w:rPr>
        <w:t xml:space="preserve">  设 计 人</w:t>
      </w:r>
      <w:r>
        <w:rPr>
          <w:rFonts w:hint="eastAsia" w:ascii="宋体" w:hAnsi="宋体" w:eastAsia="宋体" w:cs="宋体"/>
          <w:color w:val="000000"/>
          <w:kern w:val="0"/>
          <w:sz w:val="24"/>
          <w:highlight w:val="none"/>
        </w:rPr>
        <w:t>（盖章）：</w:t>
      </w:r>
    </w:p>
    <w:p w14:paraId="3783EF74">
      <w:pPr>
        <w:spacing w:line="360" w:lineRule="auto"/>
        <w:rPr>
          <w:rFonts w:hint="eastAsia" w:ascii="宋体" w:hAnsi="宋体" w:eastAsia="宋体" w:cs="宋体"/>
          <w:color w:val="000000"/>
          <w:kern w:val="0"/>
          <w:sz w:val="24"/>
          <w:highlight w:val="none"/>
        </w:rPr>
      </w:pPr>
    </w:p>
    <w:p w14:paraId="67A77785">
      <w:pPr>
        <w:spacing w:line="360" w:lineRule="auto"/>
        <w:ind w:firstLine="480" w:firstLineChars="200"/>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法定代表人</w:t>
      </w:r>
      <w:r>
        <w:rPr>
          <w:rFonts w:hint="eastAsia" w:ascii="宋体" w:hAnsi="宋体" w:cs="宋体"/>
          <w:color w:val="000000"/>
          <w:kern w:val="0"/>
          <w:sz w:val="24"/>
          <w:highlight w:val="none"/>
          <w:lang w:eastAsia="zh-CN"/>
        </w:rPr>
        <w:t>：</w:t>
      </w:r>
      <w:r>
        <w:rPr>
          <w:rFonts w:hint="eastAsia" w:ascii="宋体" w:hAnsi="宋体" w:eastAsia="宋体" w:cs="宋体"/>
          <w:color w:val="000000"/>
          <w:kern w:val="0"/>
          <w:sz w:val="24"/>
          <w:highlight w:val="none"/>
        </w:rPr>
        <w:tab/>
      </w:r>
      <w:r>
        <w:rPr>
          <w:rFonts w:hint="eastAsia" w:ascii="宋体" w:hAnsi="宋体" w:eastAsia="宋体" w:cs="宋体"/>
          <w:color w:val="000000"/>
          <w:kern w:val="0"/>
          <w:sz w:val="24"/>
          <w:highlight w:val="none"/>
          <w:lang w:val="en-US" w:eastAsia="zh-CN"/>
        </w:rPr>
        <w:t xml:space="preserve">                  </w:t>
      </w:r>
      <w:r>
        <w:rPr>
          <w:rFonts w:hint="eastAsia" w:ascii="宋体" w:hAnsi="宋体" w:cs="宋体"/>
          <w:color w:val="000000"/>
          <w:kern w:val="0"/>
          <w:sz w:val="24"/>
          <w:highlight w:val="none"/>
          <w:lang w:val="en-US" w:eastAsia="zh-CN"/>
        </w:rPr>
        <w:t xml:space="preserve">    </w:t>
      </w:r>
      <w:r>
        <w:rPr>
          <w:rFonts w:hint="eastAsia" w:ascii="宋体" w:hAnsi="宋体" w:eastAsia="宋体" w:cs="宋体"/>
          <w:color w:val="000000"/>
          <w:kern w:val="0"/>
          <w:sz w:val="24"/>
          <w:highlight w:val="none"/>
        </w:rPr>
        <w:t>法定代表人</w:t>
      </w:r>
      <w:r>
        <w:rPr>
          <w:rFonts w:hint="eastAsia" w:ascii="宋体" w:hAnsi="宋体" w:cs="宋体"/>
          <w:color w:val="000000"/>
          <w:kern w:val="0"/>
          <w:sz w:val="24"/>
          <w:highlight w:val="none"/>
          <w:lang w:eastAsia="zh-CN"/>
        </w:rPr>
        <w:t>：</w:t>
      </w:r>
    </w:p>
    <w:p w14:paraId="35714902">
      <w:pPr>
        <w:spacing w:line="360" w:lineRule="auto"/>
        <w:ind w:firstLine="480" w:firstLineChars="200"/>
        <w:rPr>
          <w:rFonts w:hint="eastAsia" w:ascii="宋体" w:hAnsi="宋体" w:eastAsia="宋体" w:cs="宋体"/>
          <w:color w:val="000000"/>
          <w:kern w:val="0"/>
          <w:sz w:val="24"/>
          <w:highlight w:val="none"/>
        </w:rPr>
      </w:pPr>
    </w:p>
    <w:p w14:paraId="6450AB59">
      <w:pPr>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（或授权代表人）：</w:t>
      </w:r>
      <w:r>
        <w:rPr>
          <w:rFonts w:hint="eastAsia" w:ascii="宋体" w:hAnsi="宋体" w:eastAsia="宋体" w:cs="宋体"/>
          <w:color w:val="000000"/>
          <w:kern w:val="0"/>
          <w:sz w:val="24"/>
          <w:highlight w:val="none"/>
          <w:lang w:val="en-US" w:eastAsia="zh-CN"/>
        </w:rPr>
        <w:t xml:space="preserve">             </w:t>
      </w:r>
      <w:r>
        <w:rPr>
          <w:rFonts w:hint="eastAsia" w:ascii="宋体" w:hAnsi="宋体" w:cs="宋体"/>
          <w:color w:val="000000"/>
          <w:kern w:val="0"/>
          <w:sz w:val="24"/>
          <w:highlight w:val="none"/>
          <w:lang w:val="en-US" w:eastAsia="zh-CN"/>
        </w:rPr>
        <w:t xml:space="preserve">    </w:t>
      </w:r>
      <w:r>
        <w:rPr>
          <w:rFonts w:hint="eastAsia" w:ascii="宋体" w:hAnsi="宋体" w:eastAsia="宋体" w:cs="宋体"/>
          <w:color w:val="000000"/>
          <w:kern w:val="0"/>
          <w:sz w:val="24"/>
          <w:highlight w:val="none"/>
        </w:rPr>
        <w:t>（或授权代表人）：</w:t>
      </w:r>
    </w:p>
    <w:p w14:paraId="06CD5172">
      <w:pPr>
        <w:spacing w:line="360" w:lineRule="auto"/>
        <w:ind w:firstLine="480" w:firstLineChars="200"/>
        <w:rPr>
          <w:rFonts w:hint="eastAsia" w:ascii="宋体" w:hAnsi="宋体" w:eastAsia="宋体" w:cs="宋体"/>
          <w:color w:val="000000"/>
          <w:kern w:val="0"/>
          <w:sz w:val="24"/>
          <w:highlight w:val="none"/>
        </w:rPr>
      </w:pPr>
    </w:p>
    <w:p w14:paraId="7BD855AD">
      <w:pPr>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经办人：</w:t>
      </w:r>
      <w:r>
        <w:rPr>
          <w:rFonts w:hint="eastAsia" w:ascii="宋体" w:hAnsi="宋体" w:eastAsia="宋体" w:cs="宋体"/>
          <w:color w:val="000000"/>
          <w:kern w:val="0"/>
          <w:sz w:val="24"/>
          <w:highlight w:val="none"/>
          <w:lang w:val="en-US" w:eastAsia="zh-CN"/>
        </w:rPr>
        <w:t xml:space="preserve">                       </w:t>
      </w:r>
      <w:r>
        <w:rPr>
          <w:rFonts w:hint="eastAsia" w:ascii="宋体" w:hAnsi="宋体" w:cs="宋体"/>
          <w:color w:val="000000"/>
          <w:kern w:val="0"/>
          <w:sz w:val="24"/>
          <w:highlight w:val="none"/>
          <w:lang w:val="en-US" w:eastAsia="zh-CN"/>
        </w:rPr>
        <w:t xml:space="preserve">  </w:t>
      </w:r>
      <w:r>
        <w:rPr>
          <w:rFonts w:hint="eastAsia" w:ascii="宋体" w:hAnsi="宋体" w:eastAsia="宋体" w:cs="宋体"/>
          <w:color w:val="000000"/>
          <w:kern w:val="0"/>
          <w:sz w:val="24"/>
          <w:highlight w:val="none"/>
          <w:lang w:val="en-US" w:eastAsia="zh-CN"/>
        </w:rPr>
        <w:t xml:space="preserve"> </w:t>
      </w:r>
      <w:r>
        <w:rPr>
          <w:rFonts w:hint="eastAsia" w:ascii="宋体" w:hAnsi="宋体" w:cs="宋体"/>
          <w:color w:val="000000"/>
          <w:kern w:val="0"/>
          <w:sz w:val="24"/>
          <w:highlight w:val="none"/>
          <w:lang w:val="en-US" w:eastAsia="zh-CN"/>
        </w:rPr>
        <w:t xml:space="preserve">  </w:t>
      </w:r>
      <w:r>
        <w:rPr>
          <w:rFonts w:hint="eastAsia" w:ascii="宋体" w:hAnsi="宋体" w:eastAsia="宋体" w:cs="宋体"/>
          <w:color w:val="000000"/>
          <w:kern w:val="0"/>
          <w:sz w:val="24"/>
          <w:highlight w:val="none"/>
        </w:rPr>
        <w:t>经办人：</w:t>
      </w:r>
    </w:p>
    <w:p w14:paraId="4759FEE2">
      <w:pPr>
        <w:spacing w:line="360" w:lineRule="auto"/>
        <w:ind w:firstLine="480" w:firstLineChars="200"/>
        <w:rPr>
          <w:rFonts w:hint="eastAsia" w:ascii="宋体" w:hAnsi="宋体" w:eastAsia="宋体" w:cs="宋体"/>
          <w:color w:val="000000"/>
          <w:kern w:val="0"/>
          <w:sz w:val="24"/>
          <w:highlight w:val="none"/>
        </w:rPr>
      </w:pPr>
    </w:p>
    <w:p w14:paraId="3C059A0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color w:val="000000"/>
        </w:rPr>
      </w:pPr>
      <w:r>
        <w:rPr>
          <w:rFonts w:hint="eastAsia" w:ascii="宋体" w:hAnsi="宋体" w:eastAsia="宋体" w:cs="宋体"/>
          <w:color w:val="000000"/>
          <w:kern w:val="0"/>
          <w:sz w:val="24"/>
          <w:highlight w:val="none"/>
        </w:rPr>
        <w:t>签订日期：</w:t>
      </w:r>
      <w:r>
        <w:rPr>
          <w:rFonts w:hint="eastAsia" w:ascii="宋体" w:hAnsi="宋体" w:eastAsia="宋体" w:cs="宋体"/>
          <w:color w:val="000000"/>
          <w:kern w:val="0"/>
          <w:sz w:val="24"/>
          <w:highlight w:val="none"/>
        </w:rPr>
        <w:tab/>
      </w:r>
      <w:r>
        <w:rPr>
          <w:rFonts w:hint="eastAsia" w:ascii="宋体" w:hAnsi="宋体" w:eastAsia="宋体" w:cs="宋体"/>
          <w:color w:val="000000"/>
          <w:kern w:val="0"/>
          <w:sz w:val="24"/>
          <w:highlight w:val="none"/>
          <w:lang w:val="en-US" w:eastAsia="zh-CN"/>
        </w:rPr>
        <w:t xml:space="preserve">                  </w:t>
      </w:r>
      <w:r>
        <w:rPr>
          <w:rFonts w:hint="eastAsia" w:ascii="宋体" w:hAnsi="宋体" w:cs="宋体"/>
          <w:color w:val="000000"/>
          <w:kern w:val="0"/>
          <w:sz w:val="24"/>
          <w:highlight w:val="none"/>
          <w:lang w:val="en-US" w:eastAsia="zh-CN"/>
        </w:rPr>
        <w:t xml:space="preserve">     </w:t>
      </w:r>
      <w:r>
        <w:rPr>
          <w:rFonts w:hint="eastAsia" w:ascii="宋体" w:hAnsi="宋体" w:eastAsia="宋体" w:cs="宋体"/>
          <w:color w:val="000000"/>
          <w:kern w:val="0"/>
          <w:sz w:val="24"/>
          <w:highlight w:val="none"/>
        </w:rPr>
        <w:t>签订日期：</w:t>
      </w:r>
    </w:p>
    <w:p w14:paraId="29C80482">
      <w:pPr>
        <w:pStyle w:val="3"/>
        <w:rPr>
          <w:rFonts w:hint="eastAsia"/>
          <w:color w:val="000000"/>
        </w:rPr>
      </w:pPr>
    </w:p>
    <w:p w14:paraId="4D51CED8">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4"/>
          <w:szCs w:val="24"/>
        </w:rPr>
      </w:pPr>
    </w:p>
    <w:p w14:paraId="30BE0021"/>
    <w:p w14:paraId="45E39B1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676FC9"/>
    <w:rsid w:val="7E724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2022-06-10T14:25:00Z</dcterms:created>
  <dc:creator>tianhua</dc:creator>
  <cp:lastModifiedBy>华</cp:lastModifiedBy>
  <dcterms:modified xsi:type="dcterms:W3CDTF">2025-07-29T15:38:37Z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A4B8336354D34F4D9B888599CE7CBD0F</vt:lpwstr>
  </property>
  <property fmtid="{D5CDD505-2E9C-101B-9397-08002B2CF9AE}" pid="4" name="KSOTemplateDocerSaveRecord">
    <vt:lpwstr>eyJoZGlkIjoiYmYwZjY2YTIzYWY1ZTIyODY2NTQzNmU0MDNhZDQxYzQiLCJ1c2VySWQiOiI0NjM0NDE4NzcifQ==</vt:lpwstr>
  </property>
</Properties>
</file>