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版本号：JSZB-2025-03320250730001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三原县自来水公司供水管网地形图测绘服务项目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JSZB-2025-033</w:t>
      </w:r>
      <w:r>
        <w:br/>
      </w:r>
      <w:r>
        <w:br/>
      </w:r>
      <w:r>
        <w:br/>
      </w:r>
    </w:p>
    <w:p>
      <w:pPr>
        <w:pStyle w:val="null3"/>
        <w:jc w:val="center"/>
        <w:outlineLvl w:val="2"/>
      </w:pPr>
      <w:r>
        <w:rPr>
          <w:rFonts w:ascii="仿宋_GB2312" w:hAnsi="仿宋_GB2312" w:cs="仿宋_GB2312" w:eastAsia="仿宋_GB2312"/>
          <w:sz w:val="28"/>
          <w:b/>
        </w:rPr>
        <w:t>陕西省咸阳市三原县水利局</w:t>
      </w:r>
    </w:p>
    <w:p>
      <w:pPr>
        <w:pStyle w:val="null3"/>
        <w:jc w:val="center"/>
        <w:outlineLvl w:val="2"/>
      </w:pPr>
      <w:r>
        <w:rPr>
          <w:rFonts w:ascii="仿宋_GB2312" w:hAnsi="仿宋_GB2312" w:cs="仿宋_GB2312" w:eastAsia="仿宋_GB2312"/>
          <w:sz w:val="28"/>
          <w:b/>
        </w:rPr>
        <w:t>陕西晶森项目管理有限公司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陕西晶森项目管理有限公司</w:t>
      </w:r>
      <w:r>
        <w:rPr>
          <w:rFonts w:ascii="仿宋_GB2312" w:hAnsi="仿宋_GB2312" w:cs="仿宋_GB2312" w:eastAsia="仿宋_GB2312"/>
        </w:rPr>
        <w:t>（以下简称“代理机构”）受</w:t>
      </w:r>
      <w:r>
        <w:rPr>
          <w:rFonts w:ascii="仿宋_GB2312" w:hAnsi="仿宋_GB2312" w:cs="仿宋_GB2312" w:eastAsia="仿宋_GB2312"/>
        </w:rPr>
        <w:t>陕西省咸阳市三原县水利局</w:t>
      </w:r>
      <w:r>
        <w:rPr>
          <w:rFonts w:ascii="仿宋_GB2312" w:hAnsi="仿宋_GB2312" w:cs="仿宋_GB2312" w:eastAsia="仿宋_GB2312"/>
        </w:rPr>
        <w:t>委托，拟对</w:t>
      </w:r>
      <w:r>
        <w:rPr>
          <w:rFonts w:ascii="仿宋_GB2312" w:hAnsi="仿宋_GB2312" w:cs="仿宋_GB2312" w:eastAsia="仿宋_GB2312"/>
        </w:rPr>
        <w:t>三原县自来水公司供水管网地形图测绘服务项目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JSZB-2025-033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三原县自来水公司供水管网地形图测绘服务项目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三原县自来水公司城东区、城西区、城中区、城北区供水管网地形图测绘服务，1:1000地形图。本项目实施单位为三原县自来水公司。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采购包1（三原县自来水公司供水管网地形图测绘服务项目）：属于专门面向中小企业采购。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或其他组织或自然人：企业法人应提供有效的统一社会信用代码的营业执照；事业法人应提供事业单位法人等证明文件；其他组织应提供合法证明文件；自然人出具身份证明；</w:t>
      </w:r>
    </w:p>
    <w:p>
      <w:pPr>
        <w:pStyle w:val="null3"/>
      </w:pPr>
      <w:r>
        <w:rPr>
          <w:rFonts w:ascii="仿宋_GB2312" w:hAnsi="仿宋_GB2312" w:cs="仿宋_GB2312" w:eastAsia="仿宋_GB2312"/>
        </w:rPr>
        <w:t>2、法定代表人授权委托书：出示授权委托书、被授权人身份证原件及加盖公章的复印件（法定代表人直接参与磋商，需提供法定代表人身份证明、法定代表人身份证原件及加盖公章的复印件）</w:t>
      </w:r>
    </w:p>
    <w:p>
      <w:pPr>
        <w:pStyle w:val="null3"/>
      </w:pPr>
      <w:r>
        <w:rPr>
          <w:rFonts w:ascii="仿宋_GB2312" w:hAnsi="仿宋_GB2312" w:cs="仿宋_GB2312" w:eastAsia="仿宋_GB2312"/>
        </w:rPr>
        <w:t>3、财务状况报告：提供供应商2024年经审计的财务报告；或在磋商日期前6个月内其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4、税收缴纳证明：提供供应商开标前1年以来已缴纳任意时段完税凭证或税务机关开具的完税证明（任意税种）；依法免税的应提供相关文件证明；</w:t>
      </w:r>
    </w:p>
    <w:p>
      <w:pPr>
        <w:pStyle w:val="null3"/>
      </w:pPr>
      <w:r>
        <w:rPr>
          <w:rFonts w:ascii="仿宋_GB2312" w:hAnsi="仿宋_GB2312" w:cs="仿宋_GB2312" w:eastAsia="仿宋_GB2312"/>
        </w:rPr>
        <w:t>5、社会保障资金缴纳证明：提供供应商自2025年1月1日以来已缴存的任意时段的社会保障资金缴存单据或社保机构开具的社会保险参保缴费情况证明；依法不需要缴纳社会保障资金的应提供相关文件证明；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7、供应商不得为被列入“信用中国”网站（www.creditchina.gov.cn）失信被执行人、重大税收违法案件当事人和中国政府采购网 （www.ccgp.gov.cn）政府采购严重违法失信行为记录名单中的供应商。：供应商不得为被列入“信用中国”网站（www.creditchina.gov.cn）失信被执行人、重大税收违法案件当事人和中国政府采购网 （www.ccgp.gov.cn）政府采购严重违法失信行为记录名单中的供应商。</w:t>
      </w:r>
    </w:p>
    <w:p>
      <w:pPr>
        <w:pStyle w:val="null3"/>
      </w:pPr>
      <w:r>
        <w:rPr>
          <w:rFonts w:ascii="仿宋_GB2312" w:hAnsi="仿宋_GB2312" w:cs="仿宋_GB2312" w:eastAsia="仿宋_GB2312"/>
        </w:rPr>
        <w:t>8、中小企业声明函：本项目专门面向中小企业预留，需提供中小企业声明函：《政府采购促进中小企业发展管理办法》（财库[2020]46号）。</w:t>
      </w:r>
    </w:p>
    <w:p>
      <w:pPr>
        <w:pStyle w:val="null3"/>
      </w:pPr>
      <w:r>
        <w:rPr>
          <w:rFonts w:ascii="仿宋_GB2312" w:hAnsi="仿宋_GB2312" w:cs="仿宋_GB2312" w:eastAsia="仿宋_GB2312"/>
        </w:rPr>
        <w:t>9、供应商须具备以下资质要求：供应商具备测绘乙级及以上（含乙级）资质。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陕西省咸阳市三原县水利局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陕西省咸阳市三原县水利局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陕西省咸阳市三原县水利局经办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029-32282105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陕西晶森项目管理有限公司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咸阳市秦都区金方圆A座12楼1201室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382599539@qq.com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18091071306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采购包1：598,500.00元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中华人民共和国国家发展计划委员会印发的《招标代理收费管理暂行办法》（计价格【2002】1980号）；国家发改委关于降低部分建设项目收费标准规范收费行为等有关问题的通知（发改价【2011】534号）；陕西省物价局、陕西省住房和城乡建设厅文件：招标代理服务收费有关问题（发改办价格【2003】857号）计取。 2、招标代理服务费由中标（成交）单位承担，在领取《成交通知书》前，由成交供应商一次性支付给陕西晶森项目管理有限公司。 3、招标代理服务费缴纳账户： 名称：陕西晶森项目管理有限公司 开户银行：中国银行股份有限公司咸阳秦都区支行 银行账户：1028 7527 5910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陕西省咸阳市三原县水利局</w:t>
      </w:r>
      <w:r>
        <w:rPr>
          <w:rFonts w:ascii="仿宋_GB2312" w:hAnsi="仿宋_GB2312" w:cs="仿宋_GB2312" w:eastAsia="仿宋_GB2312"/>
        </w:rPr>
        <w:t>和</w:t>
      </w:r>
      <w:r>
        <w:rPr>
          <w:rFonts w:ascii="仿宋_GB2312" w:hAnsi="仿宋_GB2312" w:cs="仿宋_GB2312" w:eastAsia="仿宋_GB2312"/>
        </w:rPr>
        <w:t>陕西晶森项目管理有限公司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陕西省咸阳市三原县水利局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陕西晶森项目管理有限公司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陕西省咸阳市三原县水利局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陕西晶森项目管理有限公司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陕西晶森项目管理有限公司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陕西晶森项目管理有限公司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陕西晶森项目管理有限公司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联系人：王彬</w:t>
      </w:r>
    </w:p>
    <w:p>
      <w:pPr>
        <w:pStyle w:val="null3"/>
      </w:pPr>
      <w:r>
        <w:rPr>
          <w:rFonts w:ascii="仿宋_GB2312" w:hAnsi="仿宋_GB2312" w:cs="仿宋_GB2312" w:eastAsia="仿宋_GB2312"/>
        </w:rPr>
        <w:t>联系电话：18091071306</w:t>
      </w:r>
    </w:p>
    <w:p>
      <w:pPr>
        <w:pStyle w:val="null3"/>
      </w:pPr>
      <w:r>
        <w:rPr>
          <w:rFonts w:ascii="仿宋_GB2312" w:hAnsi="仿宋_GB2312" w:cs="仿宋_GB2312" w:eastAsia="仿宋_GB2312"/>
        </w:rPr>
        <w:t>地址：咸阳市秦都区金方圆A座12楼1201室</w:t>
      </w:r>
    </w:p>
    <w:p>
      <w:pPr>
        <w:pStyle w:val="null3"/>
      </w:pPr>
      <w:r>
        <w:rPr>
          <w:rFonts w:ascii="仿宋_GB2312" w:hAnsi="仿宋_GB2312" w:cs="仿宋_GB2312" w:eastAsia="仿宋_GB2312"/>
        </w:rPr>
        <w:t>邮编：382599539@qq.com</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三原县自来水公司城东区、城西区、城中区、城北区供水管网地形图测绘服务，1:1000地形图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598,500.00</w:t>
      </w:r>
    </w:p>
    <w:p>
      <w:pPr>
        <w:pStyle w:val="null3"/>
      </w:pPr>
      <w:r>
        <w:rPr>
          <w:rFonts w:ascii="仿宋_GB2312" w:hAnsi="仿宋_GB2312" w:cs="仿宋_GB2312" w:eastAsia="仿宋_GB2312"/>
        </w:rPr>
        <w:t>采购包最高限价（元）: 598,500.00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三原县自来水公司供水管网地形图测绘服务项目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598,500.00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标的名称：三原县自来水公司供水管网地形图测绘服务项目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三原县自来水公司城东区、城西区、城中区、城北区供水管网地形图测绘服务，1:1000地形图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符合相关规范验收标准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测绘成果验收合格后付款100%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由仲裁机构裁决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拟投入本项目人员汇总表.docx 中小企业声明函 商务应答表 供应商业绩情况.docx 报价表 响应文件封面 供应商应提交的相关资格证明材料.docx 残疾人福利性单位声明函 服务方案 标的清单 其他资料.docx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陕西省政府采购供应商拒绝政府采购领域商业贿赂承诺书.docx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具有独立承担民事责任能力的法人或其他组织或自然人</w:t>
            </w:r>
          </w:p>
        </w:tc>
        <w:tc>
          <w:tcPr>
            <w:tcW w:type="dxa" w:w="3322"/>
          </w:tcPr>
          <w:p>
            <w:pPr>
              <w:pStyle w:val="null3"/>
            </w:pPr>
            <w:r>
              <w:rPr>
                <w:rFonts w:ascii="仿宋_GB2312" w:hAnsi="仿宋_GB2312" w:cs="仿宋_GB2312" w:eastAsia="仿宋_GB2312"/>
              </w:rPr>
              <w:t>企业法人应提供有效的统一社会信用代码的营业执照；事业法人应提供事业单位法人等证明文件；其他组织应提供合法证明文件；自然人出具身份证明；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出示授权委托书、被授权人身份证原件及加盖公章的复印件（法定代表人直接参与磋商，需提供法定代表人身份证明、法定代表人身份证原件及加盖公章的复印件）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提供供应商2024年经审计的财务报告；或在磋商日期前6个月内其基本开户银行出具的资信证明；或财政部门认可的政府采购专业担保机构出具的投标担保函（以上三种形式的资料提供任何一种即可）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提供供应商开标前1年以来已缴纳任意时段完税凭证或税务机关开具的完税证明（任意税种）；依法免税的应提供相关文件证明；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提供供应商自2025年1月1日以来已缴存的任意时段的社会保障资金缴存单据或社保机构开具的社会保险参保缴费情况证明；依法不需要缴纳社会保障资金的应提供相关文件证明；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供应商不得为被列入“信用中国”网站（www.creditchina.gov.cn）失信被执行人、重大税收违法案件当事人和中国政府采购网 （www.ccgp.gov.cn）政府采购严重违法失信行为记录名单中的供应商。</w:t>
            </w:r>
          </w:p>
        </w:tc>
        <w:tc>
          <w:tcPr>
            <w:tcW w:type="dxa" w:w="3322"/>
          </w:tcPr>
          <w:p>
            <w:pPr>
              <w:pStyle w:val="null3"/>
            </w:pPr>
            <w:r>
              <w:rPr>
                <w:rFonts w:ascii="仿宋_GB2312" w:hAnsi="仿宋_GB2312" w:cs="仿宋_GB2312" w:eastAsia="仿宋_GB2312"/>
              </w:rPr>
              <w:t>供应商不得为被列入“信用中国”网站（www.creditchina.gov.cn）失信被执行人、重大税收违法案件当事人和中国政府采购网 （www.ccgp.gov.cn）政府采购严重违法失信行为记录名单中的供应商。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本项目专门面向中小企业预留，需提供中小企业声明函：《政府采购促进中小企业发展管理办法》（财库[2020]46号）。</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供应商须具备以下资质要求</w:t>
            </w:r>
          </w:p>
        </w:tc>
        <w:tc>
          <w:tcPr>
            <w:tcW w:type="dxa" w:w="3322"/>
          </w:tcPr>
          <w:p>
            <w:pPr>
              <w:pStyle w:val="null3"/>
            </w:pPr>
            <w:r>
              <w:rPr>
                <w:rFonts w:ascii="仿宋_GB2312" w:hAnsi="仿宋_GB2312" w:cs="仿宋_GB2312" w:eastAsia="仿宋_GB2312"/>
              </w:rPr>
              <w:t>供应商具备测绘乙级及以上（含乙级）资质。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 或者最高限价(不合格)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服务期限满足竞争性磋商文件最低要求(合格)，服务期限不满足竞争性 磋商文件最低要求(不合格)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 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 情形(合格)，存在法律、法规和竞争性磋商文件规定的其他无 效情形(不合格)</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针对本项目概况进行分析，内容包括但不限于:①本项目地理位置分析；②地形地貌、气候环境分析；③项目需求分析。每一项内容描述详细内容全面得 3 分，满分 9分。评审内容缺一项扣 3 分；评审内容有缺陷（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的扣 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根据供应商提供的技术方案进行评审，包含但不限于：①工作思路及纲要；②数据成果方案；③图件成果方 案。每一项内容描述详细内容全面得 5分，满分 15分。评审内容缺一项扣 5分；评审内容有缺陷（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的扣 0.1-4.9 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根据供应商对项目进度安排进行评审，包括但不限于：①合同履行期限承诺及项目进度安排，②进度保障措施及常见延期因素分析预防与惩处措施。每一项内容描述详细内容全面得 4 分，满分 8 分。评审内容缺一项扣 4分；评审内容有缺陷（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的扣 0.1-3.9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根据供应商提供的质量控制进行评分，包含但不限于：①质量控制措施；②质量承诺。每一项内容描述详细内容全面得 5 分，满分 10 分。评审内容缺一项扣 5 分；评审内容有缺陷（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的扣 0.1-4.9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分析本项目重难点并提出相应的解决策略，包括但不限于项目重难点分析、解决方案等内容，满足项目实施要求，无缺陷得9 分，每有一项缺陷，扣 0.5 分，扣完为止（本项所称“缺陷”是指内容缺项、不完整或缺少关键点；非专门针对本项目或不适用本项目特性、套用其点分析 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供应商对项目实施过程中的服务做出服务承诺，磋商小组成员根据其响应情况进行赋分： 承诺内容全面，实际可行性较高的赋 4-10 分； 承诺内容比较全面，有一定的可行性的赋 1-4 分； 未提供本项内容不赋分。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 2022 年 1 月至今（以合同签订时间为准）已完成的同类业绩，每提供一项得 5 分，最高不超过 15 分(以加盖公章的合同复印件为准)。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供应商业绩情况.docx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供应商针对本项目有具体的实施组织机构，项目团队有明确的组织形式，拟投入本项目人员的专业、数量、职称配置合理，职责任务明确，从事类似项目的相关经验丰富，能够确保项目顺利实施，按其响应程度计 0-14分。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拟投入本项目人员汇总表.docx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投标报价得分=（评标基准价/投标报价）×价格权值（10%）×100 超出最高限价的投标报价在评审过程中按无效投标处理。 注：本项目为专门面向中小企业采购项目，不再执行价格评审优惠的扶持政策。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详见附件：供应商业绩情况.docx</w:t>
      </w:r>
    </w:p>
    <w:p>
      <w:pPr>
        <w:pStyle w:val="null3"/>
        <w:ind w:firstLine="960"/>
      </w:pPr>
      <w:r>
        <w:rPr>
          <w:rFonts w:ascii="仿宋_GB2312" w:hAnsi="仿宋_GB2312" w:cs="仿宋_GB2312" w:eastAsia="仿宋_GB2312"/>
        </w:rPr>
        <w:t>详见附件：拟投入本项目人员汇总表.docx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详见附件：合同格式及主要条款.docx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