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D7D26">
      <w:pPr>
        <w:pStyle w:val="2"/>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Chars="0"/>
        <w:jc w:val="center"/>
        <w:textAlignment w:val="auto"/>
        <w:rPr>
          <w:rFonts w:hint="eastAsia" w:ascii="宋体" w:hAnsi="宋体" w:eastAsia="宋体" w:cs="宋体"/>
          <w:color w:val="auto"/>
          <w:highlight w:val="none"/>
        </w:rPr>
      </w:pPr>
      <w:bookmarkStart w:id="0" w:name="_Toc28846"/>
      <w:bookmarkStart w:id="1" w:name="_Toc18751"/>
      <w:bookmarkStart w:id="2" w:name="_Toc30029"/>
      <w:r>
        <w:rPr>
          <w:rFonts w:hint="eastAsia" w:ascii="宋体" w:hAnsi="宋体" w:eastAsia="宋体" w:cs="宋体"/>
          <w:color w:val="auto"/>
          <w:highlight w:val="none"/>
        </w:rPr>
        <w:t>合同主要条款及格式</w:t>
      </w:r>
      <w:bookmarkEnd w:id="0"/>
      <w:bookmarkEnd w:id="1"/>
      <w:bookmarkEnd w:id="2"/>
    </w:p>
    <w:p w14:paraId="4EC69697">
      <w:pPr>
        <w:pStyle w:val="6"/>
        <w:numPr>
          <w:ilvl w:val="0"/>
          <w:numId w:val="0"/>
        </w:numPr>
        <w:ind w:right="63" w:rightChars="30"/>
        <w:jc w:val="center"/>
        <w:rPr>
          <w:rFonts w:hint="eastAsia" w:ascii="宋体" w:hAnsi="宋体" w:eastAsia="宋体" w:cs="宋体"/>
          <w:color w:val="auto"/>
          <w:highlight w:val="none"/>
          <w:lang w:eastAsia="zh-CN"/>
        </w:rPr>
      </w:pPr>
      <w:bookmarkStart w:id="3" w:name="_Toc296890982"/>
      <w:bookmarkStart w:id="4" w:name="_Toc296503025"/>
      <w:bookmarkStart w:id="5" w:name="_Toc351203480"/>
      <w:bookmarkStart w:id="6" w:name="_Toc8917"/>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以下合同格式仅供参考，最终以双方签订合同为准</w:t>
      </w:r>
      <w:r>
        <w:rPr>
          <w:rFonts w:hint="eastAsia" w:ascii="宋体" w:hAnsi="宋体" w:eastAsia="宋体" w:cs="宋体"/>
          <w:color w:val="auto"/>
          <w:highlight w:val="none"/>
          <w:lang w:eastAsia="zh-CN"/>
        </w:rPr>
        <w:t>）</w:t>
      </w:r>
    </w:p>
    <w:p w14:paraId="1F5073F0">
      <w:pPr>
        <w:spacing w:line="281" w:lineRule="auto"/>
        <w:rPr>
          <w:rFonts w:hint="eastAsia" w:ascii="宋体" w:hAnsi="宋体" w:eastAsia="宋体" w:cs="宋体"/>
          <w:snapToGrid/>
          <w:color w:val="auto"/>
          <w:spacing w:val="0"/>
          <w:position w:val="0"/>
          <w:sz w:val="21"/>
          <w:highlight w:val="none"/>
        </w:rPr>
      </w:pPr>
    </w:p>
    <w:p w14:paraId="4F0D372F">
      <w:pPr>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（GF—201</w:t>
      </w: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0201</w:t>
      </w:r>
      <w:r>
        <w:rPr>
          <w:rFonts w:hint="eastAsia" w:ascii="宋体" w:hAnsi="宋体" w:eastAsia="宋体" w:cs="宋体"/>
          <w:bCs/>
          <w:color w:val="auto"/>
          <w:sz w:val="24"/>
          <w:szCs w:val="24"/>
          <w:highlight w:val="none"/>
        </w:rPr>
        <w:t>）</w:t>
      </w:r>
    </w:p>
    <w:p w14:paraId="6AC8D144">
      <w:pPr>
        <w:jc w:val="both"/>
        <w:rPr>
          <w:rFonts w:hint="eastAsia" w:ascii="宋体" w:hAnsi="宋体" w:eastAsia="宋体" w:cs="宋体"/>
          <w:b/>
          <w:color w:val="auto"/>
          <w:sz w:val="52"/>
          <w:szCs w:val="52"/>
          <w:highlight w:val="none"/>
        </w:rPr>
      </w:pPr>
    </w:p>
    <w:p w14:paraId="43561C9D">
      <w:pPr>
        <w:jc w:val="center"/>
        <w:rPr>
          <w:rFonts w:hint="eastAsia" w:ascii="宋体" w:hAnsi="宋体" w:eastAsia="宋体" w:cs="宋体"/>
          <w:b/>
          <w:color w:val="auto"/>
          <w:sz w:val="52"/>
          <w:szCs w:val="52"/>
          <w:highlight w:val="none"/>
        </w:rPr>
      </w:pPr>
    </w:p>
    <w:p w14:paraId="7E8DB7F2">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7BA32CC9">
      <w:pPr>
        <w:pStyle w:val="10"/>
        <w:rPr>
          <w:rFonts w:hint="eastAsia" w:ascii="宋体" w:hAnsi="宋体" w:eastAsia="宋体" w:cs="宋体"/>
          <w:color w:val="auto"/>
          <w:highlight w:val="none"/>
          <w:lang w:eastAsia="zh-CN"/>
        </w:rPr>
      </w:pPr>
    </w:p>
    <w:p w14:paraId="18A0DB3B">
      <w:pPr>
        <w:jc w:val="center"/>
        <w:rPr>
          <w:rFonts w:hint="eastAsia" w:ascii="宋体" w:hAnsi="宋体" w:eastAsia="宋体" w:cs="宋体"/>
          <w:b/>
          <w:color w:val="auto"/>
          <w:sz w:val="52"/>
          <w:szCs w:val="52"/>
          <w:highlight w:val="none"/>
        </w:rPr>
      </w:pPr>
    </w:p>
    <w:p w14:paraId="55CB14EA">
      <w:pPr>
        <w:jc w:val="center"/>
        <w:rPr>
          <w:rFonts w:hint="eastAsia" w:ascii="宋体" w:hAnsi="宋体" w:eastAsia="宋体" w:cs="宋体"/>
          <w:b/>
          <w:color w:val="auto"/>
          <w:sz w:val="72"/>
          <w:szCs w:val="72"/>
          <w:highlight w:val="none"/>
        </w:rPr>
      </w:pPr>
    </w:p>
    <w:p w14:paraId="38678900">
      <w:pPr>
        <w:jc w:val="center"/>
        <w:rPr>
          <w:rFonts w:hint="eastAsia" w:ascii="宋体" w:hAnsi="宋体" w:eastAsia="宋体" w:cs="宋体"/>
          <w:b/>
          <w:color w:val="auto"/>
          <w:sz w:val="72"/>
          <w:szCs w:val="72"/>
          <w:highlight w:val="none"/>
        </w:rPr>
      </w:pPr>
    </w:p>
    <w:p w14:paraId="7BE1AF5E">
      <w:pPr>
        <w:jc w:val="center"/>
        <w:rPr>
          <w:rFonts w:hint="eastAsia" w:ascii="宋体" w:hAnsi="宋体" w:eastAsia="宋体" w:cs="宋体"/>
          <w:b/>
          <w:color w:val="auto"/>
          <w:sz w:val="52"/>
          <w:szCs w:val="52"/>
          <w:highlight w:val="none"/>
        </w:rPr>
      </w:pPr>
    </w:p>
    <w:p w14:paraId="70B32C23">
      <w:pPr>
        <w:rPr>
          <w:rFonts w:hint="eastAsia" w:ascii="宋体" w:hAnsi="宋体" w:eastAsia="宋体" w:cs="宋体"/>
          <w:b/>
          <w:color w:val="auto"/>
          <w:sz w:val="28"/>
          <w:szCs w:val="28"/>
          <w:highlight w:val="none"/>
        </w:rPr>
      </w:pPr>
    </w:p>
    <w:p w14:paraId="7A8E0437">
      <w:pPr>
        <w:rPr>
          <w:rFonts w:hint="eastAsia" w:ascii="宋体" w:hAnsi="宋体" w:eastAsia="宋体" w:cs="宋体"/>
          <w:b/>
          <w:color w:val="auto"/>
          <w:sz w:val="28"/>
          <w:szCs w:val="28"/>
          <w:highlight w:val="none"/>
        </w:rPr>
      </w:pPr>
    </w:p>
    <w:p w14:paraId="256CCA66">
      <w:pPr>
        <w:jc w:val="right"/>
        <w:rPr>
          <w:rFonts w:hint="eastAsia" w:ascii="宋体" w:hAnsi="宋体" w:eastAsia="宋体" w:cs="宋体"/>
          <w:b/>
          <w:color w:val="auto"/>
          <w:sz w:val="28"/>
          <w:szCs w:val="28"/>
          <w:highlight w:val="none"/>
        </w:rPr>
      </w:pPr>
    </w:p>
    <w:p w14:paraId="06081879">
      <w:pPr>
        <w:ind w:right="2719" w:rightChars="1295"/>
        <w:jc w:val="right"/>
        <w:rPr>
          <w:rFonts w:hint="eastAsia" w:ascii="宋体" w:hAnsi="宋体" w:eastAsia="宋体" w:cs="宋体"/>
          <w:b/>
          <w:color w:val="auto"/>
          <w:sz w:val="32"/>
          <w:szCs w:val="28"/>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3852545</wp:posOffset>
                </wp:positionH>
                <wp:positionV relativeFrom="paragraph">
                  <wp:posOffset>219075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AA63128">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3.35pt;margin-top:17.25pt;height:36pt;width:57pt;z-index:251659264;mso-width-relative:page;mso-height-relative:page;" filled="f" stroked="t" coordsize="21600,21600" o:gfxdata="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1G5xdkAAAAKAQAADwAAAAAAAAABACAAAAAi&#10;AAAAZHJzL2Rvd25yZXYueG1sUEsBAhQAFAAAAAgAh07iQOfVvLMJAgAAGgQAAA4AAAAAAAAAAQAg&#10;AAAAKAEAAGRycy9lMm9Eb2MueG1sUEsFBgAAAAAGAAYAWQEAAKMFAAAAAA==&#10;">
                <v:fill on="f" focussize="0,0"/>
                <v:stroke color="#FFFFFF" joinstyle="miter"/>
                <v:imagedata o:title=""/>
                <o:lock v:ext="edit" aspectratio="f"/>
                <v:textbox>
                  <w:txbxContent>
                    <w:p w14:paraId="0AA63128">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highlight w:val="none"/>
        </w:rPr>
        <w:t>住房城乡建设部</w:t>
      </w:r>
    </w:p>
    <w:p w14:paraId="632219F9">
      <w:pPr>
        <w:ind w:right="2719" w:rightChars="1295"/>
        <w:jc w:val="right"/>
        <w:rPr>
          <w:rFonts w:hint="eastAsia" w:ascii="宋体" w:hAnsi="宋体" w:eastAsia="宋体" w:cs="宋体"/>
          <w:b/>
          <w:color w:val="auto"/>
          <w:sz w:val="32"/>
          <w:szCs w:val="28"/>
          <w:highlight w:val="none"/>
        </w:rPr>
      </w:pPr>
    </w:p>
    <w:p w14:paraId="1D028FB6">
      <w:pPr>
        <w:ind w:right="2719" w:rightChars="1295"/>
        <w:jc w:val="right"/>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rPr>
        <w:t>国家工商行政管理总局</w:t>
      </w:r>
    </w:p>
    <w:p w14:paraId="6B8E7B5B">
      <w:pPr>
        <w:pStyle w:val="6"/>
        <w:rPr>
          <w:rFonts w:hint="eastAsia" w:ascii="宋体" w:hAnsi="宋体" w:eastAsia="宋体" w:cs="宋体"/>
          <w:b/>
          <w:color w:val="auto"/>
          <w:sz w:val="32"/>
          <w:szCs w:val="28"/>
          <w:highlight w:val="none"/>
        </w:rPr>
      </w:pPr>
    </w:p>
    <w:p w14:paraId="386E65CE">
      <w:pPr>
        <w:rPr>
          <w:rFonts w:hint="eastAsia" w:ascii="宋体" w:hAnsi="宋体" w:eastAsia="宋体" w:cs="宋体"/>
          <w:b/>
          <w:color w:val="auto"/>
          <w:sz w:val="32"/>
          <w:szCs w:val="28"/>
          <w:highlight w:val="none"/>
        </w:rPr>
      </w:pPr>
    </w:p>
    <w:p w14:paraId="621F4AEF">
      <w:pPr>
        <w:pStyle w:val="4"/>
        <w:numPr>
          <w:ilvl w:val="0"/>
          <w:numId w:val="0"/>
        </w:numPr>
        <w:ind w:left="0" w:leftChars="0" w:firstLine="0" w:firstLineChars="0"/>
        <w:jc w:val="center"/>
        <w:rPr>
          <w:rStyle w:val="11"/>
          <w:rFonts w:hint="eastAsia" w:ascii="宋体" w:hAnsi="宋体" w:eastAsia="宋体" w:cs="宋体"/>
          <w:b/>
          <w:bCs/>
          <w:color w:val="auto"/>
          <w:highlight w:val="none"/>
        </w:rPr>
      </w:pPr>
      <w:bookmarkStart w:id="7" w:name="_Toc31311"/>
      <w:r>
        <w:rPr>
          <w:rStyle w:val="11"/>
          <w:rFonts w:hint="eastAsia" w:ascii="宋体" w:hAnsi="宋体" w:eastAsia="宋体" w:cs="宋体"/>
          <w:b/>
          <w:bCs/>
          <w:color w:val="auto"/>
          <w:highlight w:val="none"/>
        </w:rPr>
        <w:t>第一部分 合同协议书</w:t>
      </w:r>
      <w:bookmarkEnd w:id="3"/>
      <w:bookmarkEnd w:id="4"/>
      <w:bookmarkEnd w:id="5"/>
      <w:bookmarkEnd w:id="6"/>
    </w:p>
    <w:bookmarkEnd w:id="7"/>
    <w:p w14:paraId="46CC7DA2">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b/>
          <w:color w:val="auto"/>
          <w:sz w:val="22"/>
          <w:szCs w:val="22"/>
          <w:highlight w:val="none"/>
          <w:u w:val="single"/>
        </w:rPr>
      </w:pPr>
      <w:r>
        <w:rPr>
          <w:rFonts w:hint="eastAsia" w:ascii="宋体" w:hAnsi="宋体" w:eastAsia="宋体" w:cs="宋体"/>
          <w:b/>
          <w:color w:val="auto"/>
          <w:sz w:val="22"/>
          <w:szCs w:val="22"/>
          <w:highlight w:val="none"/>
        </w:rPr>
        <w:t>发包人（全称）：</w:t>
      </w:r>
      <w:r>
        <w:rPr>
          <w:rFonts w:hint="eastAsia" w:ascii="宋体" w:hAnsi="宋体" w:eastAsia="宋体" w:cs="宋体"/>
          <w:b/>
          <w:color w:val="auto"/>
          <w:sz w:val="22"/>
          <w:szCs w:val="22"/>
          <w:highlight w:val="none"/>
          <w:u w:val="single"/>
        </w:rPr>
        <w:t></w:t>
      </w:r>
      <w:r>
        <w:rPr>
          <w:rFonts w:hint="eastAsia" w:ascii="宋体" w:hAnsi="宋体" w:eastAsia="宋体" w:cs="宋体"/>
          <w:b/>
          <w:color w:val="auto"/>
          <w:sz w:val="22"/>
          <w:szCs w:val="22"/>
          <w:highlight w:val="none"/>
          <w:u w:val="single"/>
          <w:lang w:eastAsia="zh-CN"/>
        </w:rPr>
        <w:t>三原县职业技术教育中心</w:t>
      </w:r>
      <w:r>
        <w:rPr>
          <w:rFonts w:hint="eastAsia" w:ascii="宋体" w:hAnsi="宋体" w:eastAsia="宋体" w:cs="宋体"/>
          <w:b/>
          <w:color w:val="auto"/>
          <w:sz w:val="22"/>
          <w:szCs w:val="22"/>
          <w:highlight w:val="none"/>
          <w:u w:val="single"/>
          <w:lang w:val="en-US" w:eastAsia="zh-CN"/>
        </w:rPr>
        <w:t xml:space="preserve"> </w:t>
      </w:r>
      <w:r>
        <w:rPr>
          <w:rFonts w:hint="eastAsia" w:ascii="宋体" w:hAnsi="宋体" w:eastAsia="宋体" w:cs="宋体"/>
          <w:b/>
          <w:color w:val="auto"/>
          <w:sz w:val="22"/>
          <w:szCs w:val="22"/>
          <w:highlight w:val="none"/>
          <w:u w:val="single"/>
        </w:rPr>
        <w:t></w:t>
      </w:r>
    </w:p>
    <w:p w14:paraId="758FC3CA">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b/>
          <w:color w:val="auto"/>
          <w:sz w:val="22"/>
          <w:szCs w:val="22"/>
          <w:highlight w:val="none"/>
          <w:u w:val="single"/>
        </w:rPr>
      </w:pPr>
      <w:r>
        <w:rPr>
          <w:rFonts w:hint="eastAsia" w:ascii="宋体" w:hAnsi="宋体" w:eastAsia="宋体" w:cs="宋体"/>
          <w:b/>
          <w:color w:val="auto"/>
          <w:sz w:val="22"/>
          <w:szCs w:val="22"/>
          <w:highlight w:val="none"/>
        </w:rPr>
        <w:t>承包人（全称）：</w:t>
      </w:r>
      <w:r>
        <w:rPr>
          <w:rFonts w:hint="eastAsia" w:ascii="宋体" w:hAnsi="宋体" w:eastAsia="宋体" w:cs="宋体"/>
          <w:b/>
          <w:color w:val="auto"/>
          <w:sz w:val="22"/>
          <w:szCs w:val="22"/>
          <w:highlight w:val="none"/>
          <w:u w:val="single"/>
        </w:rPr>
        <w:t></w:t>
      </w:r>
      <w:r>
        <w:rPr>
          <w:rFonts w:hint="eastAsia" w:ascii="宋体" w:hAnsi="宋体" w:eastAsia="宋体" w:cs="宋体"/>
          <w:b/>
          <w:color w:val="auto"/>
          <w:sz w:val="22"/>
          <w:szCs w:val="22"/>
          <w:highlight w:val="none"/>
          <w:u w:val="single"/>
          <w:lang w:val="en-US" w:eastAsia="zh-CN"/>
        </w:rPr>
        <w:t xml:space="preserve">                   </w:t>
      </w:r>
      <w:r>
        <w:rPr>
          <w:rFonts w:hint="eastAsia" w:ascii="宋体" w:hAnsi="宋体" w:eastAsia="宋体" w:cs="宋体"/>
          <w:b/>
          <w:color w:val="auto"/>
          <w:sz w:val="22"/>
          <w:szCs w:val="22"/>
          <w:highlight w:val="none"/>
          <w:u w:val="single"/>
        </w:rPr>
        <w:t></w:t>
      </w:r>
    </w:p>
    <w:p w14:paraId="015B326D">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根据《中华人民共和国民法典》、《中华人民共和国建筑法》及有关法律规定，遵循平等、自愿、公平和诚实信用的原则，双方就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三原县职业技术教育中心学生宿舍楼(校本部)改造工程</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施工及有关事项协商一致，共同达成如下协议：</w:t>
      </w:r>
    </w:p>
    <w:p w14:paraId="3B21E7D8">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8" w:name="_Toc2086"/>
      <w:r>
        <w:rPr>
          <w:rStyle w:val="12"/>
          <w:rFonts w:hint="eastAsia" w:ascii="宋体" w:hAnsi="宋体" w:eastAsia="宋体" w:cs="宋体"/>
          <w:b/>
          <w:bCs/>
          <w:color w:val="auto"/>
          <w:sz w:val="22"/>
          <w:szCs w:val="22"/>
          <w:highlight w:val="none"/>
        </w:rPr>
        <w:t xml:space="preserve"> </w:t>
      </w:r>
      <w:bookmarkStart w:id="9" w:name="_Toc351203481"/>
      <w:r>
        <w:rPr>
          <w:rStyle w:val="12"/>
          <w:rFonts w:hint="eastAsia" w:ascii="宋体" w:hAnsi="宋体" w:eastAsia="宋体" w:cs="宋体"/>
          <w:b/>
          <w:bCs/>
          <w:color w:val="auto"/>
          <w:sz w:val="22"/>
          <w:szCs w:val="22"/>
          <w:highlight w:val="none"/>
        </w:rPr>
        <w:t>一、工程概况</w:t>
      </w:r>
      <w:bookmarkEnd w:id="8"/>
      <w:bookmarkEnd w:id="9"/>
    </w:p>
    <w:p w14:paraId="428B32CE">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color w:val="auto"/>
          <w:sz w:val="22"/>
          <w:szCs w:val="22"/>
          <w:highlight w:val="none"/>
          <w:u w:val="single"/>
        </w:rPr>
      </w:pPr>
      <w:r>
        <w:rPr>
          <w:rFonts w:hint="eastAsia" w:ascii="宋体" w:hAnsi="宋体" w:eastAsia="宋体" w:cs="宋体"/>
          <w:bCs/>
          <w:color w:val="auto"/>
          <w:sz w:val="22"/>
          <w:szCs w:val="22"/>
          <w:highlight w:val="none"/>
        </w:rPr>
        <w:t>1.工程名称</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三原县职业技术教育中心学生宿舍楼(校本部)改造工程</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w:t>
      </w:r>
    </w:p>
    <w:p w14:paraId="31F2C6BE">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2.工程地点：</w:t>
      </w:r>
      <w:r>
        <w:rPr>
          <w:rFonts w:hint="eastAsia" w:ascii="宋体" w:hAnsi="宋体" w:eastAsia="宋体" w:cs="宋体"/>
          <w:bCs/>
          <w:color w:val="auto"/>
          <w:sz w:val="22"/>
          <w:szCs w:val="22"/>
          <w:highlight w:val="none"/>
          <w:lang w:eastAsia="zh-CN"/>
        </w:rPr>
        <w:t>三原县职业技术教育中心</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D86863B">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3.工程立项批准文号：</w:t>
      </w:r>
      <w:r>
        <w:rPr>
          <w:rFonts w:hint="eastAsia" w:ascii="宋体" w:hAnsi="宋体" w:eastAsia="宋体" w:cs="宋体"/>
          <w:color w:val="auto"/>
          <w:sz w:val="22"/>
          <w:szCs w:val="22"/>
          <w:highlight w:val="none"/>
          <w:u w:val="single"/>
        </w:rPr>
        <w:t></w:t>
      </w:r>
      <w:r>
        <w:rPr>
          <w:rFonts w:hint="eastAsia" w:ascii="宋体" w:hAnsi="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bCs/>
          <w:color w:val="auto"/>
          <w:sz w:val="22"/>
          <w:szCs w:val="22"/>
          <w:highlight w:val="none"/>
        </w:rPr>
        <w:t>。</w:t>
      </w:r>
    </w:p>
    <w:p w14:paraId="38FC7473">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4.资金来源：</w:t>
      </w:r>
      <w:r>
        <w:rPr>
          <w:rFonts w:hint="eastAsia" w:ascii="宋体" w:hAnsi="宋体" w:eastAsia="宋体" w:cs="宋体"/>
          <w:color w:val="auto"/>
          <w:sz w:val="22"/>
          <w:szCs w:val="22"/>
          <w:highlight w:val="none"/>
          <w:u w:val="single"/>
        </w:rPr>
        <w:t></w:t>
      </w:r>
      <w:r>
        <w:rPr>
          <w:rFonts w:hint="eastAsia" w:ascii="宋体" w:hAnsi="宋体" w:cs="宋体"/>
          <w:color w:val="auto"/>
          <w:sz w:val="22"/>
          <w:szCs w:val="22"/>
          <w:highlight w:val="none"/>
          <w:u w:val="single"/>
          <w:lang w:val="en-US" w:eastAsia="zh-CN"/>
        </w:rPr>
        <w:t>国有资金</w:t>
      </w:r>
      <w:r>
        <w:rPr>
          <w:rFonts w:hint="eastAsia" w:ascii="宋体" w:hAnsi="宋体" w:eastAsia="宋体" w:cs="宋体"/>
          <w:color w:val="auto"/>
          <w:sz w:val="22"/>
          <w:szCs w:val="22"/>
          <w:highlight w:val="none"/>
          <w:u w:val="single"/>
        </w:rPr>
        <w:t xml:space="preserve"> </w:t>
      </w:r>
      <w:r>
        <w:rPr>
          <w:rFonts w:hint="eastAsia" w:ascii="宋体" w:hAnsi="宋体" w:eastAsia="宋体" w:cs="宋体"/>
          <w:bCs/>
          <w:color w:val="auto"/>
          <w:sz w:val="22"/>
          <w:szCs w:val="22"/>
          <w:highlight w:val="none"/>
        </w:rPr>
        <w:t>。</w:t>
      </w:r>
    </w:p>
    <w:p w14:paraId="45D73C91">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5.工程内容：</w:t>
      </w:r>
      <w:r>
        <w:rPr>
          <w:rFonts w:hint="eastAsia" w:ascii="宋体" w:hAnsi="宋体" w:eastAsia="宋体" w:cs="宋体"/>
          <w:bCs/>
          <w:color w:val="auto"/>
          <w:sz w:val="22"/>
          <w:szCs w:val="22"/>
          <w:highlight w:val="none"/>
          <w:u w:val="single"/>
          <w:lang w:val="en-US" w:eastAsia="zh-CN"/>
        </w:rPr>
        <w:t xml:space="preserve"> 三原县职业技术教育中心学生宿舍楼外墙面翻新喷刷外墙涂料、男生宿舍楼内改造、室外排水改造等  </w:t>
      </w:r>
      <w:r>
        <w:rPr>
          <w:rFonts w:hint="eastAsia" w:ascii="宋体" w:hAnsi="宋体" w:eastAsia="宋体" w:cs="宋体"/>
          <w:color w:val="auto"/>
          <w:sz w:val="22"/>
          <w:szCs w:val="22"/>
          <w:highlight w:val="none"/>
        </w:rPr>
        <w:t>。</w:t>
      </w:r>
    </w:p>
    <w:p w14:paraId="248A7CD5">
      <w:pPr>
        <w:pageBreakBefore w:val="0"/>
        <w:widowControl w:val="0"/>
        <w:kinsoku/>
        <w:wordWrap/>
        <w:overflowPunct/>
        <w:topLinePunct w:val="0"/>
        <w:bidi w:val="0"/>
        <w:adjustRightInd w:val="0"/>
        <w:snapToGrid w:val="0"/>
        <w:spacing w:line="432" w:lineRule="auto"/>
        <w:ind w:firstLine="431" w:firstLineChars="196"/>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6.工程承包范围：</w:t>
      </w:r>
    </w:p>
    <w:p w14:paraId="3435974E">
      <w:pPr>
        <w:pageBreakBefore w:val="0"/>
        <w:widowControl w:val="0"/>
        <w:kinsoku/>
        <w:wordWrap/>
        <w:overflowPunct/>
        <w:topLinePunct w:val="0"/>
        <w:bidi w:val="0"/>
        <w:adjustRightInd w:val="0"/>
        <w:snapToGrid w:val="0"/>
        <w:spacing w:line="432" w:lineRule="auto"/>
        <w:ind w:firstLine="424" w:firstLineChars="193"/>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本项目建设范围内所有工程，直至竣工验收合格并整体移交、工程保修期内的缺陷修复和保修工作等；本次招标为本项目施工图纸、工程量清单、澄清及答疑所包含的全部内容 </w:t>
      </w:r>
      <w:r>
        <w:rPr>
          <w:rFonts w:hint="eastAsia" w:ascii="宋体" w:hAnsi="宋体" w:eastAsia="宋体" w:cs="宋体"/>
          <w:color w:val="auto"/>
          <w:sz w:val="22"/>
          <w:szCs w:val="22"/>
          <w:highlight w:val="none"/>
        </w:rPr>
        <w:t>。</w:t>
      </w:r>
    </w:p>
    <w:p w14:paraId="6B12807B">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 w:val="0"/>
          <w:color w:val="auto"/>
          <w:sz w:val="22"/>
          <w:szCs w:val="22"/>
          <w:highlight w:val="none"/>
        </w:rPr>
      </w:pPr>
      <w:r>
        <w:rPr>
          <w:rFonts w:hint="eastAsia" w:ascii="宋体" w:hAnsi="宋体" w:eastAsia="宋体" w:cs="宋体"/>
          <w:b w:val="0"/>
          <w:color w:val="auto"/>
          <w:sz w:val="22"/>
          <w:szCs w:val="22"/>
          <w:highlight w:val="none"/>
        </w:rPr>
        <w:t xml:space="preserve"> </w:t>
      </w:r>
      <w:bookmarkStart w:id="10" w:name="_Toc12176"/>
      <w:r>
        <w:rPr>
          <w:rStyle w:val="12"/>
          <w:rFonts w:hint="eastAsia" w:ascii="宋体" w:hAnsi="宋体" w:eastAsia="宋体" w:cs="宋体"/>
          <w:b/>
          <w:bCs/>
          <w:color w:val="auto"/>
          <w:sz w:val="22"/>
          <w:szCs w:val="22"/>
          <w:highlight w:val="none"/>
        </w:rPr>
        <w:t xml:space="preserve">  </w:t>
      </w:r>
      <w:bookmarkStart w:id="11" w:name="_Toc351203482"/>
      <w:r>
        <w:rPr>
          <w:rStyle w:val="12"/>
          <w:rFonts w:hint="eastAsia" w:ascii="宋体" w:hAnsi="宋体" w:eastAsia="宋体" w:cs="宋体"/>
          <w:b/>
          <w:bCs/>
          <w:color w:val="auto"/>
          <w:sz w:val="22"/>
          <w:szCs w:val="22"/>
          <w:highlight w:val="none"/>
        </w:rPr>
        <w:t>二、合同工期</w:t>
      </w:r>
      <w:bookmarkEnd w:id="10"/>
      <w:bookmarkEnd w:id="11"/>
    </w:p>
    <w:p w14:paraId="299A4621">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计划开工日期：</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日。</w:t>
      </w:r>
    </w:p>
    <w:p w14:paraId="6A9752EB">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计划竣工日期：</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日。</w:t>
      </w:r>
    </w:p>
    <w:p w14:paraId="2BC3636C">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工期总日历天数：</w:t>
      </w:r>
      <w:r>
        <w:rPr>
          <w:rFonts w:hint="eastAsia" w:ascii="宋体" w:hAnsi="宋体" w:eastAsia="宋体" w:cs="宋体"/>
          <w:color w:val="auto"/>
          <w:sz w:val="22"/>
          <w:szCs w:val="22"/>
          <w:highlight w:val="none"/>
          <w:u w:val="single"/>
        </w:rPr>
        <w:t></w:t>
      </w:r>
      <w:r>
        <w:rPr>
          <w:rFonts w:hint="eastAsia" w:ascii="宋体" w:hAnsi="宋体" w:cs="宋体"/>
          <w:color w:val="auto"/>
          <w:sz w:val="22"/>
          <w:szCs w:val="22"/>
          <w:highlight w:val="none"/>
          <w:u w:val="single"/>
          <w:lang w:val="en-US" w:eastAsia="zh-CN"/>
        </w:rPr>
        <w:t xml:space="preserve">30日历天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。工期总日历天数与根据前述计划开竣工日期计算的工期天数不一致的，以工期总日历天数为准。</w:t>
      </w:r>
    </w:p>
    <w:p w14:paraId="6639DB70">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12" w:name="_Toc29101"/>
      <w:r>
        <w:rPr>
          <w:rStyle w:val="12"/>
          <w:rFonts w:hint="eastAsia" w:ascii="宋体" w:hAnsi="宋体" w:eastAsia="宋体" w:cs="宋体"/>
          <w:b/>
          <w:bCs/>
          <w:color w:val="auto"/>
          <w:sz w:val="22"/>
          <w:szCs w:val="22"/>
          <w:highlight w:val="none"/>
        </w:rPr>
        <w:t xml:space="preserve">  </w:t>
      </w:r>
      <w:bookmarkStart w:id="13" w:name="_Toc351203483"/>
      <w:r>
        <w:rPr>
          <w:rStyle w:val="12"/>
          <w:rFonts w:hint="eastAsia" w:ascii="宋体" w:hAnsi="宋体" w:eastAsia="宋体" w:cs="宋体"/>
          <w:b/>
          <w:bCs/>
          <w:color w:val="auto"/>
          <w:sz w:val="22"/>
          <w:szCs w:val="22"/>
          <w:highlight w:val="none"/>
        </w:rPr>
        <w:t>三、质量标准</w:t>
      </w:r>
      <w:bookmarkEnd w:id="12"/>
      <w:bookmarkEnd w:id="13"/>
    </w:p>
    <w:p w14:paraId="79CD4948">
      <w:pPr>
        <w:pageBreakBefore w:val="0"/>
        <w:widowControl w:val="0"/>
        <w:kinsoku/>
        <w:wordWrap/>
        <w:overflowPunct/>
        <w:topLinePunct w:val="0"/>
        <w:bidi w:val="0"/>
        <w:adjustRightInd w:val="0"/>
        <w:snapToGrid w:val="0"/>
        <w:spacing w:line="432" w:lineRule="auto"/>
        <w:ind w:firstLine="459"/>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工程质量符合</w:t>
      </w:r>
      <w:r>
        <w:rPr>
          <w:rFonts w:hint="eastAsia" w:ascii="宋体" w:hAnsi="宋体" w:eastAsia="宋体" w:cs="宋体"/>
          <w:color w:val="auto"/>
          <w:sz w:val="22"/>
          <w:szCs w:val="22"/>
          <w:highlight w:val="none"/>
          <w:u w:val="single"/>
        </w:rPr>
        <w:t>合格</w:t>
      </w:r>
      <w:r>
        <w:rPr>
          <w:rFonts w:hint="eastAsia" w:ascii="宋体"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标准。</w:t>
      </w:r>
    </w:p>
    <w:p w14:paraId="30DB6BB6">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r>
        <w:rPr>
          <w:rFonts w:hint="eastAsia" w:ascii="宋体" w:hAnsi="宋体" w:eastAsia="宋体" w:cs="宋体"/>
          <w:b w:val="0"/>
          <w:color w:val="auto"/>
          <w:sz w:val="22"/>
          <w:szCs w:val="22"/>
          <w:highlight w:val="none"/>
        </w:rPr>
        <w:t xml:space="preserve"> </w:t>
      </w:r>
      <w:bookmarkStart w:id="14" w:name="_Toc351203484"/>
      <w:bookmarkStart w:id="15" w:name="_Toc1786"/>
      <w:r>
        <w:rPr>
          <w:rStyle w:val="12"/>
          <w:rFonts w:hint="eastAsia" w:ascii="宋体" w:hAnsi="宋体" w:eastAsia="宋体" w:cs="宋体"/>
          <w:b/>
          <w:bCs/>
          <w:color w:val="auto"/>
          <w:sz w:val="22"/>
          <w:szCs w:val="22"/>
          <w:highlight w:val="none"/>
        </w:rPr>
        <w:t>四、签约合同价与合同价格形式</w:t>
      </w:r>
      <w:bookmarkEnd w:id="14"/>
      <w:bookmarkEnd w:id="15"/>
      <w:r>
        <w:rPr>
          <w:rFonts w:hint="eastAsia" w:ascii="宋体" w:hAnsi="宋体" w:eastAsia="宋体" w:cs="宋体"/>
          <w:b w:val="0"/>
          <w:color w:val="auto"/>
          <w:sz w:val="22"/>
          <w:szCs w:val="22"/>
          <w:highlight w:val="none"/>
        </w:rPr>
        <w:tab/>
      </w:r>
    </w:p>
    <w:p w14:paraId="041930DE">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1.签约合同价为：</w:t>
      </w:r>
    </w:p>
    <w:p w14:paraId="11114047">
      <w:pPr>
        <w:pageBreakBefore w:val="0"/>
        <w:widowControl w:val="0"/>
        <w:kinsoku/>
        <w:wordWrap/>
        <w:overflowPunct/>
        <w:topLinePunct w:val="0"/>
        <w:bidi w:val="0"/>
        <w:adjustRightInd w:val="0"/>
        <w:snapToGrid w:val="0"/>
        <w:spacing w:line="432" w:lineRule="auto"/>
        <w:ind w:firstLine="550" w:firstLineChars="2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7D775CF1">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其中：</w:t>
      </w:r>
    </w:p>
    <w:p w14:paraId="71232D76">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（1）安全文明施工费：</w:t>
      </w:r>
    </w:p>
    <w:p w14:paraId="2313D5A8">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6FC17ED2">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（2）材料和工程设备暂估价金额：</w:t>
      </w:r>
    </w:p>
    <w:p w14:paraId="560C1271">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3ECB94BB">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（3）专业工程暂估价金额：</w:t>
      </w:r>
    </w:p>
    <w:p w14:paraId="68D3F5A6">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元)；</w:t>
      </w:r>
    </w:p>
    <w:p w14:paraId="5E8B062B">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（4）暂列金额：</w:t>
      </w:r>
    </w:p>
    <w:p w14:paraId="6818B219">
      <w:pPr>
        <w:pageBreakBefore w:val="0"/>
        <w:widowControl w:val="0"/>
        <w:kinsoku/>
        <w:wordWrap/>
        <w:overflowPunct/>
        <w:topLinePunct w:val="0"/>
        <w:bidi w:val="0"/>
        <w:adjustRightInd w:val="0"/>
        <w:snapToGrid w:val="0"/>
        <w:spacing w:line="432" w:lineRule="auto"/>
        <w:ind w:firstLine="990" w:firstLineChars="45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人民币（大写）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元)。</w:t>
      </w:r>
    </w:p>
    <w:p w14:paraId="25F4A6D8">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2.合同价格形式：</w:t>
      </w:r>
      <w:r>
        <w:rPr>
          <w:rFonts w:hint="eastAsia" w:ascii="宋体" w:hAnsi="宋体" w:eastAsia="宋体" w:cs="宋体"/>
          <w:color w:val="auto"/>
          <w:sz w:val="22"/>
          <w:szCs w:val="22"/>
          <w:highlight w:val="none"/>
          <w:u w:val="single"/>
        </w:rPr>
        <w:t></w:t>
      </w:r>
      <w:r>
        <w:rPr>
          <w:rFonts w:hint="eastAsia" w:ascii="宋体" w:hAnsi="宋体" w:cs="宋体"/>
          <w:color w:val="0000FF"/>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rPr>
        <w:t>。</w:t>
      </w:r>
    </w:p>
    <w:p w14:paraId="2BF9DFD3">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 w:val="0"/>
          <w:color w:val="auto"/>
          <w:sz w:val="22"/>
          <w:szCs w:val="22"/>
          <w:highlight w:val="none"/>
        </w:rPr>
      </w:pPr>
      <w:r>
        <w:rPr>
          <w:rFonts w:hint="eastAsia" w:ascii="宋体" w:hAnsi="宋体" w:eastAsia="宋体" w:cs="宋体"/>
          <w:bCs w:val="0"/>
          <w:color w:val="auto"/>
          <w:sz w:val="22"/>
          <w:szCs w:val="22"/>
          <w:highlight w:val="none"/>
        </w:rPr>
        <w:t xml:space="preserve">   </w:t>
      </w:r>
      <w:bookmarkStart w:id="16" w:name="_Toc26135"/>
      <w:r>
        <w:rPr>
          <w:rStyle w:val="12"/>
          <w:rFonts w:hint="eastAsia" w:ascii="宋体" w:hAnsi="宋体" w:eastAsia="宋体" w:cs="宋体"/>
          <w:b/>
          <w:bCs/>
          <w:color w:val="auto"/>
          <w:sz w:val="22"/>
          <w:szCs w:val="22"/>
          <w:highlight w:val="none"/>
        </w:rPr>
        <w:t xml:space="preserve"> </w:t>
      </w:r>
      <w:bookmarkStart w:id="17" w:name="_Toc351203485"/>
      <w:r>
        <w:rPr>
          <w:rStyle w:val="12"/>
          <w:rFonts w:hint="eastAsia" w:ascii="宋体" w:hAnsi="宋体" w:eastAsia="宋体" w:cs="宋体"/>
          <w:b/>
          <w:bCs/>
          <w:color w:val="auto"/>
          <w:sz w:val="22"/>
          <w:szCs w:val="22"/>
          <w:highlight w:val="none"/>
        </w:rPr>
        <w:t>五、</w:t>
      </w:r>
      <w:bookmarkEnd w:id="17"/>
      <w:r>
        <w:rPr>
          <w:rStyle w:val="12"/>
          <w:rFonts w:hint="eastAsia" w:ascii="宋体" w:hAnsi="宋体" w:eastAsia="宋体" w:cs="宋体"/>
          <w:b/>
          <w:bCs/>
          <w:color w:val="auto"/>
          <w:sz w:val="22"/>
          <w:szCs w:val="22"/>
          <w:highlight w:val="none"/>
        </w:rPr>
        <w:t>项目经理</w:t>
      </w:r>
      <w:bookmarkEnd w:id="16"/>
    </w:p>
    <w:p w14:paraId="7E7A4458">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承包人项目经理：</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3F7C323">
      <w:pPr>
        <w:pStyle w:val="5"/>
        <w:pageBreakBefore w:val="0"/>
        <w:widowControl w:val="0"/>
        <w:kinsoku/>
        <w:wordWrap/>
        <w:overflowPunct/>
        <w:topLinePunct w:val="0"/>
        <w:bidi w:val="0"/>
        <w:adjustRightInd w:val="0"/>
        <w:snapToGrid w:val="0"/>
        <w:spacing w:before="0" w:after="0" w:line="432" w:lineRule="auto"/>
        <w:textAlignment w:val="auto"/>
        <w:rPr>
          <w:rStyle w:val="12"/>
          <w:rFonts w:hint="eastAsia" w:ascii="宋体" w:hAnsi="宋体" w:eastAsia="宋体" w:cs="宋体"/>
          <w:b/>
          <w:bCs/>
          <w:color w:val="auto"/>
          <w:sz w:val="22"/>
          <w:szCs w:val="22"/>
          <w:highlight w:val="none"/>
        </w:rPr>
      </w:pPr>
      <w:r>
        <w:rPr>
          <w:rFonts w:hint="eastAsia" w:ascii="宋体" w:hAnsi="宋体" w:eastAsia="宋体" w:cs="宋体"/>
          <w:bCs w:val="0"/>
          <w:color w:val="auto"/>
          <w:sz w:val="22"/>
          <w:szCs w:val="22"/>
          <w:highlight w:val="none"/>
        </w:rPr>
        <w:t xml:space="preserve">   </w:t>
      </w:r>
      <w:r>
        <w:rPr>
          <w:rFonts w:hint="eastAsia" w:ascii="宋体" w:hAnsi="宋体" w:eastAsia="宋体" w:cs="宋体"/>
          <w:b w:val="0"/>
          <w:color w:val="auto"/>
          <w:sz w:val="22"/>
          <w:szCs w:val="22"/>
          <w:highlight w:val="none"/>
        </w:rPr>
        <w:t xml:space="preserve"> </w:t>
      </w:r>
      <w:bookmarkStart w:id="18" w:name="_Toc351203486"/>
      <w:bookmarkStart w:id="19" w:name="_Toc5603"/>
      <w:r>
        <w:rPr>
          <w:rStyle w:val="12"/>
          <w:rFonts w:hint="eastAsia" w:ascii="宋体" w:hAnsi="宋体" w:eastAsia="宋体" w:cs="宋体"/>
          <w:b/>
          <w:bCs/>
          <w:color w:val="auto"/>
          <w:sz w:val="22"/>
          <w:szCs w:val="22"/>
          <w:highlight w:val="none"/>
        </w:rPr>
        <w:t>六、合同文件构成</w:t>
      </w:r>
      <w:bookmarkEnd w:id="18"/>
    </w:p>
    <w:bookmarkEnd w:id="19"/>
    <w:p w14:paraId="2DDC5CD6">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本协议书与下列文件一起构成合同文件：</w:t>
      </w:r>
    </w:p>
    <w:p w14:paraId="26E34CF5">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（1）中标通知书（如果有）；</w:t>
      </w:r>
    </w:p>
    <w:p w14:paraId="456BA5AF">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（2）投标函及其附录（如果有）； </w:t>
      </w:r>
    </w:p>
    <w:p w14:paraId="6F0C9E7A">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（3）专用合同条款及其附件；</w:t>
      </w:r>
    </w:p>
    <w:p w14:paraId="585A7588">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（4）通用合同条款；</w:t>
      </w:r>
    </w:p>
    <w:p w14:paraId="6EF3DE37">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（5）技术标准和要求；</w:t>
      </w:r>
    </w:p>
    <w:p w14:paraId="38113669">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（6）图纸；</w:t>
      </w:r>
    </w:p>
    <w:p w14:paraId="5E2141B4">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（7）已标价工程量清单或预算书；</w:t>
      </w:r>
    </w:p>
    <w:p w14:paraId="359A886F">
      <w:pPr>
        <w:pageBreakBefore w:val="0"/>
        <w:widowControl w:val="0"/>
        <w:kinsoku/>
        <w:wordWrap/>
        <w:overflowPunct/>
        <w:topLinePunct w:val="0"/>
        <w:autoSpaceDE w:val="0"/>
        <w:autoSpaceDN w:val="0"/>
        <w:bidi w:val="0"/>
        <w:adjustRightInd w:val="0"/>
        <w:snapToGrid w:val="0"/>
        <w:spacing w:line="432" w:lineRule="auto"/>
        <w:ind w:firstLine="440" w:firstLineChars="2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（8）其他合同文件。</w:t>
      </w:r>
    </w:p>
    <w:p w14:paraId="7ED3C653">
      <w:pPr>
        <w:pageBreakBefore w:val="0"/>
        <w:widowControl w:val="0"/>
        <w:kinsoku/>
        <w:wordWrap/>
        <w:overflowPunct/>
        <w:topLinePunct w:val="0"/>
        <w:autoSpaceDE w:val="0"/>
        <w:autoSpaceDN w:val="0"/>
        <w:bidi w:val="0"/>
        <w:adjustRightInd w:val="0"/>
        <w:snapToGrid w:val="0"/>
        <w:spacing w:line="432" w:lineRule="auto"/>
        <w:ind w:firstLine="660" w:firstLineChars="3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在合同订立及履行过程中形成的与合同有关的文件均构成合同文件组成部分。</w:t>
      </w:r>
    </w:p>
    <w:p w14:paraId="756C419C">
      <w:pPr>
        <w:pageBreakBefore w:val="0"/>
        <w:widowControl w:val="0"/>
        <w:kinsoku/>
        <w:wordWrap/>
        <w:overflowPunct/>
        <w:topLinePunct w:val="0"/>
        <w:autoSpaceDE w:val="0"/>
        <w:autoSpaceDN w:val="0"/>
        <w:bidi w:val="0"/>
        <w:adjustRightInd w:val="0"/>
        <w:snapToGrid w:val="0"/>
        <w:spacing w:line="432" w:lineRule="auto"/>
        <w:ind w:firstLine="660" w:firstLineChars="3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上述各项合同文件包括合同当事人就该项合同文件所作出的补充和修改，属于同一类内容的文件，应以最新签署的为准。专用合同条款及其附件须经合同当事人签字或盖章。以上文件均系本合同的组成部分，与本合同具有同等法律效力。</w:t>
      </w:r>
    </w:p>
    <w:p w14:paraId="421EEC4A">
      <w:pPr>
        <w:pStyle w:val="5"/>
        <w:pageBreakBefore w:val="0"/>
        <w:widowControl w:val="0"/>
        <w:kinsoku/>
        <w:wordWrap/>
        <w:overflowPunct/>
        <w:topLinePunct w:val="0"/>
        <w:bidi w:val="0"/>
        <w:adjustRightInd w:val="0"/>
        <w:snapToGrid w:val="0"/>
        <w:spacing w:before="0" w:after="0" w:line="432" w:lineRule="auto"/>
        <w:textAlignment w:val="auto"/>
        <w:rPr>
          <w:rStyle w:val="12"/>
          <w:rFonts w:hint="eastAsia" w:ascii="宋体" w:hAnsi="宋体" w:eastAsia="宋体" w:cs="宋体"/>
          <w:b/>
          <w:bCs/>
          <w:color w:val="auto"/>
          <w:sz w:val="22"/>
          <w:szCs w:val="22"/>
          <w:highlight w:val="none"/>
        </w:rPr>
      </w:pPr>
      <w:r>
        <w:rPr>
          <w:rFonts w:hint="eastAsia" w:ascii="宋体" w:hAnsi="宋体" w:eastAsia="宋体" w:cs="宋体"/>
          <w:b w:val="0"/>
          <w:bCs w:val="0"/>
          <w:color w:val="auto"/>
          <w:sz w:val="22"/>
          <w:szCs w:val="22"/>
          <w:highlight w:val="none"/>
        </w:rPr>
        <w:t xml:space="preserve">   </w:t>
      </w:r>
      <w:bookmarkStart w:id="20" w:name="_Toc24712"/>
      <w:r>
        <w:rPr>
          <w:rStyle w:val="12"/>
          <w:rFonts w:hint="eastAsia" w:ascii="宋体" w:hAnsi="宋体" w:eastAsia="宋体" w:cs="宋体"/>
          <w:b/>
          <w:bCs/>
          <w:color w:val="auto"/>
          <w:sz w:val="22"/>
          <w:szCs w:val="22"/>
          <w:highlight w:val="none"/>
        </w:rPr>
        <w:t xml:space="preserve"> </w:t>
      </w:r>
      <w:bookmarkStart w:id="21" w:name="_Toc351203487"/>
      <w:r>
        <w:rPr>
          <w:rStyle w:val="12"/>
          <w:rFonts w:hint="eastAsia" w:ascii="宋体" w:hAnsi="宋体" w:eastAsia="宋体" w:cs="宋体"/>
          <w:b/>
          <w:bCs/>
          <w:color w:val="auto"/>
          <w:sz w:val="22"/>
          <w:szCs w:val="22"/>
          <w:highlight w:val="none"/>
        </w:rPr>
        <w:t>七、承诺</w:t>
      </w:r>
      <w:bookmarkEnd w:id="21"/>
    </w:p>
    <w:bookmarkEnd w:id="20"/>
    <w:p w14:paraId="6A3E6FDE">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1.发包人承诺按照法律规定履行项目审批手续、筹集工程建设资金并按照合同约定的期限和方式支付合同价款。</w:t>
      </w:r>
    </w:p>
    <w:p w14:paraId="6C4B79FC">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2.承包人承诺按照法律规定及合同约定组织完成工程施工，确保工程质量和安全，不进行转包及违法分包，并在缺陷责任期及保修期内承担相应的工程维修责任。</w:t>
      </w:r>
    </w:p>
    <w:p w14:paraId="72A019B1">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3.发包人和承包人通过招投标形式签订合同的，双方理解并承诺不再就同一工程另行签订与合同实质性内容相背离的协议。</w:t>
      </w:r>
    </w:p>
    <w:p w14:paraId="5C44241B">
      <w:pPr>
        <w:pageBreakBefore w:val="0"/>
        <w:widowControl w:val="0"/>
        <w:kinsoku/>
        <w:wordWrap/>
        <w:overflowPunct/>
        <w:topLinePunct w:val="0"/>
        <w:bidi w:val="0"/>
        <w:adjustRightInd w:val="0"/>
        <w:snapToGrid w:val="0"/>
        <w:spacing w:line="432" w:lineRule="auto"/>
        <w:textAlignment w:val="auto"/>
        <w:rPr>
          <w:rStyle w:val="12"/>
          <w:rFonts w:hint="eastAsia" w:ascii="宋体" w:hAnsi="宋体" w:eastAsia="宋体" w:cs="宋体"/>
          <w:color w:val="auto"/>
          <w:sz w:val="22"/>
          <w:szCs w:val="22"/>
          <w:highlight w:val="none"/>
        </w:rPr>
      </w:pPr>
      <w:bookmarkStart w:id="22" w:name="_Toc351203488"/>
      <w:r>
        <w:rPr>
          <w:rFonts w:hint="eastAsia" w:ascii="宋体" w:hAnsi="宋体" w:eastAsia="宋体" w:cs="宋体"/>
          <w:b/>
          <w:color w:val="auto"/>
          <w:sz w:val="22"/>
          <w:szCs w:val="22"/>
          <w:highlight w:val="none"/>
        </w:rPr>
        <w:t xml:space="preserve">   </w:t>
      </w:r>
      <w:r>
        <w:rPr>
          <w:rStyle w:val="12"/>
          <w:rFonts w:hint="eastAsia" w:ascii="宋体" w:hAnsi="宋体" w:eastAsia="宋体" w:cs="宋体"/>
          <w:color w:val="auto"/>
          <w:sz w:val="22"/>
          <w:szCs w:val="22"/>
          <w:highlight w:val="none"/>
        </w:rPr>
        <w:t xml:space="preserve"> </w:t>
      </w:r>
      <w:bookmarkStart w:id="23" w:name="_Toc28200"/>
      <w:r>
        <w:rPr>
          <w:rStyle w:val="12"/>
          <w:rFonts w:hint="eastAsia" w:ascii="宋体" w:hAnsi="宋体" w:eastAsia="宋体" w:cs="宋体"/>
          <w:color w:val="auto"/>
          <w:sz w:val="22"/>
          <w:szCs w:val="22"/>
          <w:highlight w:val="none"/>
        </w:rPr>
        <w:t>八、词语含义</w:t>
      </w:r>
      <w:bookmarkEnd w:id="22"/>
    </w:p>
    <w:bookmarkEnd w:id="23"/>
    <w:p w14:paraId="349065A5">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本协议书中词语含义与第二部分通用合同条款中赋予的含义相同。</w:t>
      </w:r>
    </w:p>
    <w:p w14:paraId="64BEC8A4">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r>
        <w:rPr>
          <w:rFonts w:hint="eastAsia" w:ascii="宋体" w:hAnsi="宋体" w:eastAsia="宋体" w:cs="宋体"/>
          <w:b w:val="0"/>
          <w:color w:val="auto"/>
          <w:sz w:val="22"/>
          <w:szCs w:val="22"/>
          <w:highlight w:val="none"/>
        </w:rPr>
        <w:t xml:space="preserve"> </w:t>
      </w:r>
      <w:bookmarkStart w:id="24" w:name="_Toc18828"/>
      <w:r>
        <w:rPr>
          <w:rStyle w:val="12"/>
          <w:rFonts w:hint="eastAsia" w:ascii="宋体" w:hAnsi="宋体" w:eastAsia="宋体" w:cs="宋体"/>
          <w:b/>
          <w:bCs/>
          <w:color w:val="auto"/>
          <w:sz w:val="22"/>
          <w:szCs w:val="22"/>
          <w:highlight w:val="none"/>
        </w:rPr>
        <w:t xml:space="preserve"> </w:t>
      </w:r>
      <w:bookmarkStart w:id="25" w:name="_Toc351203489"/>
      <w:r>
        <w:rPr>
          <w:rStyle w:val="12"/>
          <w:rFonts w:hint="eastAsia" w:ascii="宋体" w:hAnsi="宋体" w:eastAsia="宋体" w:cs="宋体"/>
          <w:b/>
          <w:bCs/>
          <w:color w:val="auto"/>
          <w:sz w:val="22"/>
          <w:szCs w:val="22"/>
          <w:highlight w:val="none"/>
        </w:rPr>
        <w:t>九、签订时间</w:t>
      </w:r>
      <w:bookmarkEnd w:id="24"/>
      <w:bookmarkEnd w:id="25"/>
    </w:p>
    <w:p w14:paraId="1B717B99">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本合同于</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2025</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年</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月</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日签订。</w:t>
      </w:r>
    </w:p>
    <w:p w14:paraId="24E0D87D">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26" w:name="_Toc964"/>
      <w:bookmarkStart w:id="27" w:name="_Toc351203490"/>
      <w:r>
        <w:rPr>
          <w:rStyle w:val="12"/>
          <w:rFonts w:hint="eastAsia" w:ascii="宋体" w:hAnsi="宋体" w:eastAsia="宋体" w:cs="宋体"/>
          <w:b/>
          <w:bCs/>
          <w:color w:val="auto"/>
          <w:sz w:val="22"/>
          <w:szCs w:val="22"/>
          <w:highlight w:val="none"/>
        </w:rPr>
        <w:t>十、签订地点</w:t>
      </w:r>
      <w:bookmarkEnd w:id="26"/>
      <w:bookmarkEnd w:id="27"/>
    </w:p>
    <w:p w14:paraId="70890C44">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本合同在</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签订。</w:t>
      </w:r>
    </w:p>
    <w:p w14:paraId="0F885941">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28" w:name="_Toc9318"/>
      <w:r>
        <w:rPr>
          <w:rStyle w:val="12"/>
          <w:rFonts w:hint="eastAsia" w:ascii="宋体" w:hAnsi="宋体" w:eastAsia="宋体" w:cs="宋体"/>
          <w:b/>
          <w:bCs/>
          <w:color w:val="auto"/>
          <w:sz w:val="22"/>
          <w:szCs w:val="22"/>
          <w:highlight w:val="none"/>
        </w:rPr>
        <w:t xml:space="preserve"> </w:t>
      </w:r>
      <w:bookmarkStart w:id="29" w:name="_Toc351203491"/>
      <w:r>
        <w:rPr>
          <w:rStyle w:val="12"/>
          <w:rFonts w:hint="eastAsia" w:ascii="宋体" w:hAnsi="宋体" w:eastAsia="宋体" w:cs="宋体"/>
          <w:b/>
          <w:bCs/>
          <w:color w:val="auto"/>
          <w:sz w:val="22"/>
          <w:szCs w:val="22"/>
          <w:highlight w:val="none"/>
        </w:rPr>
        <w:t>十一、补充协议</w:t>
      </w:r>
      <w:bookmarkEnd w:id="28"/>
      <w:bookmarkEnd w:id="29"/>
    </w:p>
    <w:p w14:paraId="17C5445F">
      <w:pPr>
        <w:pageBreakBefore w:val="0"/>
        <w:widowControl w:val="0"/>
        <w:kinsoku/>
        <w:wordWrap/>
        <w:overflowPunct/>
        <w:topLinePunct w:val="0"/>
        <w:bidi w:val="0"/>
        <w:adjustRightInd w:val="0"/>
        <w:snapToGrid w:val="0"/>
        <w:spacing w:line="432" w:lineRule="auto"/>
        <w:ind w:firstLine="440" w:firstLineChars="200"/>
        <w:textAlignment w:val="auto"/>
        <w:rPr>
          <w:rFonts w:hint="eastAsia" w:ascii="宋体" w:hAnsi="宋体" w:eastAsia="宋体" w:cs="宋体"/>
          <w:b/>
          <w:bCs/>
          <w:color w:val="auto"/>
          <w:sz w:val="22"/>
          <w:szCs w:val="22"/>
          <w:highlight w:val="none"/>
        </w:rPr>
      </w:pPr>
      <w:r>
        <w:rPr>
          <w:rFonts w:hint="eastAsia" w:ascii="宋体" w:hAnsi="宋体" w:eastAsia="宋体" w:cs="宋体"/>
          <w:bCs/>
          <w:color w:val="auto"/>
          <w:sz w:val="22"/>
          <w:szCs w:val="22"/>
          <w:highlight w:val="none"/>
        </w:rPr>
        <w:t>合同未尽事宜，合同当事人另行签订补充协议，补充协议是合同的组成部分。</w:t>
      </w:r>
    </w:p>
    <w:p w14:paraId="432B6C03">
      <w:pPr>
        <w:pStyle w:val="3"/>
        <w:pageBreakBefore w:val="0"/>
        <w:widowControl w:val="0"/>
        <w:numPr>
          <w:ilvl w:val="0"/>
          <w:numId w:val="0"/>
        </w:numPr>
        <w:kinsoku/>
        <w:wordWrap/>
        <w:overflowPunct/>
        <w:topLinePunct w:val="0"/>
        <w:bidi w:val="0"/>
        <w:adjustRightInd w:val="0"/>
        <w:snapToGrid w:val="0"/>
        <w:spacing w:line="432" w:lineRule="auto"/>
        <w:ind w:left="0" w:leftChars="0" w:firstLine="221" w:firstLineChars="1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bookmarkStart w:id="30" w:name="_Toc30548"/>
      <w:bookmarkStart w:id="31" w:name="_Toc351203492"/>
      <w:r>
        <w:rPr>
          <w:rFonts w:hint="eastAsia" w:ascii="宋体" w:hAnsi="宋体" w:eastAsia="宋体" w:cs="宋体"/>
          <w:color w:val="auto"/>
          <w:sz w:val="22"/>
          <w:szCs w:val="22"/>
          <w:highlight w:val="none"/>
        </w:rPr>
        <w:t>十二、合同生效</w:t>
      </w:r>
      <w:bookmarkEnd w:id="30"/>
      <w:bookmarkEnd w:id="31"/>
    </w:p>
    <w:p w14:paraId="10166972">
      <w:pPr>
        <w:pageBreakBefore w:val="0"/>
        <w:widowControl w:val="0"/>
        <w:kinsoku/>
        <w:wordWrap/>
        <w:overflowPunct/>
        <w:topLinePunct w:val="0"/>
        <w:bidi w:val="0"/>
        <w:adjustRightInd w:val="0"/>
        <w:snapToGrid w:val="0"/>
        <w:spacing w:line="432" w:lineRule="auto"/>
        <w:ind w:firstLine="440" w:firstLineChars="200"/>
        <w:jc w:val="left"/>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本合同自</w:t>
      </w:r>
      <w:r>
        <w:rPr>
          <w:rFonts w:hint="eastAsia" w:ascii="宋体" w:hAnsi="宋体" w:eastAsia="宋体" w:cs="宋体"/>
          <w:bCs/>
          <w:color w:val="auto"/>
          <w:sz w:val="22"/>
          <w:szCs w:val="22"/>
          <w:highlight w:val="none"/>
          <w:u w:val="single"/>
        </w:rPr>
        <w:t>双方签字并盖章后</w:t>
      </w:r>
      <w:r>
        <w:rPr>
          <w:rFonts w:hint="eastAsia" w:ascii="宋体" w:hAnsi="宋体" w:eastAsia="宋体" w:cs="宋体"/>
          <w:bCs/>
          <w:color w:val="auto"/>
          <w:sz w:val="22"/>
          <w:szCs w:val="22"/>
          <w:highlight w:val="none"/>
        </w:rPr>
        <w:t>生效。</w:t>
      </w:r>
    </w:p>
    <w:p w14:paraId="7C311302">
      <w:pPr>
        <w:pStyle w:val="5"/>
        <w:pageBreakBefore w:val="0"/>
        <w:widowControl w:val="0"/>
        <w:kinsoku/>
        <w:wordWrap/>
        <w:overflowPunct/>
        <w:topLinePunct w:val="0"/>
        <w:bidi w:val="0"/>
        <w:adjustRightInd w:val="0"/>
        <w:snapToGrid w:val="0"/>
        <w:spacing w:before="0" w:after="0" w:line="432" w:lineRule="auto"/>
        <w:textAlignment w:val="auto"/>
        <w:rPr>
          <w:rFonts w:hint="eastAsia" w:ascii="宋体" w:hAnsi="宋体" w:eastAsia="宋体" w:cs="宋体"/>
          <w:bCs w:val="0"/>
          <w:color w:val="auto"/>
          <w:sz w:val="22"/>
          <w:szCs w:val="22"/>
          <w:highlight w:val="none"/>
        </w:rPr>
      </w:pPr>
      <w:r>
        <w:rPr>
          <w:rFonts w:hint="eastAsia" w:ascii="宋体" w:hAnsi="宋体" w:eastAsia="宋体" w:cs="宋体"/>
          <w:bCs w:val="0"/>
          <w:color w:val="auto"/>
          <w:sz w:val="22"/>
          <w:szCs w:val="22"/>
          <w:highlight w:val="none"/>
        </w:rPr>
        <w:t xml:space="preserve">    </w:t>
      </w:r>
      <w:bookmarkStart w:id="32" w:name="_Toc14330"/>
      <w:bookmarkStart w:id="33" w:name="_Toc351203493"/>
      <w:r>
        <w:rPr>
          <w:rStyle w:val="12"/>
          <w:rFonts w:hint="eastAsia" w:ascii="宋体" w:hAnsi="宋体" w:eastAsia="宋体" w:cs="宋体"/>
          <w:b/>
          <w:bCs/>
          <w:color w:val="auto"/>
          <w:sz w:val="22"/>
          <w:szCs w:val="22"/>
          <w:highlight w:val="none"/>
        </w:rPr>
        <w:t>十三、合同份数</w:t>
      </w:r>
      <w:bookmarkEnd w:id="32"/>
      <w:bookmarkEnd w:id="33"/>
    </w:p>
    <w:p w14:paraId="5CC67C31">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本合同一式</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六</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份，均具有同等法律效力，发包人执</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三</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份，承包人执</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u w:val="single"/>
          <w:lang w:val="en-US" w:eastAsia="zh-CN"/>
        </w:rPr>
        <w:t>三</w:t>
      </w:r>
      <w:r>
        <w:rPr>
          <w:rFonts w:hint="eastAsia" w:ascii="宋体" w:hAnsi="宋体" w:eastAsia="宋体" w:cs="宋体"/>
          <w:bCs/>
          <w:color w:val="auto"/>
          <w:sz w:val="22"/>
          <w:szCs w:val="22"/>
          <w:highlight w:val="none"/>
          <w:u w:val="single"/>
        </w:rPr>
        <w:t xml:space="preserve"> </w:t>
      </w:r>
      <w:r>
        <w:rPr>
          <w:rFonts w:hint="eastAsia" w:ascii="宋体" w:hAnsi="宋体" w:eastAsia="宋体" w:cs="宋体"/>
          <w:bCs/>
          <w:color w:val="auto"/>
          <w:sz w:val="22"/>
          <w:szCs w:val="22"/>
          <w:highlight w:val="none"/>
        </w:rPr>
        <w:t>份。</w:t>
      </w:r>
    </w:p>
    <w:p w14:paraId="6C13B314">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 xml:space="preserve">发包人：  (公章)             承包人：  (公章)                       </w:t>
      </w:r>
    </w:p>
    <w:p w14:paraId="4B9514E1">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p>
    <w:p w14:paraId="37F80732">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  法定代表人或其委托代理人：</w:t>
      </w:r>
    </w:p>
    <w:p w14:paraId="0B50770D">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（签字）                    （签字）</w:t>
      </w:r>
    </w:p>
    <w:p w14:paraId="005364C6">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u w:val="single"/>
        </w:rPr>
      </w:pPr>
    </w:p>
    <w:p w14:paraId="796D90CF">
      <w:pPr>
        <w:pageBreakBefore w:val="0"/>
        <w:widowControl w:val="0"/>
        <w:tabs>
          <w:tab w:val="left" w:pos="4410"/>
        </w:tabs>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组织机构代码：</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组织机构代码：</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w:t>
      </w:r>
    </w:p>
    <w:p w14:paraId="0EBF709B">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  址：</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地  址：</w:t>
      </w:r>
      <w:r>
        <w:rPr>
          <w:rFonts w:hint="eastAsia" w:ascii="宋体" w:hAnsi="宋体" w:eastAsia="宋体" w:cs="宋体"/>
          <w:color w:val="auto"/>
          <w:sz w:val="22"/>
          <w:szCs w:val="22"/>
          <w:highlight w:val="none"/>
          <w:u w:val="single"/>
        </w:rPr>
        <w:t xml:space="preserve">        </w:t>
      </w:r>
    </w:p>
    <w:p w14:paraId="12A981AC">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邮政编码：</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 xml:space="preserve">  邮政编码：</w:t>
      </w:r>
      <w:r>
        <w:rPr>
          <w:rFonts w:hint="eastAsia" w:ascii="宋体" w:hAnsi="宋体" w:eastAsia="宋体" w:cs="宋体"/>
          <w:color w:val="auto"/>
          <w:sz w:val="22"/>
          <w:szCs w:val="22"/>
          <w:highlight w:val="none"/>
          <w:u w:val="single"/>
        </w:rPr>
        <w:t xml:space="preserve">   </w:t>
      </w:r>
    </w:p>
    <w:p w14:paraId="00382423">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法定代表人：</w:t>
      </w:r>
      <w:r>
        <w:rPr>
          <w:rFonts w:hint="eastAsia" w:ascii="宋体" w:hAnsi="宋体" w:eastAsia="宋体" w:cs="宋体"/>
          <w:color w:val="auto"/>
          <w:sz w:val="22"/>
          <w:szCs w:val="22"/>
          <w:highlight w:val="none"/>
          <w:u w:val="single"/>
        </w:rPr>
        <w:t xml:space="preserve">             </w:t>
      </w:r>
    </w:p>
    <w:p w14:paraId="506EB867">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委托代理人：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委托代理人：</w:t>
      </w:r>
      <w:r>
        <w:rPr>
          <w:rFonts w:hint="eastAsia" w:ascii="宋体" w:hAnsi="宋体" w:eastAsia="宋体" w:cs="宋体"/>
          <w:color w:val="auto"/>
          <w:sz w:val="22"/>
          <w:szCs w:val="22"/>
          <w:highlight w:val="none"/>
          <w:u w:val="single"/>
        </w:rPr>
        <w:t xml:space="preserve">             </w:t>
      </w:r>
    </w:p>
    <w:p w14:paraId="4DEE0AD0">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  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电  话：</w:t>
      </w:r>
      <w:r>
        <w:rPr>
          <w:rFonts w:hint="eastAsia" w:ascii="宋体" w:hAnsi="宋体" w:eastAsia="宋体" w:cs="宋体"/>
          <w:color w:val="auto"/>
          <w:sz w:val="22"/>
          <w:szCs w:val="22"/>
          <w:highlight w:val="none"/>
          <w:u w:val="single"/>
        </w:rPr>
        <w:t xml:space="preserve">     </w:t>
      </w:r>
    </w:p>
    <w:p w14:paraId="6CA84545">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传  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传  真：</w:t>
      </w:r>
      <w:r>
        <w:rPr>
          <w:rFonts w:hint="eastAsia" w:ascii="宋体" w:hAnsi="宋体" w:eastAsia="宋体" w:cs="宋体"/>
          <w:color w:val="auto"/>
          <w:sz w:val="22"/>
          <w:szCs w:val="22"/>
          <w:highlight w:val="none"/>
          <w:u w:val="single"/>
        </w:rPr>
        <w:t xml:space="preserve">     </w:t>
      </w:r>
    </w:p>
    <w:p w14:paraId="0EB8AA50">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电子信箱：</w:t>
      </w:r>
      <w:r>
        <w:rPr>
          <w:rFonts w:hint="eastAsia" w:ascii="宋体" w:hAnsi="宋体" w:eastAsia="宋体" w:cs="宋体"/>
          <w:color w:val="auto"/>
          <w:sz w:val="22"/>
          <w:szCs w:val="22"/>
          <w:highlight w:val="none"/>
          <w:u w:val="single"/>
        </w:rPr>
        <w:t xml:space="preserve">   </w:t>
      </w:r>
    </w:p>
    <w:p w14:paraId="390A2BAD">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开户银行：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开户银行：</w:t>
      </w:r>
      <w:r>
        <w:rPr>
          <w:rFonts w:hint="eastAsia" w:ascii="宋体" w:hAnsi="宋体" w:eastAsia="宋体" w:cs="宋体"/>
          <w:color w:val="auto"/>
          <w:sz w:val="22"/>
          <w:szCs w:val="22"/>
          <w:highlight w:val="none"/>
          <w:u w:val="single"/>
        </w:rPr>
        <w:t xml:space="preserve">   </w:t>
      </w:r>
    </w:p>
    <w:p w14:paraId="248A8D38">
      <w:pPr>
        <w:pageBreakBefore w:val="0"/>
        <w:widowControl w:val="0"/>
        <w:kinsoku/>
        <w:wordWrap/>
        <w:overflowPunct/>
        <w:topLinePunct w:val="0"/>
        <w:bidi w:val="0"/>
        <w:adjustRightInd w:val="0"/>
        <w:snapToGrid w:val="0"/>
        <w:spacing w:line="432" w:lineRule="auto"/>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账  号：</w:t>
      </w:r>
      <w:r>
        <w:rPr>
          <w:rFonts w:hint="eastAsia" w:ascii="宋体" w:hAnsi="宋体" w:eastAsia="宋体" w:cs="宋体"/>
          <w:color w:val="auto"/>
          <w:sz w:val="22"/>
          <w:szCs w:val="22"/>
          <w:highlight w:val="none"/>
          <w:u w:val="single"/>
        </w:rPr>
        <w:t xml:space="preserve">       </w:t>
      </w:r>
      <w:r>
        <w:rPr>
          <w:rFonts w:hint="eastAsia" w:ascii="宋体" w:hAnsi="宋体" w:eastAsia="宋体" w:cs="宋体"/>
          <w:color w:val="auto"/>
          <w:sz w:val="22"/>
          <w:szCs w:val="22"/>
          <w:highlight w:val="none"/>
        </w:rPr>
        <w:t xml:space="preserve">   账  号：</w:t>
      </w:r>
      <w:r>
        <w:rPr>
          <w:rFonts w:hint="eastAsia" w:ascii="宋体" w:hAnsi="宋体" w:eastAsia="宋体" w:cs="宋体"/>
          <w:color w:val="auto"/>
          <w:sz w:val="22"/>
          <w:szCs w:val="22"/>
          <w:highlight w:val="none"/>
          <w:u w:val="single"/>
        </w:rPr>
        <w:t xml:space="preserve">     </w:t>
      </w:r>
    </w:p>
    <w:p w14:paraId="08D2C91D">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560C5597">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794636CE">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79A250AC">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41ED6E8F">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28958B94">
      <w:pPr>
        <w:pStyle w:val="6"/>
        <w:rPr>
          <w:rFonts w:hint="eastAsia" w:ascii="宋体" w:hAnsi="宋体" w:eastAsia="宋体" w:cs="宋体"/>
          <w:color w:val="auto"/>
          <w:sz w:val="24"/>
          <w:szCs w:val="24"/>
          <w:highlight w:val="none"/>
          <w:u w:val="single"/>
        </w:rPr>
      </w:pPr>
    </w:p>
    <w:p w14:paraId="36C66BFD">
      <w:pPr>
        <w:rPr>
          <w:rFonts w:hint="eastAsia" w:ascii="宋体" w:hAnsi="宋体" w:eastAsia="宋体" w:cs="宋体"/>
          <w:color w:val="auto"/>
          <w:sz w:val="24"/>
          <w:szCs w:val="24"/>
          <w:highlight w:val="none"/>
          <w:u w:val="single"/>
        </w:rPr>
      </w:pPr>
    </w:p>
    <w:p w14:paraId="5ACF35BB">
      <w:pPr>
        <w:pStyle w:val="6"/>
        <w:rPr>
          <w:rFonts w:hint="eastAsia"/>
          <w:color w:val="auto"/>
          <w:highlight w:val="none"/>
        </w:rPr>
      </w:pPr>
    </w:p>
    <w:p w14:paraId="472DAB22">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1528648A">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28B028AE">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6360FC76">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29D57852">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3875C430">
      <w:pPr>
        <w:pStyle w:val="6"/>
        <w:rPr>
          <w:rFonts w:hint="eastAsia" w:ascii="宋体" w:hAnsi="宋体" w:eastAsia="宋体" w:cs="宋体"/>
          <w:color w:val="auto"/>
          <w:sz w:val="24"/>
          <w:szCs w:val="24"/>
          <w:highlight w:val="none"/>
          <w:u w:val="single"/>
        </w:rPr>
      </w:pPr>
    </w:p>
    <w:p w14:paraId="7086ED12">
      <w:pPr>
        <w:rPr>
          <w:rFonts w:hint="eastAsia" w:ascii="宋体" w:hAnsi="宋体" w:eastAsia="宋体" w:cs="宋体"/>
          <w:color w:val="auto"/>
          <w:sz w:val="24"/>
          <w:szCs w:val="24"/>
          <w:highlight w:val="none"/>
          <w:u w:val="single"/>
        </w:rPr>
      </w:pPr>
    </w:p>
    <w:p w14:paraId="3468DF8F">
      <w:pPr>
        <w:pStyle w:val="6"/>
        <w:rPr>
          <w:rFonts w:hint="eastAsia" w:ascii="宋体" w:hAnsi="宋体" w:eastAsia="宋体" w:cs="宋体"/>
          <w:color w:val="auto"/>
          <w:sz w:val="24"/>
          <w:szCs w:val="24"/>
          <w:highlight w:val="none"/>
          <w:u w:val="single"/>
        </w:rPr>
      </w:pPr>
    </w:p>
    <w:p w14:paraId="15A6E620">
      <w:pPr>
        <w:rPr>
          <w:rFonts w:hint="eastAsia" w:ascii="宋体" w:hAnsi="宋体" w:eastAsia="宋体" w:cs="宋体"/>
          <w:color w:val="auto"/>
          <w:sz w:val="24"/>
          <w:szCs w:val="24"/>
          <w:highlight w:val="none"/>
          <w:u w:val="single"/>
        </w:rPr>
      </w:pPr>
    </w:p>
    <w:p w14:paraId="204B04C5">
      <w:pPr>
        <w:pStyle w:val="6"/>
        <w:rPr>
          <w:rFonts w:hint="eastAsia" w:ascii="宋体" w:hAnsi="宋体" w:eastAsia="宋体" w:cs="宋体"/>
          <w:color w:val="auto"/>
          <w:sz w:val="24"/>
          <w:szCs w:val="24"/>
          <w:highlight w:val="none"/>
          <w:u w:val="single"/>
        </w:rPr>
      </w:pPr>
    </w:p>
    <w:p w14:paraId="2AE6F4E8">
      <w:pPr>
        <w:rPr>
          <w:rFonts w:hint="eastAsia"/>
          <w:color w:val="auto"/>
          <w:highlight w:val="none"/>
        </w:rPr>
      </w:pPr>
    </w:p>
    <w:p w14:paraId="276332F7">
      <w:pPr>
        <w:pStyle w:val="6"/>
        <w:pageBreakBefore w:val="0"/>
        <w:widowControl w:val="0"/>
        <w:kinsoku/>
        <w:wordWrap/>
        <w:overflowPunct/>
        <w:topLinePunct w:val="0"/>
        <w:bidi w:val="0"/>
        <w:adjustRightInd w:val="0"/>
        <w:snapToGrid w:val="0"/>
        <w:spacing w:after="0" w:line="432" w:lineRule="auto"/>
        <w:rPr>
          <w:rFonts w:hint="eastAsia" w:ascii="宋体" w:hAnsi="宋体" w:eastAsia="宋体" w:cs="宋体"/>
          <w:color w:val="auto"/>
          <w:sz w:val="24"/>
          <w:szCs w:val="24"/>
          <w:highlight w:val="none"/>
          <w:u w:val="single"/>
        </w:rPr>
      </w:pPr>
    </w:p>
    <w:p w14:paraId="688E7665">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4"/>
          <w:szCs w:val="24"/>
          <w:highlight w:val="none"/>
          <w:u w:val="single"/>
        </w:rPr>
      </w:pPr>
    </w:p>
    <w:p w14:paraId="5429F703">
      <w:pPr>
        <w:pStyle w:val="4"/>
        <w:numPr>
          <w:ilvl w:val="1"/>
          <w:numId w:val="0"/>
        </w:numPr>
        <w:ind w:leftChars="0" w:firstLine="1446" w:firstLineChars="400"/>
        <w:jc w:val="both"/>
        <w:rPr>
          <w:rStyle w:val="11"/>
          <w:rFonts w:hint="eastAsia" w:ascii="宋体" w:hAnsi="宋体" w:eastAsia="宋体" w:cs="宋体"/>
          <w:b/>
          <w:bCs/>
          <w:color w:val="auto"/>
          <w:highlight w:val="none"/>
        </w:rPr>
      </w:pPr>
      <w:bookmarkStart w:id="34" w:name="_Toc351203494"/>
      <w:bookmarkStart w:id="35" w:name="_Toc487"/>
      <w:bookmarkStart w:id="36" w:name="_Toc21660"/>
      <w:r>
        <w:rPr>
          <w:rStyle w:val="11"/>
          <w:rFonts w:hint="eastAsia" w:ascii="宋体" w:hAnsi="宋体" w:eastAsia="宋体" w:cs="宋体"/>
          <w:b/>
          <w:bCs/>
          <w:color w:val="auto"/>
          <w:highlight w:val="none"/>
        </w:rPr>
        <w:br w:type="page"/>
      </w:r>
      <w:r>
        <w:rPr>
          <w:rStyle w:val="11"/>
          <w:rFonts w:hint="eastAsia" w:ascii="宋体" w:hAnsi="宋体" w:eastAsia="宋体" w:cs="宋体"/>
          <w:b/>
          <w:bCs/>
          <w:color w:val="auto"/>
          <w:highlight w:val="none"/>
        </w:rPr>
        <w:t>第二部分 通用合同条款</w:t>
      </w:r>
      <w:bookmarkEnd w:id="34"/>
      <w:bookmarkEnd w:id="35"/>
      <w:bookmarkStart w:id="37" w:name="_Toc337558727"/>
    </w:p>
    <w:bookmarkEnd w:id="36"/>
    <w:bookmarkEnd w:id="37"/>
    <w:p w14:paraId="1A56734A">
      <w:pPr>
        <w:pStyle w:val="6"/>
        <w:rPr>
          <w:rFonts w:hint="eastAsia" w:ascii="宋体" w:hAnsi="宋体" w:eastAsia="宋体" w:cs="宋体"/>
          <w:color w:val="auto"/>
          <w:kern w:val="0"/>
          <w:sz w:val="28"/>
          <w:szCs w:val="28"/>
          <w:highlight w:val="none"/>
        </w:rPr>
      </w:pPr>
    </w:p>
    <w:p w14:paraId="3B4901FC">
      <w:pPr>
        <w:rPr>
          <w:rFonts w:hint="eastAsia" w:ascii="宋体" w:hAnsi="宋体" w:eastAsia="宋体" w:cs="宋体"/>
          <w:color w:val="auto"/>
          <w:kern w:val="0"/>
          <w:sz w:val="28"/>
          <w:szCs w:val="28"/>
          <w:highlight w:val="none"/>
        </w:rPr>
      </w:pPr>
    </w:p>
    <w:p w14:paraId="386A8382">
      <w:pPr>
        <w:pStyle w:val="6"/>
        <w:rPr>
          <w:rStyle w:val="11"/>
          <w:rFonts w:hint="eastAsia" w:ascii="宋体" w:hAnsi="宋体" w:eastAsia="宋体" w:cs="宋体"/>
          <w:color w:val="auto"/>
          <w:highlight w:val="none"/>
          <w:lang w:val="en-US" w:eastAsia="zh-CN" w:bidi="ar-SA"/>
        </w:rPr>
      </w:pPr>
      <w:bookmarkStart w:id="38" w:name="_Toc25621"/>
      <w:r>
        <w:rPr>
          <w:rStyle w:val="11"/>
          <w:rFonts w:hint="eastAsia" w:ascii="宋体" w:hAnsi="宋体" w:eastAsia="宋体" w:cs="宋体"/>
          <w:color w:val="auto"/>
          <w:highlight w:val="none"/>
          <w:lang w:val="en-US" w:eastAsia="zh-CN" w:bidi="ar-SA"/>
        </w:rPr>
        <w:t>略</w:t>
      </w:r>
    </w:p>
    <w:bookmarkEnd w:id="38"/>
    <w:p w14:paraId="1FAB7B18">
      <w:pPr>
        <w:rPr>
          <w:rStyle w:val="11"/>
          <w:rFonts w:hint="eastAsia" w:ascii="宋体" w:hAnsi="宋体" w:eastAsia="宋体" w:cs="宋体"/>
          <w:color w:val="auto"/>
          <w:highlight w:val="none"/>
          <w:lang w:val="en-US" w:eastAsia="zh-CN" w:bidi="ar-SA"/>
        </w:rPr>
      </w:pPr>
    </w:p>
    <w:p w14:paraId="0705D05F">
      <w:pPr>
        <w:pStyle w:val="6"/>
        <w:rPr>
          <w:rStyle w:val="11"/>
          <w:rFonts w:hint="eastAsia" w:ascii="宋体" w:hAnsi="宋体" w:eastAsia="宋体" w:cs="宋体"/>
          <w:color w:val="auto"/>
          <w:highlight w:val="none"/>
          <w:lang w:val="en-US" w:eastAsia="zh-CN" w:bidi="ar-SA"/>
        </w:rPr>
      </w:pPr>
    </w:p>
    <w:p w14:paraId="4B9122E2">
      <w:pPr>
        <w:rPr>
          <w:rStyle w:val="11"/>
          <w:rFonts w:hint="eastAsia" w:ascii="宋体" w:hAnsi="宋体" w:eastAsia="宋体" w:cs="宋体"/>
          <w:color w:val="auto"/>
          <w:highlight w:val="none"/>
          <w:lang w:val="en-US" w:eastAsia="zh-CN" w:bidi="ar-SA"/>
        </w:rPr>
      </w:pPr>
    </w:p>
    <w:p w14:paraId="24E26D12">
      <w:pPr>
        <w:pStyle w:val="6"/>
        <w:rPr>
          <w:rStyle w:val="11"/>
          <w:rFonts w:hint="eastAsia" w:ascii="宋体" w:hAnsi="宋体" w:eastAsia="宋体" w:cs="宋体"/>
          <w:color w:val="auto"/>
          <w:highlight w:val="none"/>
          <w:lang w:val="en-US" w:eastAsia="zh-CN" w:bidi="ar-SA"/>
        </w:rPr>
      </w:pPr>
    </w:p>
    <w:p w14:paraId="3F08F4CA">
      <w:pPr>
        <w:rPr>
          <w:rStyle w:val="11"/>
          <w:rFonts w:hint="eastAsia" w:ascii="宋体" w:hAnsi="宋体" w:eastAsia="宋体" w:cs="宋体"/>
          <w:color w:val="auto"/>
          <w:highlight w:val="none"/>
          <w:lang w:val="en-US" w:eastAsia="zh-CN" w:bidi="ar-SA"/>
        </w:rPr>
      </w:pPr>
    </w:p>
    <w:p w14:paraId="1BE92EB9">
      <w:pPr>
        <w:pStyle w:val="6"/>
        <w:rPr>
          <w:rStyle w:val="11"/>
          <w:rFonts w:hint="eastAsia" w:ascii="宋体" w:hAnsi="宋体" w:eastAsia="宋体" w:cs="宋体"/>
          <w:color w:val="auto"/>
          <w:highlight w:val="none"/>
          <w:lang w:val="en-US" w:eastAsia="zh-CN" w:bidi="ar-SA"/>
        </w:rPr>
      </w:pPr>
    </w:p>
    <w:p w14:paraId="70653CAD">
      <w:pPr>
        <w:rPr>
          <w:rStyle w:val="11"/>
          <w:rFonts w:hint="eastAsia" w:ascii="宋体" w:hAnsi="宋体" w:eastAsia="宋体" w:cs="宋体"/>
          <w:color w:val="auto"/>
          <w:highlight w:val="none"/>
          <w:lang w:val="en-US" w:eastAsia="zh-CN" w:bidi="ar-SA"/>
        </w:rPr>
      </w:pPr>
    </w:p>
    <w:p w14:paraId="7D29CCF5">
      <w:pPr>
        <w:pStyle w:val="6"/>
        <w:rPr>
          <w:rStyle w:val="11"/>
          <w:rFonts w:hint="eastAsia" w:ascii="宋体" w:hAnsi="宋体" w:eastAsia="宋体" w:cs="宋体"/>
          <w:color w:val="auto"/>
          <w:highlight w:val="none"/>
          <w:lang w:val="en-US" w:eastAsia="zh-CN" w:bidi="ar-SA"/>
        </w:rPr>
      </w:pPr>
    </w:p>
    <w:p w14:paraId="23811943">
      <w:pPr>
        <w:rPr>
          <w:rStyle w:val="11"/>
          <w:rFonts w:hint="eastAsia" w:ascii="宋体" w:hAnsi="宋体" w:eastAsia="宋体" w:cs="宋体"/>
          <w:color w:val="auto"/>
          <w:highlight w:val="none"/>
          <w:lang w:val="en-US" w:eastAsia="zh-CN" w:bidi="ar-SA"/>
        </w:rPr>
      </w:pPr>
    </w:p>
    <w:p w14:paraId="18028A8A">
      <w:pPr>
        <w:pStyle w:val="6"/>
        <w:rPr>
          <w:rStyle w:val="11"/>
          <w:rFonts w:hint="eastAsia" w:ascii="宋体" w:hAnsi="宋体" w:eastAsia="宋体" w:cs="宋体"/>
          <w:color w:val="auto"/>
          <w:highlight w:val="none"/>
          <w:lang w:val="en-US" w:eastAsia="zh-CN" w:bidi="ar-SA"/>
        </w:rPr>
      </w:pPr>
    </w:p>
    <w:p w14:paraId="320D1D1A">
      <w:pPr>
        <w:rPr>
          <w:rStyle w:val="11"/>
          <w:rFonts w:hint="eastAsia" w:ascii="宋体" w:hAnsi="宋体" w:eastAsia="宋体" w:cs="宋体"/>
          <w:color w:val="auto"/>
          <w:highlight w:val="none"/>
          <w:lang w:val="en-US" w:eastAsia="zh-CN" w:bidi="ar-SA"/>
        </w:rPr>
      </w:pPr>
    </w:p>
    <w:p w14:paraId="3F3D3814">
      <w:pPr>
        <w:pStyle w:val="6"/>
        <w:rPr>
          <w:rStyle w:val="11"/>
          <w:rFonts w:hint="eastAsia" w:ascii="宋体" w:hAnsi="宋体" w:eastAsia="宋体" w:cs="宋体"/>
          <w:color w:val="auto"/>
          <w:highlight w:val="none"/>
          <w:lang w:val="en-US" w:eastAsia="zh-CN" w:bidi="ar-SA"/>
        </w:rPr>
      </w:pPr>
    </w:p>
    <w:p w14:paraId="387CB326">
      <w:pPr>
        <w:rPr>
          <w:rFonts w:hint="eastAsia"/>
          <w:color w:val="auto"/>
          <w:highlight w:val="none"/>
          <w:lang w:val="en-US" w:eastAsia="zh-CN"/>
        </w:rPr>
      </w:pPr>
    </w:p>
    <w:p w14:paraId="349CC7E2">
      <w:pPr>
        <w:pStyle w:val="6"/>
        <w:rPr>
          <w:rStyle w:val="11"/>
          <w:rFonts w:hint="eastAsia" w:ascii="宋体" w:hAnsi="宋体" w:eastAsia="宋体" w:cs="宋体"/>
          <w:color w:val="auto"/>
          <w:highlight w:val="none"/>
          <w:lang w:val="en-US" w:eastAsia="zh-CN" w:bidi="ar-SA"/>
        </w:rPr>
      </w:pPr>
    </w:p>
    <w:p w14:paraId="436C51B4">
      <w:pPr>
        <w:rPr>
          <w:rStyle w:val="11"/>
          <w:rFonts w:hint="eastAsia" w:ascii="宋体" w:hAnsi="宋体" w:eastAsia="宋体" w:cs="宋体"/>
          <w:color w:val="auto"/>
          <w:highlight w:val="none"/>
          <w:lang w:val="en-US" w:eastAsia="zh-CN" w:bidi="ar-SA"/>
        </w:rPr>
      </w:pPr>
    </w:p>
    <w:p w14:paraId="54589E2C">
      <w:pPr>
        <w:pStyle w:val="6"/>
        <w:rPr>
          <w:rStyle w:val="11"/>
          <w:rFonts w:hint="eastAsia" w:ascii="宋体" w:hAnsi="宋体" w:eastAsia="宋体" w:cs="宋体"/>
          <w:color w:val="auto"/>
          <w:highlight w:val="none"/>
          <w:lang w:val="en-US" w:eastAsia="zh-CN" w:bidi="ar-SA"/>
        </w:rPr>
      </w:pPr>
    </w:p>
    <w:p w14:paraId="2E9D5023">
      <w:pPr>
        <w:rPr>
          <w:rStyle w:val="11"/>
          <w:rFonts w:hint="eastAsia" w:ascii="宋体" w:hAnsi="宋体" w:eastAsia="宋体" w:cs="宋体"/>
          <w:color w:val="auto"/>
          <w:highlight w:val="none"/>
          <w:lang w:val="en-US" w:eastAsia="zh-CN" w:bidi="ar-SA"/>
        </w:rPr>
      </w:pPr>
    </w:p>
    <w:p w14:paraId="4378F869">
      <w:pPr>
        <w:pStyle w:val="6"/>
        <w:rPr>
          <w:rFonts w:hint="eastAsia"/>
          <w:color w:val="auto"/>
          <w:highlight w:val="none"/>
          <w:lang w:val="en-US" w:eastAsia="zh-CN"/>
        </w:rPr>
      </w:pPr>
    </w:p>
    <w:p w14:paraId="23EB417C">
      <w:pPr>
        <w:pStyle w:val="4"/>
        <w:numPr>
          <w:ilvl w:val="0"/>
          <w:numId w:val="0"/>
        </w:numPr>
        <w:ind w:left="0" w:leftChars="0" w:firstLine="0" w:firstLineChars="0"/>
        <w:jc w:val="center"/>
        <w:rPr>
          <w:rFonts w:hint="eastAsia" w:ascii="宋体" w:hAnsi="宋体" w:eastAsia="宋体" w:cs="宋体"/>
          <w:color w:val="auto"/>
          <w:sz w:val="44"/>
          <w:szCs w:val="44"/>
          <w:highlight w:val="none"/>
        </w:rPr>
      </w:pPr>
      <w:bookmarkStart w:id="39" w:name="_Toc6129"/>
      <w:bookmarkStart w:id="40" w:name="_Toc3771"/>
      <w:r>
        <w:rPr>
          <w:rStyle w:val="11"/>
          <w:rFonts w:hint="eastAsia" w:ascii="宋体" w:hAnsi="宋体" w:eastAsia="宋体" w:cs="宋体"/>
          <w:b/>
          <w:bCs/>
          <w:color w:val="auto"/>
          <w:highlight w:val="none"/>
        </w:rPr>
        <w:t>第三部分 专用合同条款</w:t>
      </w:r>
      <w:bookmarkEnd w:id="39"/>
      <w:bookmarkEnd w:id="40"/>
    </w:p>
    <w:p w14:paraId="74DB25DA">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41" w:name="_Toc351203633"/>
      <w:bookmarkStart w:id="42" w:name="_Toc29708"/>
      <w:bookmarkStart w:id="43" w:name="_Toc296346657"/>
      <w:bookmarkStart w:id="44" w:name="_Toc296890984"/>
      <w:bookmarkStart w:id="45" w:name="_Toc296347155"/>
      <w:bookmarkStart w:id="46" w:name="_Toc296944495"/>
      <w:bookmarkStart w:id="47" w:name="_Toc297048342"/>
      <w:bookmarkStart w:id="48" w:name="_Toc292559361"/>
      <w:bookmarkStart w:id="49" w:name="_Toc296891196"/>
      <w:bookmarkStart w:id="50" w:name="_Toc296503156"/>
      <w:bookmarkStart w:id="51" w:name="_Toc292559866"/>
      <w:bookmarkStart w:id="52" w:name="_Toc297120456"/>
      <w:r>
        <w:rPr>
          <w:rFonts w:hint="eastAsia" w:ascii="宋体" w:hAnsi="宋体" w:eastAsia="宋体" w:cs="宋体"/>
          <w:b/>
          <w:bCs/>
          <w:color w:val="auto"/>
          <w:kern w:val="2"/>
          <w:sz w:val="22"/>
          <w:szCs w:val="22"/>
          <w:highlight w:val="none"/>
          <w:lang w:val="en-US" w:eastAsia="zh-CN" w:bidi="ar-SA"/>
        </w:rPr>
        <w:t>1.</w:t>
      </w:r>
      <w:r>
        <w:rPr>
          <w:rFonts w:hint="eastAsia" w:ascii="宋体" w:hAnsi="宋体" w:eastAsia="宋体" w:cs="宋体"/>
          <w:color w:val="auto"/>
          <w:sz w:val="22"/>
          <w:szCs w:val="22"/>
          <w:highlight w:val="none"/>
        </w:rPr>
        <w:t xml:space="preserve"> 一般约定</w:t>
      </w:r>
      <w:bookmarkEnd w:id="41"/>
      <w:bookmarkEnd w:id="42"/>
    </w:p>
    <w:bookmarkEnd w:id="43"/>
    <w:bookmarkEnd w:id="44"/>
    <w:bookmarkEnd w:id="45"/>
    <w:bookmarkEnd w:id="46"/>
    <w:bookmarkEnd w:id="47"/>
    <w:bookmarkEnd w:id="48"/>
    <w:bookmarkEnd w:id="49"/>
    <w:bookmarkEnd w:id="50"/>
    <w:bookmarkEnd w:id="51"/>
    <w:bookmarkEnd w:id="52"/>
    <w:p w14:paraId="40233457">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53" w:name="_Toc22532"/>
      <w:r>
        <w:rPr>
          <w:rFonts w:hint="eastAsia" w:ascii="宋体" w:hAnsi="宋体" w:eastAsia="宋体" w:cs="宋体"/>
          <w:b/>
          <w:bCs/>
          <w:color w:val="auto"/>
          <w:kern w:val="2"/>
          <w:sz w:val="22"/>
          <w:szCs w:val="22"/>
          <w:highlight w:val="none"/>
          <w:lang w:val="en-US" w:eastAsia="zh-CN" w:bidi="ar-SA"/>
        </w:rPr>
        <w:t xml:space="preserve">1.1 </w:t>
      </w:r>
      <w:r>
        <w:rPr>
          <w:rFonts w:hint="eastAsia" w:ascii="宋体" w:hAnsi="宋体" w:eastAsia="宋体" w:cs="宋体"/>
          <w:color w:val="auto"/>
          <w:sz w:val="22"/>
          <w:szCs w:val="22"/>
          <w:highlight w:val="none"/>
        </w:rPr>
        <w:t>1.1 词语定义</w:t>
      </w:r>
      <w:bookmarkEnd w:id="53"/>
    </w:p>
    <w:p w14:paraId="0DC2E6AA">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1.1.1合同</w:t>
      </w:r>
    </w:p>
    <w:p w14:paraId="1C59F4BF">
      <w:pPr>
        <w:pageBreakBefore w:val="0"/>
        <w:widowControl w:val="0"/>
        <w:kinsoku/>
        <w:wordWrap/>
        <w:overflowPunct/>
        <w:topLinePunct w:val="0"/>
        <w:bidi w:val="0"/>
        <w:adjustRightInd w:val="0"/>
        <w:snapToGrid w:val="0"/>
        <w:spacing w:line="432" w:lineRule="auto"/>
        <w:ind w:left="0" w:leftChars="0" w:firstLine="640" w:firstLineChars="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1.1.1.10其他合同文件包括：</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招标文件、答疑文件、工程量清单、投标文件、图纸、中标通知书、合同签署及履行中承发包双方之间澄清、洽商、变更等明确双方权利义务的会议纪要、补充协议、工程变更单、现场签证单等。</w:t>
      </w:r>
    </w:p>
    <w:p w14:paraId="402A37A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 合同当事人及其他相关方</w:t>
      </w:r>
    </w:p>
    <w:p w14:paraId="6936C5C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1.1.2.4监理人：</w:t>
      </w:r>
    </w:p>
    <w:p w14:paraId="349F8A3C">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名    称：</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w:t>
      </w:r>
    </w:p>
    <w:p w14:paraId="578A6BF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资质类别和等级：</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6AB7FD1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588EB05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501C985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113DB9A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1.1.2.5 设计人：</w:t>
      </w:r>
    </w:p>
    <w:p w14:paraId="6545470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名    称：</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w:t>
      </w:r>
    </w:p>
    <w:p w14:paraId="3943273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资质类别和等级：</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5CADA96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779F8F75">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xml:space="preserve">                    </w:t>
      </w:r>
      <w:r>
        <w:rPr>
          <w:rFonts w:hint="eastAsia" w:ascii="宋体" w:hAnsi="宋体" w:eastAsia="宋体" w:cs="宋体"/>
          <w:color w:val="auto"/>
          <w:sz w:val="22"/>
          <w:szCs w:val="22"/>
          <w:highlight w:val="none"/>
        </w:rPr>
        <w:t>；</w:t>
      </w:r>
    </w:p>
    <w:p w14:paraId="34C9AFB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0063106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firstLine="442" w:firstLineChars="200"/>
        <w:textAlignment w:val="auto"/>
        <w:rPr>
          <w:rFonts w:hint="eastAsia" w:ascii="宋体" w:hAnsi="宋体" w:eastAsia="宋体" w:cs="宋体"/>
          <w:color w:val="auto"/>
          <w:sz w:val="22"/>
          <w:szCs w:val="22"/>
          <w:highlight w:val="none"/>
        </w:rPr>
      </w:pPr>
      <w:bookmarkStart w:id="54" w:name="_Toc2674"/>
      <w:r>
        <w:rPr>
          <w:rFonts w:hint="eastAsia" w:ascii="宋体" w:hAnsi="宋体" w:eastAsia="宋体" w:cs="宋体"/>
          <w:color w:val="auto"/>
          <w:sz w:val="22"/>
          <w:szCs w:val="22"/>
          <w:highlight w:val="none"/>
        </w:rPr>
        <w:t>1.3法律</w:t>
      </w:r>
      <w:bookmarkEnd w:id="54"/>
      <w:r>
        <w:rPr>
          <w:rFonts w:hint="eastAsia" w:ascii="宋体" w:hAnsi="宋体" w:eastAsia="宋体" w:cs="宋体"/>
          <w:color w:val="auto"/>
          <w:sz w:val="22"/>
          <w:szCs w:val="22"/>
          <w:highlight w:val="none"/>
        </w:rPr>
        <w:t xml:space="preserve"> </w:t>
      </w:r>
    </w:p>
    <w:p w14:paraId="0831AE2E">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适用于合同的其他规范性文件：</w:t>
      </w:r>
      <w:r>
        <w:rPr>
          <w:rFonts w:hint="eastAsia" w:ascii="宋体" w:hAnsi="宋体" w:eastAsia="宋体" w:cs="宋体"/>
          <w:color w:val="auto"/>
          <w:sz w:val="22"/>
          <w:szCs w:val="22"/>
          <w:highlight w:val="none"/>
          <w:u w:val="single"/>
          <w:lang w:val="en-US" w:eastAsia="zh-CN"/>
        </w:rPr>
        <w:t>《中华人民共和国民法典》、《中华人民共和国招标投标法》及国家的有关法律、行政法规</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F4C99B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firstLine="442" w:firstLineChars="200"/>
        <w:textAlignment w:val="auto"/>
        <w:rPr>
          <w:rFonts w:hint="eastAsia" w:ascii="宋体" w:hAnsi="宋体" w:eastAsia="宋体" w:cs="宋体"/>
          <w:color w:val="auto"/>
          <w:sz w:val="22"/>
          <w:szCs w:val="22"/>
          <w:highlight w:val="none"/>
        </w:rPr>
      </w:pPr>
      <w:bookmarkStart w:id="55" w:name="_Toc17041"/>
      <w:r>
        <w:rPr>
          <w:rFonts w:hint="eastAsia" w:ascii="宋体" w:hAnsi="宋体" w:eastAsia="宋体" w:cs="宋体"/>
          <w:color w:val="auto"/>
          <w:sz w:val="22"/>
          <w:szCs w:val="22"/>
          <w:highlight w:val="none"/>
        </w:rPr>
        <w:t>1.4 标准和规范</w:t>
      </w:r>
      <w:bookmarkEnd w:id="55"/>
    </w:p>
    <w:p w14:paraId="1D6AB11B">
      <w:pPr>
        <w:keepNext w:val="0"/>
        <w:keepLines w:val="0"/>
        <w:pageBreakBefore w:val="0"/>
        <w:widowControl w:val="0"/>
        <w:kinsoku/>
        <w:wordWrap/>
        <w:overflowPunct/>
        <w:topLinePunct w:val="0"/>
        <w:autoSpaceDE/>
        <w:autoSpaceDN/>
        <w:bidi w:val="0"/>
        <w:adjustRightInd w:val="0"/>
        <w:snapToGrid w:val="0"/>
        <w:spacing w:line="432" w:lineRule="auto"/>
        <w:ind w:firstLine="440" w:firstLineChars="200"/>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1.4.1适用于工程的标准规范包括：</w:t>
      </w:r>
      <w:r>
        <w:rPr>
          <w:rFonts w:hint="eastAsia" w:ascii="宋体" w:hAnsi="宋体" w:eastAsia="宋体" w:cs="宋体"/>
          <w:color w:val="auto"/>
          <w:sz w:val="22"/>
          <w:szCs w:val="22"/>
          <w:highlight w:val="none"/>
          <w:u w:val="single"/>
          <w:lang w:val="en-US" w:eastAsia="zh-CN"/>
        </w:rPr>
        <w:t>①国家现行《建筑工程施工及验收规范》和相关技术规程；②工程所在地建设主管部门的标准、规范；③工程所在地行业的标准、规范；④发包人的具体要求。</w:t>
      </w:r>
    </w:p>
    <w:p w14:paraId="48E54F55">
      <w:pPr>
        <w:pageBreakBefore w:val="0"/>
        <w:widowControl w:val="0"/>
        <w:kinsoku/>
        <w:wordWrap/>
        <w:overflowPunct/>
        <w:topLinePunct w:val="0"/>
        <w:bidi w:val="0"/>
        <w:adjustRightInd w:val="0"/>
        <w:snapToGrid w:val="0"/>
        <w:spacing w:line="432" w:lineRule="auto"/>
        <w:ind w:left="15" w:leftChars="7" w:firstLine="424" w:firstLineChars="193"/>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1.4.3发包人对工程的技术标准和功能要求的特殊要求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DAD5A6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56" w:name="_Toc11437"/>
      <w:r>
        <w:rPr>
          <w:rFonts w:hint="eastAsia" w:ascii="宋体" w:hAnsi="宋体" w:eastAsia="宋体" w:cs="宋体"/>
          <w:color w:val="auto"/>
          <w:sz w:val="22"/>
          <w:szCs w:val="22"/>
          <w:highlight w:val="none"/>
        </w:rPr>
        <w:t>1.5 合同文件的优先顺序</w:t>
      </w:r>
      <w:bookmarkEnd w:id="56"/>
    </w:p>
    <w:p w14:paraId="6631C224">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合同文件组成及优先顺序为：</w:t>
      </w:r>
      <w:r>
        <w:rPr>
          <w:rFonts w:hint="eastAsia" w:ascii="宋体" w:hAnsi="宋体" w:eastAsia="宋体" w:cs="宋体"/>
          <w:color w:val="auto"/>
          <w:sz w:val="22"/>
          <w:szCs w:val="22"/>
          <w:highlight w:val="none"/>
          <w:u w:val="single"/>
        </w:rPr>
        <w:t>1)合同协议书；2）中标通知书；3）投标函及其附</w:t>
      </w:r>
      <w:r>
        <w:rPr>
          <w:rFonts w:hint="eastAsia" w:ascii="宋体" w:hAnsi="宋体" w:eastAsia="宋体" w:cs="宋体"/>
          <w:color w:val="auto"/>
          <w:sz w:val="22"/>
          <w:szCs w:val="22"/>
          <w:highlight w:val="none"/>
          <w:u w:val="single"/>
          <w:lang w:val="en-US" w:eastAsia="zh-CN"/>
        </w:rPr>
        <w:t>录</w:t>
      </w:r>
      <w:r>
        <w:rPr>
          <w:rFonts w:hint="eastAsia" w:ascii="宋体" w:hAnsi="宋体" w:eastAsia="宋体" w:cs="宋体"/>
          <w:color w:val="auto"/>
          <w:sz w:val="22"/>
          <w:szCs w:val="22"/>
          <w:highlight w:val="none"/>
          <w:u w:val="single"/>
        </w:rPr>
        <w:t>；4）专用合同条款及其附件；5）通用合同条款；6）</w:t>
      </w:r>
      <w:r>
        <w:rPr>
          <w:rFonts w:hint="eastAsia" w:ascii="宋体" w:hAnsi="宋体" w:eastAsia="宋体" w:cs="宋体"/>
          <w:color w:val="auto"/>
          <w:sz w:val="22"/>
          <w:szCs w:val="22"/>
          <w:highlight w:val="none"/>
          <w:u w:val="single"/>
          <w:lang w:val="en-US" w:eastAsia="zh-CN"/>
        </w:rPr>
        <w:t>技术标准、规范及有关技术文件</w:t>
      </w:r>
      <w:r>
        <w:rPr>
          <w:rFonts w:hint="eastAsia" w:ascii="宋体" w:hAnsi="宋体" w:eastAsia="宋体" w:cs="宋体"/>
          <w:color w:val="auto"/>
          <w:sz w:val="22"/>
          <w:szCs w:val="22"/>
          <w:highlight w:val="none"/>
          <w:u w:val="single"/>
        </w:rPr>
        <w:t>；7）图纸；8）已标价工程量清单或预算书；9）</w:t>
      </w:r>
      <w:r>
        <w:rPr>
          <w:rFonts w:hint="eastAsia" w:ascii="宋体" w:hAnsi="宋体" w:eastAsia="宋体" w:cs="宋体"/>
          <w:color w:val="auto"/>
          <w:sz w:val="22"/>
          <w:szCs w:val="22"/>
          <w:highlight w:val="none"/>
          <w:u w:val="single"/>
          <w:lang w:val="en-US" w:eastAsia="zh-CN"/>
        </w:rPr>
        <w:t>合同履行中，发包人、承包人有关工程的洽商、变更、现场签证等书面协议或文件均视为本合同的组成部分</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双方履行过程中有关工程洽商、变更等书面记录和文件，这些记录和文件主要包括合同履行过程中的有关通知、指令、工程会议纪要，该等文件在合同履行过程中以时间先后顺序，之后的优于之前的。</w:t>
      </w:r>
    </w:p>
    <w:p w14:paraId="416394C5">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221" w:firstLineChars="100"/>
        <w:textAlignment w:val="auto"/>
        <w:rPr>
          <w:rFonts w:hint="eastAsia" w:ascii="宋体" w:hAnsi="宋体" w:eastAsia="宋体" w:cs="宋体"/>
          <w:color w:val="auto"/>
          <w:sz w:val="22"/>
          <w:szCs w:val="22"/>
          <w:highlight w:val="none"/>
          <w:lang w:val="en-US" w:eastAsia="zh-CN"/>
        </w:rPr>
      </w:pPr>
      <w:bookmarkStart w:id="57" w:name="_Toc29925"/>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lang w:val="en-US" w:eastAsia="zh-CN"/>
        </w:rPr>
        <w:t>1.6 图纸和承包人文件</w:t>
      </w:r>
      <w:bookmarkEnd w:id="57"/>
      <w:r>
        <w:rPr>
          <w:rFonts w:hint="eastAsia" w:ascii="宋体" w:hAnsi="宋体" w:eastAsia="宋体" w:cs="宋体"/>
          <w:color w:val="auto"/>
          <w:sz w:val="22"/>
          <w:szCs w:val="22"/>
          <w:highlight w:val="none"/>
          <w:lang w:val="en-US" w:eastAsia="zh-CN"/>
        </w:rPr>
        <w:tab/>
      </w:r>
    </w:p>
    <w:p w14:paraId="436F154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1.6.1 图纸的提供</w:t>
      </w:r>
    </w:p>
    <w:p w14:paraId="055B4C0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发包人向承包人提供图纸的期限：</w:t>
      </w:r>
      <w:r>
        <w:rPr>
          <w:rFonts w:hint="eastAsia" w:ascii="宋体" w:hAnsi="宋体" w:eastAsia="宋体" w:cs="宋体"/>
          <w:color w:val="auto"/>
          <w:sz w:val="22"/>
          <w:szCs w:val="22"/>
          <w:highlight w:val="none"/>
          <w:u w:val="single"/>
          <w:lang w:eastAsia="zh-CN"/>
        </w:rPr>
        <w:t>合同签订后</w:t>
      </w:r>
      <w:r>
        <w:rPr>
          <w:rFonts w:hint="eastAsia" w:ascii="宋体" w:hAnsi="宋体" w:eastAsia="宋体" w:cs="宋体"/>
          <w:color w:val="auto"/>
          <w:sz w:val="22"/>
          <w:szCs w:val="22"/>
          <w:highlight w:val="none"/>
          <w:u w:val="single"/>
          <w:lang w:val="en-US" w:eastAsia="zh-CN"/>
        </w:rPr>
        <w:t>7日</w:t>
      </w:r>
      <w:r>
        <w:rPr>
          <w:rFonts w:hint="eastAsia" w:ascii="宋体" w:hAnsi="宋体" w:eastAsia="宋体" w:cs="宋体"/>
          <w:color w:val="auto"/>
          <w:sz w:val="22"/>
          <w:szCs w:val="22"/>
          <w:highlight w:val="none"/>
        </w:rPr>
        <w:t>；</w:t>
      </w:r>
    </w:p>
    <w:p w14:paraId="367A09C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发包人向承包人提供图纸的数量：</w:t>
      </w:r>
      <w:r>
        <w:rPr>
          <w:rFonts w:hint="eastAsia" w:ascii="宋体" w:hAnsi="宋体" w:eastAsia="宋体" w:cs="宋体"/>
          <w:color w:val="auto"/>
          <w:sz w:val="22"/>
          <w:szCs w:val="22"/>
          <w:highlight w:val="none"/>
          <w:u w:val="single"/>
          <w:lang w:eastAsia="zh-CN"/>
        </w:rPr>
        <w:t>施工图纸质版</w:t>
      </w:r>
      <w:r>
        <w:rPr>
          <w:rFonts w:hint="eastAsia" w:ascii="宋体" w:hAnsi="宋体" w:eastAsia="宋体" w:cs="宋体"/>
          <w:color w:val="auto"/>
          <w:sz w:val="22"/>
          <w:szCs w:val="22"/>
          <w:highlight w:val="none"/>
          <w:u w:val="single"/>
          <w:lang w:val="en-US" w:eastAsia="zh-CN"/>
        </w:rPr>
        <w:t>1套及电子版</w:t>
      </w:r>
      <w:r>
        <w:rPr>
          <w:rFonts w:hint="eastAsia" w:ascii="宋体" w:hAnsi="宋体" w:eastAsia="宋体" w:cs="宋体"/>
          <w:color w:val="auto"/>
          <w:sz w:val="22"/>
          <w:szCs w:val="22"/>
          <w:highlight w:val="none"/>
        </w:rPr>
        <w:t>；</w:t>
      </w:r>
    </w:p>
    <w:p w14:paraId="105E61C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58" w:name="_Toc3784"/>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lang w:val="en-US" w:eastAsia="zh-CN"/>
        </w:rPr>
        <w:t>1.10 交通运输</w:t>
      </w:r>
      <w:bookmarkEnd w:id="58"/>
      <w:bookmarkStart w:id="59" w:name="_Toc312677986"/>
      <w:bookmarkStart w:id="60" w:name="_Toc318581155"/>
      <w:bookmarkStart w:id="61" w:name="_Toc304295521"/>
      <w:bookmarkStart w:id="62" w:name="_Toc303539100"/>
      <w:bookmarkStart w:id="63" w:name="_Toc300934943"/>
    </w:p>
    <w:bookmarkEnd w:id="59"/>
    <w:bookmarkEnd w:id="60"/>
    <w:bookmarkEnd w:id="61"/>
    <w:bookmarkEnd w:id="62"/>
    <w:bookmarkEnd w:id="63"/>
    <w:p w14:paraId="7B1B0BC6">
      <w:pPr>
        <w:pageBreakBefore w:val="0"/>
        <w:widowControl w:val="0"/>
        <w:kinsoku/>
        <w:wordWrap/>
        <w:overflowPunct/>
        <w:topLinePunct w:val="0"/>
        <w:bidi w:val="0"/>
        <w:adjustRightInd w:val="0"/>
        <w:snapToGrid w:val="0"/>
        <w:spacing w:line="432" w:lineRule="auto"/>
        <w:ind w:firstLine="440" w:firstLineChars="200"/>
        <w:jc w:val="left"/>
        <w:outlineLvl w:val="0"/>
        <w:rPr>
          <w:rFonts w:hint="eastAsia" w:ascii="宋体" w:hAnsi="宋体" w:eastAsia="宋体" w:cs="宋体"/>
          <w:color w:val="auto"/>
          <w:sz w:val="22"/>
          <w:szCs w:val="22"/>
          <w:highlight w:val="none"/>
        </w:rPr>
      </w:pPr>
      <w:bookmarkStart w:id="64" w:name="_Toc5866"/>
      <w:bookmarkStart w:id="65" w:name="_Toc9988"/>
      <w:r>
        <w:rPr>
          <w:rFonts w:hint="eastAsia" w:ascii="宋体" w:hAnsi="宋体" w:eastAsia="宋体" w:cs="宋体"/>
          <w:color w:val="auto"/>
          <w:sz w:val="22"/>
          <w:szCs w:val="22"/>
          <w:highlight w:val="none"/>
        </w:rPr>
        <w:t>1</w:t>
      </w:r>
      <w:bookmarkStart w:id="66" w:name="_Toc318581156"/>
      <w:bookmarkStart w:id="67" w:name="_Toc300934944"/>
      <w:bookmarkStart w:id="68" w:name="_Toc312677987"/>
      <w:bookmarkStart w:id="69" w:name="_Toc303539101"/>
      <w:bookmarkStart w:id="70" w:name="_Toc304295522"/>
      <w:r>
        <w:rPr>
          <w:rFonts w:hint="eastAsia" w:ascii="宋体" w:hAnsi="宋体" w:eastAsia="宋体" w:cs="宋体"/>
          <w:color w:val="auto"/>
          <w:sz w:val="22"/>
          <w:szCs w:val="22"/>
          <w:highlight w:val="none"/>
        </w:rPr>
        <w:t>.10.3 场内交通</w:t>
      </w:r>
      <w:bookmarkEnd w:id="64"/>
      <w:bookmarkEnd w:id="65"/>
    </w:p>
    <w:p w14:paraId="3F9DFAC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关于场外交通和场内交通的边界的约定：</w:t>
      </w:r>
      <w:r>
        <w:rPr>
          <w:rFonts w:hint="eastAsia" w:ascii="宋体" w:hAnsi="宋体" w:eastAsia="宋体" w:cs="宋体"/>
          <w:color w:val="auto"/>
          <w:sz w:val="22"/>
          <w:szCs w:val="22"/>
          <w:highlight w:val="none"/>
          <w:u w:val="single"/>
          <w:lang w:val="en-US" w:eastAsia="zh-CN"/>
        </w:rPr>
        <w:t>承包人已知悉场外交通设施的技术参数和具体条件，确认场外交通设施可以满足工程施工需要。</w:t>
      </w:r>
    </w:p>
    <w:bookmarkEnd w:id="66"/>
    <w:bookmarkEnd w:id="67"/>
    <w:bookmarkEnd w:id="68"/>
    <w:bookmarkEnd w:id="69"/>
    <w:bookmarkEnd w:id="70"/>
    <w:p w14:paraId="150CEA94">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1.13工程量清单错误的修正</w:t>
      </w:r>
    </w:p>
    <w:p w14:paraId="002B329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出现工程量清单错误时，是否调整合同价格：</w:t>
      </w:r>
      <w:r>
        <w:rPr>
          <w:rFonts w:hint="eastAsia" w:ascii="宋体" w:hAnsi="宋体" w:eastAsia="宋体" w:cs="宋体"/>
          <w:color w:val="auto"/>
          <w:sz w:val="22"/>
          <w:szCs w:val="22"/>
          <w:highlight w:val="none"/>
          <w:u w:val="single"/>
        </w:rPr>
        <w:t xml:space="preserve">工程量出现偏差时，据实调整，综合单价均不做调整 。 </w:t>
      </w:r>
    </w:p>
    <w:p w14:paraId="7BD099A5">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71" w:name="_Toc13525"/>
      <w:bookmarkStart w:id="72" w:name="_Toc351203634"/>
      <w:r>
        <w:rPr>
          <w:rFonts w:hint="eastAsia" w:ascii="宋体" w:hAnsi="宋体" w:eastAsia="宋体" w:cs="宋体"/>
          <w:b/>
          <w:bCs/>
          <w:color w:val="auto"/>
          <w:kern w:val="2"/>
          <w:sz w:val="22"/>
          <w:szCs w:val="22"/>
          <w:highlight w:val="none"/>
          <w:lang w:val="en-US" w:eastAsia="zh-CN" w:bidi="ar-SA"/>
        </w:rPr>
        <w:t>2.</w:t>
      </w:r>
      <w:r>
        <w:rPr>
          <w:rFonts w:hint="eastAsia" w:ascii="宋体" w:hAnsi="宋体" w:eastAsia="宋体" w:cs="宋体"/>
          <w:color w:val="auto"/>
          <w:sz w:val="22"/>
          <w:szCs w:val="22"/>
          <w:highlight w:val="none"/>
        </w:rPr>
        <w:t>2</w:t>
      </w:r>
      <w:bookmarkStart w:id="73" w:name="_Toc296503157"/>
      <w:bookmarkStart w:id="74" w:name="_Toc296346658"/>
      <w:bookmarkStart w:id="75" w:name="_Toc297120457"/>
      <w:bookmarkStart w:id="76" w:name="_Toc296890985"/>
      <w:bookmarkStart w:id="77" w:name="_Toc292559867"/>
      <w:bookmarkStart w:id="78" w:name="_Toc297048343"/>
      <w:bookmarkStart w:id="79" w:name="_Toc296347156"/>
      <w:bookmarkStart w:id="80" w:name="_Toc296944496"/>
      <w:bookmarkStart w:id="81" w:name="_Toc296891197"/>
      <w:bookmarkStart w:id="82" w:name="_Toc292559362"/>
      <w:r>
        <w:rPr>
          <w:rFonts w:hint="eastAsia" w:ascii="宋体" w:hAnsi="宋体" w:eastAsia="宋体" w:cs="宋体"/>
          <w:color w:val="auto"/>
          <w:sz w:val="22"/>
          <w:szCs w:val="22"/>
          <w:highlight w:val="none"/>
        </w:rPr>
        <w:t>. 发包人</w:t>
      </w:r>
      <w:bookmarkEnd w:id="71"/>
      <w:bookmarkEnd w:id="72"/>
    </w:p>
    <w:bookmarkEnd w:id="73"/>
    <w:bookmarkEnd w:id="74"/>
    <w:bookmarkEnd w:id="75"/>
    <w:bookmarkEnd w:id="76"/>
    <w:bookmarkEnd w:id="77"/>
    <w:bookmarkEnd w:id="78"/>
    <w:bookmarkEnd w:id="79"/>
    <w:bookmarkEnd w:id="80"/>
    <w:bookmarkEnd w:id="81"/>
    <w:bookmarkEnd w:id="82"/>
    <w:p w14:paraId="1EC1B51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83" w:name="_Toc20751"/>
      <w:r>
        <w:rPr>
          <w:rFonts w:hint="eastAsia" w:ascii="宋体" w:hAnsi="宋体" w:eastAsia="宋体" w:cs="宋体"/>
          <w:color w:val="auto"/>
          <w:sz w:val="22"/>
          <w:szCs w:val="22"/>
          <w:highlight w:val="none"/>
        </w:rPr>
        <w:t>2.2 发包人代表</w:t>
      </w:r>
      <w:bookmarkEnd w:id="83"/>
    </w:p>
    <w:p w14:paraId="1F51CEF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发包人代表：</w:t>
      </w:r>
    </w:p>
    <w:p w14:paraId="7A38EA7C">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    名：</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11FEDA5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身份证号：</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4571A91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职    务：</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403A8D7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  </w:t>
      </w:r>
      <w:r>
        <w:rPr>
          <w:rFonts w:hint="eastAsia" w:ascii="宋体" w:hAnsi="宋体" w:eastAsia="宋体" w:cs="宋体"/>
          <w:color w:val="auto"/>
          <w:sz w:val="22"/>
          <w:szCs w:val="22"/>
          <w:highlight w:val="none"/>
        </w:rPr>
        <w:t>；</w:t>
      </w:r>
    </w:p>
    <w:p w14:paraId="7D58457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   </w:t>
      </w:r>
      <w:r>
        <w:rPr>
          <w:rFonts w:hint="eastAsia" w:ascii="宋体" w:hAnsi="宋体" w:eastAsia="宋体" w:cs="宋体"/>
          <w:color w:val="auto"/>
          <w:sz w:val="22"/>
          <w:szCs w:val="22"/>
          <w:highlight w:val="none"/>
        </w:rPr>
        <w:t>；</w:t>
      </w:r>
    </w:p>
    <w:p w14:paraId="1358AA5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0CD57269">
      <w:pPr>
        <w:pageBreakBefore w:val="0"/>
        <w:widowControl w:val="0"/>
        <w:kinsoku/>
        <w:wordWrap/>
        <w:overflowPunct/>
        <w:topLinePunct w:val="0"/>
        <w:bidi w:val="0"/>
        <w:adjustRightInd w:val="0"/>
        <w:snapToGrid w:val="0"/>
        <w:spacing w:line="432" w:lineRule="auto"/>
        <w:ind w:firstLine="440" w:firstLineChars="200"/>
        <w:outlineLvl w:val="9"/>
        <w:rPr>
          <w:rFonts w:hint="eastAsia" w:ascii="宋体" w:hAnsi="宋体" w:eastAsia="宋体" w:cs="宋体"/>
          <w:color w:val="auto"/>
          <w:sz w:val="22"/>
          <w:szCs w:val="22"/>
          <w:highlight w:val="none"/>
          <w:u w:val="single"/>
          <w:lang w:eastAsia="zh-CN"/>
        </w:rPr>
      </w:pPr>
      <w:r>
        <w:rPr>
          <w:rFonts w:hint="eastAsia" w:ascii="宋体" w:hAnsi="宋体" w:eastAsia="宋体" w:cs="宋体"/>
          <w:color w:val="auto"/>
          <w:sz w:val="22"/>
          <w:szCs w:val="22"/>
          <w:highlight w:val="none"/>
        </w:rPr>
        <w:t>发包人对发包人代表的授权范围如下：</w:t>
      </w:r>
      <w:r>
        <w:rPr>
          <w:rFonts w:hint="eastAsia" w:ascii="宋体" w:hAnsi="宋体" w:eastAsia="宋体" w:cs="宋体"/>
          <w:color w:val="auto"/>
          <w:sz w:val="22"/>
          <w:szCs w:val="22"/>
          <w:highlight w:val="none"/>
          <w:u w:val="single"/>
        </w:rPr>
        <w:t>负责监理人、承包人等各方的协调管理；负责对工程质量、进度、造价、安全、文明施工、环境保护等工程建设环节进行监督、检查；工程设计变更、现场签证、施工方案的审核及按程序办理审批；工程计量、结算和支付文件的审核及按程序办理审批；负责解决合同规定的、应由发包人解决的问题</w:t>
      </w:r>
      <w:r>
        <w:rPr>
          <w:rFonts w:hint="eastAsia" w:ascii="宋体" w:hAnsi="宋体" w:eastAsia="宋体" w:cs="宋体"/>
          <w:color w:val="auto"/>
          <w:sz w:val="22"/>
          <w:szCs w:val="22"/>
          <w:highlight w:val="none"/>
          <w:u w:val="single"/>
          <w:lang w:eastAsia="zh-CN"/>
        </w:rPr>
        <w:t>。</w:t>
      </w:r>
    </w:p>
    <w:p w14:paraId="71006D0F">
      <w:pPr>
        <w:pageBreakBefore w:val="0"/>
        <w:widowControl w:val="0"/>
        <w:kinsoku/>
        <w:wordWrap/>
        <w:overflowPunct/>
        <w:topLinePunct w:val="0"/>
        <w:bidi w:val="0"/>
        <w:adjustRightInd w:val="0"/>
        <w:snapToGrid w:val="0"/>
        <w:spacing w:line="432" w:lineRule="auto"/>
        <w:ind w:firstLine="440" w:firstLineChars="200"/>
        <w:outlineLvl w:val="9"/>
        <w:rPr>
          <w:rFonts w:hint="eastAsia" w:ascii="宋体" w:hAnsi="宋体" w:eastAsia="宋体" w:cs="宋体"/>
          <w:b/>
          <w:color w:val="auto"/>
          <w:sz w:val="22"/>
          <w:szCs w:val="22"/>
          <w:highlight w:val="none"/>
        </w:rPr>
      </w:pPr>
      <w:r>
        <w:rPr>
          <w:rFonts w:hint="eastAsia" w:ascii="宋体" w:hAnsi="宋体" w:eastAsia="宋体" w:cs="宋体"/>
          <w:b w:val="0"/>
          <w:bCs w:val="0"/>
          <w:color w:val="auto"/>
          <w:sz w:val="22"/>
          <w:szCs w:val="22"/>
          <w:highlight w:val="none"/>
        </w:rPr>
        <w:t>由发包人履行的其它义务：</w:t>
      </w:r>
      <w:r>
        <w:rPr>
          <w:rFonts w:hint="eastAsia" w:ascii="宋体" w:hAnsi="宋体" w:eastAsia="宋体" w:cs="宋体"/>
          <w:b w:val="0"/>
          <w:bCs w:val="0"/>
          <w:color w:val="auto"/>
          <w:sz w:val="22"/>
          <w:szCs w:val="22"/>
          <w:highlight w:val="none"/>
          <w:u w:val="single"/>
        </w:rPr>
        <w:t xml:space="preserve">处理建设过程中相关工作，抽查工程质量，监督承包人的工作，做好隐蔽工程验收和重要材料、设备的质量认定工作；确认工程变更；筹措建设资金，按节点支付工程款；参加工程验收，提出整改意见，接收竣工工程移交；与承包人进行工程结算等 </w:t>
      </w:r>
      <w:r>
        <w:rPr>
          <w:rFonts w:hint="eastAsia" w:ascii="宋体" w:hAnsi="宋体" w:eastAsia="宋体" w:cs="宋体"/>
          <w:b w:val="0"/>
          <w:bCs w:val="0"/>
          <w:color w:val="auto"/>
          <w:sz w:val="22"/>
          <w:szCs w:val="22"/>
          <w:highlight w:val="none"/>
          <w:lang w:eastAsia="zh-CN"/>
        </w:rPr>
        <w:t>。</w:t>
      </w:r>
    </w:p>
    <w:p w14:paraId="75BBC4A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84" w:name="_Toc3999"/>
      <w:r>
        <w:rPr>
          <w:rFonts w:hint="eastAsia" w:ascii="宋体" w:hAnsi="宋体" w:eastAsia="宋体" w:cs="宋体"/>
          <w:b/>
          <w:bCs/>
          <w:color w:val="auto"/>
          <w:sz w:val="22"/>
          <w:szCs w:val="22"/>
          <w:highlight w:val="none"/>
        </w:rPr>
        <w:t>2.4 施工现场、施工条件和基础资料的提供</w:t>
      </w:r>
      <w:bookmarkEnd w:id="84"/>
    </w:p>
    <w:p w14:paraId="09F7890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2.4.1 提供施工现场</w:t>
      </w:r>
    </w:p>
    <w:p w14:paraId="18E9C9B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关于发包人移交施工现场的期限要求：</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施工场地具备施工条件</w:t>
      </w:r>
      <w:r>
        <w:rPr>
          <w:rFonts w:hint="eastAsia" w:ascii="宋体" w:hAnsi="宋体" w:eastAsia="宋体" w:cs="宋体"/>
          <w:color w:val="auto"/>
          <w:sz w:val="22"/>
          <w:szCs w:val="22"/>
          <w:highlight w:val="none"/>
          <w:u w:val="single"/>
        </w:rPr>
        <w:t>。</w:t>
      </w:r>
    </w:p>
    <w:p w14:paraId="60F3B84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2.4.2 提供施工条件</w:t>
      </w:r>
    </w:p>
    <w:p w14:paraId="0BA72443">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关于发包人应负责提供施工所需要的条件，包括：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发包人协调用水用电事宜</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C8EABD0">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85" w:name="_Toc31398"/>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2.5 资金来源证明及支付担保</w:t>
      </w:r>
      <w:bookmarkEnd w:id="85"/>
    </w:p>
    <w:p w14:paraId="027C32A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发包人提供资金来源证明的期限要求：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F869F51">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发包人是否提供支付担保：</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8256C9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发包人提供支付担保的形式：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62DB176">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86" w:name="_Toc25627"/>
      <w:bookmarkStart w:id="87" w:name="_Toc351203635"/>
      <w:r>
        <w:rPr>
          <w:rFonts w:hint="eastAsia" w:ascii="宋体" w:hAnsi="宋体" w:eastAsia="宋体" w:cs="宋体"/>
          <w:b/>
          <w:bCs/>
          <w:color w:val="auto"/>
          <w:kern w:val="2"/>
          <w:sz w:val="22"/>
          <w:szCs w:val="22"/>
          <w:highlight w:val="none"/>
          <w:lang w:val="en-US" w:eastAsia="zh-CN" w:bidi="ar-SA"/>
        </w:rPr>
        <w:t>3.</w:t>
      </w:r>
      <w:r>
        <w:rPr>
          <w:rFonts w:hint="eastAsia" w:ascii="宋体" w:hAnsi="宋体" w:eastAsia="宋体" w:cs="宋体"/>
          <w:color w:val="auto"/>
          <w:sz w:val="22"/>
          <w:szCs w:val="22"/>
          <w:highlight w:val="none"/>
        </w:rPr>
        <w:t>3</w:t>
      </w:r>
      <w:bookmarkStart w:id="88" w:name="_Toc292559868"/>
      <w:bookmarkStart w:id="89" w:name="_Toc292559363"/>
      <w:bookmarkStart w:id="90" w:name="_Toc296503158"/>
      <w:bookmarkStart w:id="91" w:name="_Toc296346659"/>
      <w:bookmarkStart w:id="92" w:name="_Toc296890986"/>
      <w:bookmarkStart w:id="93" w:name="_Toc297048344"/>
      <w:bookmarkStart w:id="94" w:name="_Toc297120458"/>
      <w:bookmarkStart w:id="95" w:name="_Toc296891198"/>
      <w:bookmarkStart w:id="96" w:name="_Toc296347157"/>
      <w:bookmarkStart w:id="97" w:name="_Toc296944497"/>
      <w:r>
        <w:rPr>
          <w:rFonts w:hint="eastAsia" w:ascii="宋体" w:hAnsi="宋体" w:eastAsia="宋体" w:cs="宋体"/>
          <w:color w:val="auto"/>
          <w:sz w:val="22"/>
          <w:szCs w:val="22"/>
          <w:highlight w:val="none"/>
        </w:rPr>
        <w:t>. 承包人</w:t>
      </w:r>
      <w:bookmarkEnd w:id="86"/>
      <w:bookmarkEnd w:id="87"/>
    </w:p>
    <w:bookmarkEnd w:id="88"/>
    <w:bookmarkEnd w:id="89"/>
    <w:bookmarkEnd w:id="90"/>
    <w:bookmarkEnd w:id="91"/>
    <w:bookmarkEnd w:id="92"/>
    <w:bookmarkEnd w:id="93"/>
    <w:bookmarkEnd w:id="94"/>
    <w:bookmarkEnd w:id="95"/>
    <w:bookmarkEnd w:id="96"/>
    <w:bookmarkEnd w:id="97"/>
    <w:p w14:paraId="6E14C52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98" w:name="_Toc3089"/>
      <w:r>
        <w:rPr>
          <w:rFonts w:hint="eastAsia" w:ascii="宋体" w:hAnsi="宋体" w:eastAsia="宋体" w:cs="宋体"/>
          <w:b/>
          <w:bCs/>
          <w:color w:val="auto"/>
          <w:sz w:val="22"/>
          <w:szCs w:val="22"/>
          <w:highlight w:val="none"/>
        </w:rPr>
        <w:t>3.1 承包人的一般义务</w:t>
      </w:r>
      <w:bookmarkEnd w:id="98"/>
    </w:p>
    <w:p w14:paraId="5733C81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（9）</w:t>
      </w:r>
      <w:r>
        <w:rPr>
          <w:rFonts w:hint="eastAsia" w:ascii="宋体" w:hAnsi="宋体" w:eastAsia="宋体" w:cs="宋体"/>
          <w:color w:val="auto"/>
          <w:sz w:val="22"/>
          <w:szCs w:val="22"/>
          <w:highlight w:val="none"/>
        </w:rPr>
        <w:t>承包人提交的竣工资料的内容：</w:t>
      </w:r>
      <w:r>
        <w:rPr>
          <w:rFonts w:hint="eastAsia" w:ascii="宋体" w:hAnsi="宋体" w:eastAsia="宋体" w:cs="宋体"/>
          <w:color w:val="auto"/>
          <w:sz w:val="22"/>
          <w:szCs w:val="22"/>
          <w:highlight w:val="none"/>
          <w:u w:val="single"/>
        </w:rPr>
        <w:t xml:space="preserve">  承包人不能以任何理由拖欠国家、省、市规定的职工社会福利、工资和其他合作方的工程款项，特别是农民工工资及应为其缴纳的社会保险；由承包人负责项目实施中的安全生产、治污减霾、文明施工、环境保护等工作，并支付相关费用</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rPr>
        <w:t>承包人向发包人提交完整竣工图纸、竣工图电子文档及相关技术资料。竣工图及按工程所在地建设行政主管部门规定</w:t>
      </w:r>
      <w:r>
        <w:rPr>
          <w:rFonts w:hint="eastAsia" w:ascii="宋体" w:hAnsi="宋体" w:eastAsia="宋体" w:cs="宋体"/>
          <w:color w:val="auto"/>
          <w:sz w:val="22"/>
          <w:szCs w:val="22"/>
          <w:highlight w:val="none"/>
          <w:u w:val="single"/>
          <w:lang w:val="en-US" w:eastAsia="zh-CN"/>
        </w:rPr>
        <w:t>应提交的其他</w:t>
      </w:r>
      <w:r>
        <w:rPr>
          <w:rFonts w:hint="eastAsia" w:ascii="宋体" w:hAnsi="宋体" w:eastAsia="宋体" w:cs="宋体"/>
          <w:color w:val="auto"/>
          <w:sz w:val="22"/>
          <w:szCs w:val="22"/>
          <w:highlight w:val="none"/>
          <w:u w:val="single"/>
        </w:rPr>
        <w:t>竣工资料</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确保能</w:t>
      </w:r>
      <w:r>
        <w:rPr>
          <w:rFonts w:hint="eastAsia" w:ascii="宋体" w:hAnsi="宋体" w:eastAsia="宋体" w:cs="宋体"/>
          <w:color w:val="auto"/>
          <w:sz w:val="22"/>
          <w:szCs w:val="22"/>
          <w:highlight w:val="none"/>
          <w:u w:val="single"/>
        </w:rPr>
        <w:t xml:space="preserve">满足工程备案要求 </w:t>
      </w:r>
    </w:p>
    <w:p w14:paraId="5CDBA2C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承包人需要提交的竣工资料套数：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双方协商</w:t>
      </w:r>
      <w:r>
        <w:rPr>
          <w:rFonts w:hint="eastAsia" w:ascii="宋体" w:hAnsi="宋体" w:eastAsia="宋体" w:cs="宋体"/>
          <w:color w:val="auto"/>
          <w:sz w:val="22"/>
          <w:szCs w:val="22"/>
          <w:highlight w:val="none"/>
          <w:u w:val="single"/>
        </w:rPr>
        <w:t xml:space="preserve">  。</w:t>
      </w:r>
    </w:p>
    <w:p w14:paraId="60CAAE1A">
      <w:pPr>
        <w:pageBreakBefore w:val="0"/>
        <w:widowControl w:val="0"/>
        <w:kinsoku/>
        <w:wordWrap/>
        <w:overflowPunct/>
        <w:topLinePunct w:val="0"/>
        <w:bidi w:val="0"/>
        <w:adjustRightInd w:val="0"/>
        <w:snapToGrid w:val="0"/>
        <w:spacing w:line="432" w:lineRule="auto"/>
        <w:ind w:left="638" w:leftChars="304"/>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承包人提交的竣工资料的费用承担：</w:t>
      </w:r>
      <w:r>
        <w:rPr>
          <w:rFonts w:hint="eastAsia" w:ascii="宋体" w:hAnsi="宋体" w:eastAsia="宋体" w:cs="宋体"/>
          <w:color w:val="auto"/>
          <w:sz w:val="22"/>
          <w:szCs w:val="22"/>
          <w:highlight w:val="none"/>
          <w:u w:val="single"/>
        </w:rPr>
        <w:t xml:space="preserve"> 由承包人承担 。</w:t>
      </w:r>
    </w:p>
    <w:p w14:paraId="188A074D">
      <w:pPr>
        <w:pageBreakBefore w:val="0"/>
        <w:widowControl w:val="0"/>
        <w:kinsoku/>
        <w:wordWrap/>
        <w:overflowPunct/>
        <w:topLinePunct w:val="0"/>
        <w:bidi w:val="0"/>
        <w:adjustRightInd w:val="0"/>
        <w:snapToGrid w:val="0"/>
        <w:spacing w:line="432" w:lineRule="auto"/>
        <w:ind w:left="0" w:leftChars="0" w:firstLine="468" w:firstLineChars="213"/>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承包人提交的竣工资料移交时间：</w:t>
      </w:r>
      <w:r>
        <w:rPr>
          <w:rFonts w:hint="eastAsia" w:ascii="宋体" w:hAnsi="宋体" w:eastAsia="宋体" w:cs="宋体"/>
          <w:color w:val="auto"/>
          <w:sz w:val="22"/>
          <w:szCs w:val="22"/>
          <w:highlight w:val="none"/>
          <w:u w:val="single"/>
        </w:rPr>
        <w:t>工程竣工验收合格后</w:t>
      </w:r>
      <w:r>
        <w:rPr>
          <w:rFonts w:hint="eastAsia" w:ascii="宋体" w:hAnsi="宋体" w:eastAsia="宋体" w:cs="宋体"/>
          <w:color w:val="auto"/>
          <w:sz w:val="22"/>
          <w:szCs w:val="22"/>
          <w:highlight w:val="none"/>
          <w:u w:val="single"/>
          <w:lang w:val="en-US" w:eastAsia="zh-CN"/>
        </w:rPr>
        <w:t>30日</w:t>
      </w:r>
      <w:r>
        <w:rPr>
          <w:rFonts w:hint="eastAsia" w:ascii="宋体" w:hAnsi="宋体" w:eastAsia="宋体" w:cs="宋体"/>
          <w:color w:val="auto"/>
          <w:sz w:val="22"/>
          <w:szCs w:val="22"/>
          <w:highlight w:val="none"/>
          <w:u w:val="single"/>
        </w:rPr>
        <w:t>内。</w:t>
      </w:r>
    </w:p>
    <w:p w14:paraId="72AD456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承包人提交的竣工资料形式要求</w:t>
      </w:r>
      <w:r>
        <w:rPr>
          <w:rFonts w:hint="eastAsia" w:ascii="宋体" w:hAnsi="宋体" w:eastAsia="宋体" w:cs="宋体"/>
          <w:color w:val="auto"/>
          <w:sz w:val="22"/>
          <w:szCs w:val="22"/>
          <w:highlight w:val="none"/>
          <w:u w:val="single"/>
        </w:rPr>
        <w:t xml:space="preserve">：书面及电子文档 </w:t>
      </w:r>
      <w:r>
        <w:rPr>
          <w:rFonts w:hint="eastAsia" w:ascii="宋体" w:hAnsi="宋体" w:eastAsia="宋体" w:cs="宋体"/>
          <w:color w:val="auto"/>
          <w:sz w:val="22"/>
          <w:szCs w:val="22"/>
          <w:highlight w:val="none"/>
        </w:rPr>
        <w:t>。</w:t>
      </w:r>
    </w:p>
    <w:p w14:paraId="5E7EB75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（10）承包人应履行的其他义务：</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val="en-US" w:eastAsia="zh-CN"/>
        </w:rPr>
        <w:t xml:space="preserve">a、本工程项目经理应常驻工地。 </w:t>
      </w:r>
    </w:p>
    <w:p w14:paraId="07B3227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b、指定专人协调施工单位文明施工建设方面的问题。 </w:t>
      </w:r>
    </w:p>
    <w:p w14:paraId="37D8418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c）承包人的到位人员及设备配置必须和投标书施工组织设计所列人员及设备配置相符，未经发包人同意，承包人不得擅自更换发包人在招标时认定的本工程项目经理。 </w:t>
      </w:r>
    </w:p>
    <w:p w14:paraId="1D9428D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d）承包人在施工过程中，资料和工程进度必须同步；在工程竣工验收前，承包人要按规定将竣工资料交监理验收。</w:t>
      </w:r>
    </w:p>
    <w:p w14:paraId="6219FDF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e）承包人应协调处理好周边工作（包括但不限于与市容、环保、交通、公安、街道等）确保工程顺利实施。</w:t>
      </w:r>
    </w:p>
    <w:p w14:paraId="4E92020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f）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由于承包人过错或不服从发包人有关人员的管理出现承包人违纪、违章，造成发包人损失的，承包人均应承担全部责任并予以赔偿。 </w:t>
      </w:r>
    </w:p>
    <w:p w14:paraId="186C0F5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g）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 </w:t>
      </w:r>
    </w:p>
    <w:p w14:paraId="2C2FE85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h）承包人负责完成本工程的竣工资料整编归档、维护交接工作，否则按本工程未完成对待。</w:t>
      </w:r>
    </w:p>
    <w:p w14:paraId="5CB9FF9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i）未经发包人书面同意，承包人不得将本工程以任何方式进行分包；严禁转包。</w:t>
      </w:r>
    </w:p>
    <w:p w14:paraId="4BD79A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j）承包人对监理工程师受发包人委托，在所规定的职责范围内对工程实施的监理必须服从、接受并配合监理工程师的工作。 </w:t>
      </w:r>
    </w:p>
    <w:p w14:paraId="3D4F75A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k）承包人应当在财务管理中单独核算列出安全防护、文明施工措施费用，确保按时发放农民工工资，且必须有详细的费用支付计划表。</w:t>
      </w:r>
    </w:p>
    <w:p w14:paraId="2611CF3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99" w:name="_Toc31577"/>
      <w:r>
        <w:rPr>
          <w:rFonts w:hint="eastAsia" w:ascii="宋体" w:hAnsi="宋体" w:eastAsia="宋体" w:cs="宋体"/>
          <w:b/>
          <w:bCs/>
          <w:color w:val="auto"/>
          <w:sz w:val="22"/>
          <w:szCs w:val="22"/>
          <w:highlight w:val="none"/>
        </w:rPr>
        <w:t>3.2 项目经理</w:t>
      </w:r>
      <w:bookmarkEnd w:id="99"/>
    </w:p>
    <w:p w14:paraId="3772F2D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 xml:space="preserve">3.2.1 </w:t>
      </w:r>
      <w:r>
        <w:rPr>
          <w:rFonts w:hint="eastAsia" w:ascii="宋体" w:hAnsi="宋体" w:eastAsia="宋体" w:cs="宋体"/>
          <w:color w:val="auto"/>
          <w:sz w:val="22"/>
          <w:szCs w:val="22"/>
          <w:highlight w:val="none"/>
        </w:rPr>
        <w:t>项目经理：</w:t>
      </w:r>
    </w:p>
    <w:p w14:paraId="1FB6449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    名：</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0BCDEC98">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身份证号：</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3B1283E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建造师执业资格等级：</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67487DC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建造师注册证书号：</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45B24F74">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建造师执业印章号：</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3031B00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安全生产考核合格证书号：</w:t>
      </w:r>
      <w:r>
        <w:rPr>
          <w:rFonts w:hint="eastAsia" w:ascii="宋体" w:hAnsi="宋体" w:eastAsia="宋体" w:cs="宋体"/>
          <w:color w:val="auto"/>
          <w:sz w:val="22"/>
          <w:szCs w:val="22"/>
          <w:highlight w:val="none"/>
          <w:u w:val="single"/>
        </w:rPr>
        <w:t> </w:t>
      </w:r>
      <w:r>
        <w:rPr>
          <w:rFonts w:hint="eastAsia" w:ascii="宋体" w:hAnsi="宋体" w:eastAsia="宋体" w:cs="宋体"/>
          <w:color w:val="auto"/>
          <w:sz w:val="22"/>
          <w:szCs w:val="22"/>
          <w:highlight w:val="none"/>
        </w:rPr>
        <w:t>；</w:t>
      </w:r>
    </w:p>
    <w:p w14:paraId="219592D7">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联系电话：</w:t>
      </w:r>
      <w:r>
        <w:rPr>
          <w:rFonts w:hint="eastAsia" w:ascii="宋体" w:hAnsi="宋体" w:eastAsia="宋体" w:cs="宋体"/>
          <w:color w:val="auto"/>
          <w:sz w:val="22"/>
          <w:szCs w:val="22"/>
          <w:highlight w:val="none"/>
          <w:u w:val="single"/>
        </w:rPr>
        <w:t>         </w:t>
      </w:r>
      <w:r>
        <w:rPr>
          <w:rFonts w:hint="eastAsia" w:ascii="宋体" w:hAnsi="宋体" w:eastAsia="宋体" w:cs="宋体"/>
          <w:color w:val="auto"/>
          <w:sz w:val="22"/>
          <w:szCs w:val="22"/>
          <w:highlight w:val="none"/>
        </w:rPr>
        <w:t>；</w:t>
      </w:r>
    </w:p>
    <w:p w14:paraId="60C5BB29">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电子信箱：</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55E68433">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通信地址：</w:t>
      </w:r>
      <w:r>
        <w:rPr>
          <w:rFonts w:hint="eastAsia" w:ascii="宋体" w:hAnsi="宋体" w:eastAsia="宋体" w:cs="宋体"/>
          <w:color w:val="auto"/>
          <w:sz w:val="22"/>
          <w:szCs w:val="22"/>
          <w:highlight w:val="none"/>
          <w:u w:val="single"/>
        </w:rPr>
        <w:t>         </w:t>
      </w:r>
      <w:r>
        <w:rPr>
          <w:rFonts w:hint="eastAsia" w:ascii="宋体" w:hAnsi="宋体" w:eastAsia="宋体" w:cs="宋体"/>
          <w:color w:val="auto"/>
          <w:sz w:val="22"/>
          <w:szCs w:val="22"/>
          <w:highlight w:val="none"/>
        </w:rPr>
        <w:t>；</w:t>
      </w:r>
    </w:p>
    <w:p w14:paraId="68A3ED8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承包人对项目经理的授权范围如下：</w:t>
      </w:r>
      <w:r>
        <w:rPr>
          <w:rFonts w:hint="eastAsia" w:ascii="宋体" w:hAnsi="宋体" w:eastAsia="宋体" w:cs="宋体"/>
          <w:color w:val="auto"/>
          <w:sz w:val="22"/>
          <w:szCs w:val="22"/>
          <w:highlight w:val="none"/>
          <w:u w:val="single"/>
        </w:rPr>
        <w:t> 1、项目经理负责工程施工全过程的管理、协调、并处理往来文件；2、全面管理工程施工过程的质量、安全、进度、造价（现场签证、索赔、工程进度款支付的协调工作），及时解决施工过程中的问题；3、必须参加监理例会及其他由监理单位或发包人组织的有关工程施工的会议。</w:t>
      </w:r>
    </w:p>
    <w:p w14:paraId="441342F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关于项目经理每月在施工现场的时间要求：</w:t>
      </w:r>
      <w:r>
        <w:rPr>
          <w:rFonts w:hint="eastAsia" w:ascii="宋体" w:hAnsi="宋体" w:eastAsia="宋体" w:cs="宋体"/>
          <w:color w:val="auto"/>
          <w:sz w:val="22"/>
          <w:szCs w:val="22"/>
          <w:highlight w:val="none"/>
          <w:u w:val="single"/>
        </w:rPr>
        <w:t xml:space="preserve"> 不少于</w:t>
      </w:r>
      <w:r>
        <w:rPr>
          <w:rFonts w:hint="eastAsia" w:ascii="宋体" w:hAnsi="宋体" w:eastAsia="宋体" w:cs="宋体"/>
          <w:color w:val="auto"/>
          <w:sz w:val="22"/>
          <w:szCs w:val="22"/>
          <w:highlight w:val="none"/>
          <w:u w:val="single"/>
          <w:lang w:val="en-US" w:eastAsia="zh-CN"/>
        </w:rPr>
        <w:t>26</w:t>
      </w:r>
      <w:r>
        <w:rPr>
          <w:rFonts w:hint="eastAsia" w:ascii="宋体" w:hAnsi="宋体" w:eastAsia="宋体" w:cs="宋体"/>
          <w:color w:val="auto"/>
          <w:sz w:val="22"/>
          <w:szCs w:val="22"/>
          <w:highlight w:val="none"/>
          <w:u w:val="single"/>
        </w:rPr>
        <w:t>天，每天不少于8小时</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每少一天应支付违约金5000元，外出连续等于或超过三天以上时，必须事先取得总监理工程师和发包人的许可，工期内累计离场时间不得超过 30 天；项目经理不在工地现场期间，必须指定适合的项目经理代表履行其全部职责，并以书面形式通知总监理工程师和发包人派驻工程师。项目经理擅自离开施工现场的，应在发包人要求的期限内返回施工现场。逾期不返回的，承包人应自项目经理擅自离开之日起每日向发包人支付违约金 5000 元，逾期达 10 日，发包人有权解除本合同。</w:t>
      </w:r>
    </w:p>
    <w:p w14:paraId="1A8926A3">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承包人未提交劳动合同，以及没有为项目经理缴纳社会保险证明的违约责任：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中标项目经理即为施工项目经理，承包人应自本合同签订之日起 3 日内向发包人提交 项目经理与承包人之间的劳动合同，以及承包人为项目经理缴纳社会保险的有效证明，否则每逾期一天，承包人应向发包人支付违约金 5000 元</w:t>
      </w:r>
      <w:r>
        <w:rPr>
          <w:rFonts w:hint="eastAsia" w:ascii="宋体" w:hAnsi="宋体" w:eastAsia="宋体" w:cs="宋体"/>
          <w:color w:val="auto"/>
          <w:sz w:val="22"/>
          <w:szCs w:val="22"/>
          <w:highlight w:val="none"/>
          <w:u w:val="single"/>
        </w:rPr>
        <w:t>。</w:t>
      </w:r>
    </w:p>
    <w:p w14:paraId="22FA093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项目经理未经批准，擅自离开施工现场的违约责任：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项目经理擅</w:t>
      </w:r>
      <w:r>
        <w:rPr>
          <w:rFonts w:hint="eastAsia" w:ascii="宋体" w:hAnsi="宋体" w:eastAsia="宋体" w:cs="宋体"/>
          <w:color w:val="auto"/>
          <w:sz w:val="22"/>
          <w:szCs w:val="22"/>
          <w:highlight w:val="none"/>
          <w:u w:val="single"/>
          <w:lang w:val="en-US" w:eastAsia="zh-CN"/>
        </w:rPr>
        <w:t>自离开施工现场的，应在发包人要求的期限内返回施工现场。逾期不返回的，承包人应自项目经理擅自离开之日起每日向发包人支付违约金 5000 元，逾期达 10 日，发包人有权解除本合同。</w:t>
      </w:r>
      <w:r>
        <w:rPr>
          <w:rFonts w:hint="eastAsia" w:ascii="宋体" w:hAnsi="宋体" w:eastAsia="宋体" w:cs="宋体"/>
          <w:color w:val="auto"/>
          <w:sz w:val="22"/>
          <w:szCs w:val="22"/>
          <w:highlight w:val="none"/>
          <w:u w:val="single"/>
        </w:rPr>
        <w:t xml:space="preserve">  </w:t>
      </w:r>
    </w:p>
    <w:p w14:paraId="4CC17A9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3.2.3 承包人擅自更换项目经理的违约责任：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承包人不得随意更换项目经理，如需要更换项目经理时，必须经招标人书面同意，后任继续行使合同文件约定前任的职权，履行前任的义务。</w:t>
      </w:r>
    </w:p>
    <w:p w14:paraId="5B2D5F66">
      <w:pPr>
        <w:pageBreakBefore w:val="0"/>
        <w:widowControl w:val="0"/>
        <w:kinsoku/>
        <w:wordWrap/>
        <w:overflowPunct/>
        <w:topLinePunct w:val="0"/>
        <w:bidi w:val="0"/>
        <w:adjustRightInd w:val="0"/>
        <w:snapToGrid w:val="0"/>
        <w:spacing w:line="432" w:lineRule="auto"/>
        <w:outlineLvl w:val="9"/>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 xml:space="preserve">    3.2.4 承包人无正当理由拒绝更换项目经理的违约责任：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项目经理应常驻工地，不得更换，如有特殊原因必须更换，需报监理工程师批准，经发包人派驻工程师同意；发包人同意更换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w:t>
      </w:r>
    </w:p>
    <w:p w14:paraId="5152206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100" w:name="_Toc31604"/>
      <w:r>
        <w:rPr>
          <w:rFonts w:hint="eastAsia" w:ascii="宋体" w:hAnsi="宋体" w:eastAsia="宋体" w:cs="宋体"/>
          <w:b/>
          <w:bCs/>
          <w:color w:val="auto"/>
          <w:sz w:val="22"/>
          <w:szCs w:val="22"/>
          <w:highlight w:val="none"/>
        </w:rPr>
        <w:t>3.3 承包人人员</w:t>
      </w:r>
      <w:bookmarkEnd w:id="100"/>
    </w:p>
    <w:p w14:paraId="1263616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3.3.3 承包人无正当理由拒绝撤换主要施工管理人员的违约责任：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发包人有权责令 5 日内撤换，承包人逾期撤换的，每逾期一日，应向发包人支付违约金 3000元，由此造成的工期延误和经济损失由承包人承担。</w:t>
      </w:r>
    </w:p>
    <w:p w14:paraId="30C1700B">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3.3.5承包人擅自更换主要施工管理人员的违约责任：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未经发包人同意不得擅自更换主要施工管理人员，否则承包人应在发包人要求的 5 日内整改，逾期整改的，每逾期一日，应向发包人支付违约金 3000 元，逾期达 15 日的，发包人有权解除本合同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BEF753D">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承包人主要施工管理人员擅自离开施工现场的违约责任：</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应在发包人要求的期限内返回施工现场。逾期不返回的，承包人应自主要施工管理人员擅自离开之日起按照每人每日 3000 元的标准向发包人支付违约金，逾期达 15 日，发包人有权解除本合同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AEE8083">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101" w:name="_Toc18174"/>
      <w:r>
        <w:rPr>
          <w:rFonts w:hint="eastAsia" w:ascii="宋体" w:hAnsi="宋体" w:eastAsia="宋体" w:cs="宋体"/>
          <w:color w:val="auto"/>
          <w:sz w:val="22"/>
          <w:szCs w:val="22"/>
          <w:highlight w:val="none"/>
          <w:lang w:val="en-US" w:eastAsia="zh-CN"/>
        </w:rPr>
        <w:t>3</w:t>
      </w:r>
      <w:bookmarkStart w:id="102" w:name="_Toc303539102"/>
      <w:bookmarkStart w:id="103" w:name="_Toc312677988"/>
      <w:bookmarkStart w:id="104" w:name="_Toc297123492"/>
      <w:bookmarkStart w:id="105" w:name="_Toc297216151"/>
      <w:bookmarkStart w:id="106" w:name="_Toc296944498"/>
      <w:bookmarkStart w:id="107" w:name="_Toc296346660"/>
      <w:bookmarkStart w:id="108" w:name="_Toc296347158"/>
      <w:bookmarkStart w:id="109" w:name="_Toc297120459"/>
      <w:bookmarkStart w:id="110" w:name="_Toc296503159"/>
      <w:bookmarkStart w:id="111" w:name="_Toc292559364"/>
      <w:bookmarkStart w:id="112" w:name="_Toc292559869"/>
      <w:bookmarkStart w:id="113" w:name="_Toc297048345"/>
      <w:bookmarkStart w:id="114" w:name="_Toc296890987"/>
      <w:bookmarkStart w:id="115" w:name="_Toc296891199"/>
      <w:bookmarkStart w:id="116" w:name="_Toc304295523"/>
      <w:bookmarkStart w:id="117" w:name="_Toc300934945"/>
      <w:r>
        <w:rPr>
          <w:rFonts w:hint="eastAsia" w:ascii="宋体" w:hAnsi="宋体" w:eastAsia="宋体" w:cs="宋体"/>
          <w:color w:val="auto"/>
          <w:sz w:val="22"/>
          <w:szCs w:val="22"/>
          <w:highlight w:val="none"/>
          <w:lang w:val="en-US" w:eastAsia="zh-CN"/>
        </w:rPr>
        <w:t>.5 分包</w:t>
      </w:r>
      <w:bookmarkEnd w:id="101"/>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9B05CF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bookmarkStart w:id="118" w:name="_Toc297216152"/>
      <w:bookmarkStart w:id="119" w:name="_Toc296503160"/>
      <w:bookmarkStart w:id="120" w:name="_Toc292559870"/>
      <w:bookmarkStart w:id="121" w:name="_Toc297123493"/>
      <w:bookmarkStart w:id="122" w:name="_Toc304295524"/>
      <w:bookmarkStart w:id="123" w:name="_Toc296347159"/>
      <w:bookmarkStart w:id="124" w:name="_Toc297048346"/>
      <w:bookmarkStart w:id="125" w:name="_Toc303539103"/>
      <w:bookmarkStart w:id="126" w:name="_Toc292559365"/>
      <w:bookmarkStart w:id="127" w:name="_Toc300934946"/>
      <w:bookmarkStart w:id="128" w:name="_Toc297120460"/>
      <w:bookmarkStart w:id="129" w:name="_Toc296891200"/>
      <w:bookmarkStart w:id="130" w:name="_Toc296346661"/>
      <w:bookmarkStart w:id="131" w:name="_Toc296890988"/>
      <w:bookmarkStart w:id="132" w:name="_Toc296944499"/>
      <w:bookmarkStart w:id="133" w:name="_Toc318581158"/>
      <w:bookmarkStart w:id="134" w:name="_Toc312677989"/>
      <w:r>
        <w:rPr>
          <w:rFonts w:hint="eastAsia" w:ascii="宋体" w:hAnsi="宋体" w:eastAsia="宋体" w:cs="宋体"/>
          <w:color w:val="auto"/>
          <w:sz w:val="22"/>
          <w:szCs w:val="22"/>
          <w:highlight w:val="none"/>
        </w:rPr>
        <w:t>.5.1 分包的一般约定</w:t>
      </w:r>
    </w:p>
    <w:p w14:paraId="52054E5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禁止分包的工程包括：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972EDEF">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主体结构、关键性工作的范围：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Start w:id="135" w:name="_Toc297216153"/>
      <w:bookmarkStart w:id="136" w:name="_Toc304295525"/>
      <w:bookmarkStart w:id="137" w:name="_Toc296944500"/>
      <w:bookmarkStart w:id="138" w:name="_Toc297123494"/>
      <w:bookmarkStart w:id="139" w:name="_Toc296347160"/>
      <w:bookmarkStart w:id="140" w:name="_Toc297048347"/>
      <w:bookmarkStart w:id="141" w:name="_Toc296890989"/>
      <w:bookmarkStart w:id="142" w:name="_Toc296891201"/>
      <w:bookmarkStart w:id="143" w:name="_Toc296346662"/>
      <w:bookmarkStart w:id="144" w:name="_Toc303539104"/>
      <w:bookmarkStart w:id="145" w:name="_Toc296503161"/>
      <w:bookmarkStart w:id="146" w:name="_Toc297120461"/>
      <w:bookmarkStart w:id="147" w:name="_Toc300934947"/>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3B7D61AA">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3</w:t>
      </w:r>
      <w:bookmarkStart w:id="148" w:name="_Toc318581159"/>
      <w:bookmarkStart w:id="149" w:name="_Toc312677990"/>
      <w:r>
        <w:rPr>
          <w:rFonts w:hint="eastAsia" w:ascii="宋体" w:hAnsi="宋体" w:eastAsia="宋体" w:cs="宋体"/>
          <w:color w:val="auto"/>
          <w:sz w:val="22"/>
          <w:szCs w:val="22"/>
          <w:highlight w:val="none"/>
        </w:rPr>
        <w:t>.5.2分包的确定</w:t>
      </w:r>
    </w:p>
    <w:p w14:paraId="3A345FD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允许分包的专业工程包括：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260B3D2">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其他关于分包的约定：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1F6B510E">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3.5.4 分包合同价款</w:t>
      </w:r>
    </w:p>
    <w:p w14:paraId="1EFB9C96">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关于分包合同价款支付的约定：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148"/>
    <w:bookmarkEnd w:id="149"/>
    <w:p w14:paraId="628763B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50" w:name="_Toc8126"/>
      <w:r>
        <w:rPr>
          <w:rFonts w:hint="eastAsia" w:ascii="宋体" w:hAnsi="宋体" w:eastAsia="宋体" w:cs="宋体"/>
          <w:b/>
          <w:bCs/>
          <w:color w:val="auto"/>
          <w:sz w:val="22"/>
          <w:szCs w:val="22"/>
          <w:highlight w:val="none"/>
          <w:lang w:val="en-US" w:eastAsia="zh-CN"/>
        </w:rPr>
        <w:t>3.7 履约担保</w:t>
      </w:r>
      <w:bookmarkEnd w:id="150"/>
    </w:p>
    <w:p w14:paraId="5A641C9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承包人是否提供履约担保：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2FF3537">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承包人提供履约担保的形式、金额及期限的：</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C437A26">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151" w:name="_Toc267251418"/>
      <w:bookmarkStart w:id="152" w:name="_Toc14476"/>
      <w:bookmarkStart w:id="153" w:name="_Toc351203637"/>
      <w:r>
        <w:rPr>
          <w:rFonts w:hint="eastAsia" w:ascii="宋体" w:hAnsi="宋体" w:eastAsia="宋体" w:cs="宋体"/>
          <w:color w:val="auto"/>
          <w:sz w:val="22"/>
          <w:szCs w:val="22"/>
          <w:highlight w:val="none"/>
        </w:rPr>
        <w:t>5</w:t>
      </w:r>
      <w:bookmarkEnd w:id="151"/>
      <w:bookmarkStart w:id="154" w:name="_Toc296503163"/>
      <w:bookmarkStart w:id="155" w:name="_Toc297120463"/>
      <w:bookmarkStart w:id="156" w:name="_Toc296944502"/>
      <w:bookmarkStart w:id="157" w:name="_Toc292559872"/>
      <w:bookmarkStart w:id="158" w:name="_Toc297048349"/>
      <w:bookmarkStart w:id="159" w:name="_Toc292559367"/>
      <w:bookmarkStart w:id="160" w:name="_Toc296890991"/>
      <w:bookmarkStart w:id="161" w:name="_Toc296346664"/>
      <w:bookmarkStart w:id="162" w:name="_Toc296891203"/>
      <w:bookmarkStart w:id="163" w:name="_Toc296347162"/>
      <w:r>
        <w:rPr>
          <w:rFonts w:hint="eastAsia" w:ascii="宋体" w:hAnsi="宋体" w:eastAsia="宋体" w:cs="宋体"/>
          <w:color w:val="auto"/>
          <w:sz w:val="22"/>
          <w:szCs w:val="22"/>
          <w:highlight w:val="none"/>
        </w:rPr>
        <w:t>. 工程质量</w:t>
      </w:r>
      <w:bookmarkEnd w:id="152"/>
      <w:bookmarkEnd w:id="153"/>
    </w:p>
    <w:p w14:paraId="4001075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64" w:name="_Toc29428"/>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5.1 质量要求</w:t>
      </w:r>
      <w:bookmarkEnd w:id="164"/>
    </w:p>
    <w:p w14:paraId="7523C1CA">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bookmarkStart w:id="165" w:name="_Toc300934949"/>
      <w:bookmarkStart w:id="166" w:name="_Toc297123496"/>
      <w:bookmarkStart w:id="167" w:name="_Toc318581164"/>
      <w:bookmarkStart w:id="168" w:name="_Toc297216155"/>
      <w:bookmarkStart w:id="169" w:name="_Toc304295527"/>
      <w:bookmarkStart w:id="170" w:name="_Toc303539106"/>
      <w:bookmarkStart w:id="171" w:name="_Toc312677997"/>
      <w:r>
        <w:rPr>
          <w:rFonts w:hint="eastAsia" w:ascii="宋体" w:hAnsi="宋体" w:eastAsia="宋体" w:cs="宋体"/>
          <w:color w:val="auto"/>
          <w:sz w:val="22"/>
          <w:szCs w:val="22"/>
          <w:highlight w:val="none"/>
        </w:rPr>
        <w:t>.1.1 特殊质量标准和要求：</w:t>
      </w:r>
      <w:r>
        <w:rPr>
          <w:rFonts w:hint="eastAsia" w:ascii="宋体" w:hAnsi="宋体" w:eastAsia="宋体" w:cs="宋体"/>
          <w:color w:val="auto"/>
          <w:sz w:val="22"/>
          <w:szCs w:val="22"/>
          <w:highlight w:val="none"/>
          <w:u w:val="single"/>
          <w:lang w:val="en-US" w:eastAsia="zh-CN"/>
        </w:rPr>
        <w:t>符合设计图纸、技术文件和国家要求的验收标准</w:t>
      </w:r>
      <w:r>
        <w:rPr>
          <w:rFonts w:hint="eastAsia" w:ascii="宋体" w:hAnsi="宋体" w:eastAsia="宋体" w:cs="宋体"/>
          <w:color w:val="auto"/>
          <w:sz w:val="22"/>
          <w:szCs w:val="22"/>
          <w:highlight w:val="none"/>
          <w:u w:val="single"/>
        </w:rPr>
        <w:t xml:space="preserve">。 </w:t>
      </w:r>
    </w:p>
    <w:p w14:paraId="0B0B7042">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关于工程奖项的约定：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23288E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72" w:name="_Toc11782"/>
      <w:r>
        <w:rPr>
          <w:rFonts w:hint="eastAsia" w:ascii="宋体" w:hAnsi="宋体" w:eastAsia="宋体" w:cs="宋体"/>
          <w:b/>
          <w:bCs/>
          <w:color w:val="auto"/>
          <w:sz w:val="22"/>
          <w:szCs w:val="22"/>
          <w:highlight w:val="none"/>
          <w:lang w:val="en-US" w:eastAsia="zh-CN"/>
        </w:rPr>
        <w:t>5.3 隐蔽工程检查</w:t>
      </w:r>
      <w:bookmarkEnd w:id="172"/>
    </w:p>
    <w:p w14:paraId="08BD63E0">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5.3.2承包人提前通知监理人隐蔽工程检查的期限的约定：</w:t>
      </w:r>
      <w:r>
        <w:rPr>
          <w:rFonts w:hint="eastAsia" w:ascii="宋体" w:hAnsi="宋体" w:eastAsia="宋体" w:cs="宋体"/>
          <w:color w:val="auto"/>
          <w:sz w:val="22"/>
          <w:szCs w:val="22"/>
          <w:highlight w:val="none"/>
          <w:u w:val="single"/>
        </w:rPr>
        <w:t xml:space="preserve"> 承包人应在共同检查前</w:t>
      </w:r>
      <w:r>
        <w:rPr>
          <w:rFonts w:hint="eastAsia" w:ascii="宋体" w:hAnsi="宋体" w:eastAsia="宋体" w:cs="宋体"/>
          <w:color w:val="auto"/>
          <w:sz w:val="22"/>
          <w:szCs w:val="22"/>
          <w:highlight w:val="none"/>
          <w:u w:val="single"/>
          <w:lang w:val="en-US" w:eastAsia="zh-CN"/>
        </w:rPr>
        <w:t>提前</w:t>
      </w:r>
      <w:r>
        <w:rPr>
          <w:rFonts w:hint="eastAsia" w:ascii="宋体" w:hAnsi="宋体" w:eastAsia="宋体" w:cs="宋体"/>
          <w:color w:val="auto"/>
          <w:sz w:val="22"/>
          <w:szCs w:val="22"/>
          <w:highlight w:val="none"/>
          <w:u w:val="single"/>
        </w:rPr>
        <w:t>48小时书面通知监理人检查</w:t>
      </w:r>
      <w:r>
        <w:rPr>
          <w:rFonts w:hint="eastAsia" w:ascii="宋体" w:hAnsi="宋体" w:eastAsia="宋体" w:cs="宋体"/>
          <w:color w:val="auto"/>
          <w:sz w:val="22"/>
          <w:szCs w:val="22"/>
          <w:highlight w:val="none"/>
          <w:u w:val="single"/>
          <w:lang w:eastAsia="zh-CN"/>
        </w:rPr>
        <w:t>，承包人在监理人员到场前，应根据规定完成隐蔽工程验收的全部工作，并准备好工程相应资料，否则监理人员有权拒绝验收。</w:t>
      </w:r>
    </w:p>
    <w:p w14:paraId="16B12F7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监理人不能按时进行检查时，应提前</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24</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小时提交书面延期要求。</w:t>
      </w:r>
    </w:p>
    <w:p w14:paraId="34E7C62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关于延期最长不得超过：</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48</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小时。</w:t>
      </w:r>
    </w:p>
    <w:p w14:paraId="37E5BE16">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173" w:name="_Toc12709"/>
      <w:bookmarkStart w:id="174" w:name="_Toc351203638"/>
      <w:r>
        <w:rPr>
          <w:rFonts w:hint="eastAsia" w:ascii="宋体" w:hAnsi="宋体" w:eastAsia="宋体" w:cs="宋体"/>
          <w:color w:val="auto"/>
          <w:sz w:val="22"/>
          <w:szCs w:val="22"/>
          <w:highlight w:val="none"/>
        </w:rPr>
        <w:t>6. 安全文明施工与环境保护</w:t>
      </w:r>
      <w:bookmarkEnd w:id="173"/>
      <w:bookmarkEnd w:id="174"/>
    </w:p>
    <w:p w14:paraId="0136751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175" w:name="_Toc27962"/>
      <w:r>
        <w:rPr>
          <w:rFonts w:hint="eastAsia" w:ascii="宋体" w:hAnsi="宋体" w:eastAsia="宋体" w:cs="宋体"/>
          <w:b/>
          <w:bCs/>
          <w:color w:val="auto"/>
          <w:sz w:val="22"/>
          <w:szCs w:val="22"/>
          <w:highlight w:val="none"/>
          <w:lang w:val="en-US" w:eastAsia="zh-CN"/>
        </w:rPr>
        <w:t>6.1安全文明施工</w:t>
      </w:r>
      <w:bookmarkEnd w:id="175"/>
    </w:p>
    <w:p w14:paraId="5CEFE1A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6.1.1 项目安全生产的达标目标及相应事项的约定：</w:t>
      </w:r>
      <w:r>
        <w:rPr>
          <w:rFonts w:hint="eastAsia" w:ascii="宋体" w:hAnsi="宋体" w:eastAsia="宋体" w:cs="宋体"/>
          <w:color w:val="auto"/>
          <w:sz w:val="22"/>
          <w:szCs w:val="22"/>
          <w:highlight w:val="none"/>
          <w:u w:val="single"/>
        </w:rPr>
        <w:t xml:space="preserve"> 要求达到《建筑施工安全检查标准》(JGJ59-2011)标准 、本省市相关标准及要求。安全目标为无死亡事故，工伤频率控制在安全管理规定的指标要求范围内。若发生工伤事故，有关费用全部由承包人承担，因此给发包人造成损失的，还应按照发包人的实际损失承担赔偿责任。</w:t>
      </w:r>
    </w:p>
    <w:p w14:paraId="7AAF3BD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rPr>
        <w:t>承包人按照《中华人民共和国安全生产法》，《建设工程安全生产管理条例》和建设部建办[2005]89号《建筑工程安全防护、文明施工措施费用及使用管理规定》中关于创建安全文明施工作业环境的规定执行，所需全部费用已包含在发包人支付的安全防护、文明施工措施费中，发包人无需另行支付。承包人承担由于自身措施不力造成事故的全部责任和费用。</w:t>
      </w:r>
    </w:p>
    <w:p w14:paraId="0CB601D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6.1.4 关于治安保卫的特别约定：</w:t>
      </w:r>
      <w:r>
        <w:rPr>
          <w:rFonts w:hint="eastAsia" w:ascii="宋体" w:hAnsi="宋体" w:eastAsia="宋体" w:cs="宋体"/>
          <w:color w:val="auto"/>
          <w:sz w:val="22"/>
          <w:szCs w:val="22"/>
          <w:highlight w:val="none"/>
          <w:u w:val="single"/>
        </w:rPr>
        <w:t xml:space="preserve">  按通用条款执行。承包人应提供施工场区的安全保卫及交通、巡查等必要的照明、危险物警示、围栏设施等，并负责施工现场</w:t>
      </w:r>
      <w:r>
        <w:rPr>
          <w:rFonts w:hint="eastAsia" w:ascii="宋体" w:hAnsi="宋体" w:eastAsia="宋体" w:cs="宋体"/>
          <w:color w:val="auto"/>
          <w:sz w:val="22"/>
          <w:szCs w:val="22"/>
          <w:highlight w:val="none"/>
          <w:u w:val="single"/>
          <w:lang w:eastAsia="zh-CN"/>
        </w:rPr>
        <w:t>内</w:t>
      </w:r>
      <w:r>
        <w:rPr>
          <w:rFonts w:hint="eastAsia" w:ascii="宋体" w:hAnsi="宋体" w:eastAsia="宋体" w:cs="宋体"/>
          <w:color w:val="auto"/>
          <w:sz w:val="22"/>
          <w:szCs w:val="22"/>
          <w:highlight w:val="none"/>
          <w:u w:val="single"/>
        </w:rPr>
        <w:t>的防火、防盗及施工安全保卫工作，承担由此产生的费用。</w:t>
      </w:r>
    </w:p>
    <w:p w14:paraId="326E6B4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关于编制施工场地治安管理计划的约定：</w:t>
      </w:r>
      <w:r>
        <w:rPr>
          <w:rFonts w:hint="eastAsia" w:ascii="宋体" w:hAnsi="宋体" w:eastAsia="宋体" w:cs="宋体"/>
          <w:color w:val="auto"/>
          <w:sz w:val="22"/>
          <w:szCs w:val="22"/>
          <w:highlight w:val="none"/>
          <w:u w:val="single"/>
        </w:rPr>
        <w:t xml:space="preserve"> 开工前提供施工场地治安管理计划。   </w:t>
      </w:r>
    </w:p>
    <w:p w14:paraId="1154FC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6.1.5 文明施工</w:t>
      </w:r>
    </w:p>
    <w:p w14:paraId="663E780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合同当事人对文明施工的要求：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承包人应按以下要求施工</w:t>
      </w:r>
    </w:p>
    <w:p w14:paraId="55BBD44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a) 现场应设立门卫，采取有效防盗措施。主要管理人员进场应佩带证明其身份的证卡，其它现场施工人员应有出入现场的明显标识。 </w:t>
      </w:r>
    </w:p>
    <w:p w14:paraId="0316CFD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b）建立和执行防火管理制度。在火灾易发地区（如木工房等）施工或存储使用易燃器材时，应采取特殊消防安全措施，现场严禁吸烟。 </w:t>
      </w:r>
    </w:p>
    <w:p w14:paraId="5FAFDFF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c）施工现场的通道、紧急疏散处等均应有明显标志或指示牌。有高度限制的地点应有限高标志。 </w:t>
      </w:r>
    </w:p>
    <w:p w14:paraId="010BA64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d）现场的食堂卫生安全、饮水设施安全可靠。 </w:t>
      </w:r>
    </w:p>
    <w:p w14:paraId="1DC9D28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e）施工现场临时用电安全参照 JGJ46-2005 执行。 </w:t>
      </w:r>
    </w:p>
    <w:p w14:paraId="627510C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f）承包人应当加强对施工现场分离设施的管理，并做到统一连续、稳固、整洁、美观、有效。未经许可不得随意拆除、移动，对临时性拆除和移动要及时或限时恢复。</w:t>
      </w:r>
    </w:p>
    <w:p w14:paraId="714A9FE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g）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 </w:t>
      </w:r>
    </w:p>
    <w:p w14:paraId="2143D6B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h）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 2 万元/次的标准支付违约金。 </w:t>
      </w:r>
    </w:p>
    <w:p w14:paraId="45E1011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i）土方应当随挖随运，一时难以外运的土方，应当按规定地点集中堆放，设置围挡，再采取洒水、覆盖等措施，防止泥浆流淌和尘土飞扬。 </w:t>
      </w:r>
    </w:p>
    <w:p w14:paraId="37B401F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j）工地应严格落实中央、陕西省及咸阳市大气污染防治的相关文件，工地配备不得少于 2 名专职扬尘监督员，建立台账，工地在施工前需做到冲洗设备、主要便道的硬化，扬尘监控设施等，严格落实 6 个百分百。 </w:t>
      </w:r>
    </w:p>
    <w:p w14:paraId="27BCEC8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k）施工中必须严格控制噪声，夜间施工必须经有关部门批准，并向社会进行告示；同时，在规定的作业时间范围内，合理安排作业内容、采用使用低噪声、环保型的施工机械设备，把施工产生的噪声降到最小限度。 </w:t>
      </w:r>
    </w:p>
    <w:p w14:paraId="2F135FA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l）施工现场不得焚烧油毡、油漆和其他可产生有毒有害烟尘和恶臭气味的废弃物，并禁止将有毒有害废弃物作为土方回填或排入河道、下水道。 </w:t>
      </w:r>
    </w:p>
    <w:p w14:paraId="1097488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 xml:space="preserve">m）承包人在各工种完工及工程结束后，应当做到工完料尽场地清，将多余的建筑材料、预制构件等及时清运，拆除工地围护和其它临时设施，清理施工现场的周边环境。 </w:t>
      </w:r>
    </w:p>
    <w:p w14:paraId="0F472A7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lang w:val="en-US" w:eastAsia="zh-CN"/>
        </w:rPr>
        <w:t>n)在开工前承包人未做到现场全封闭，发包人不予批准开工建设。</w:t>
      </w:r>
    </w:p>
    <w:p w14:paraId="6E22017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6.1.6 关于安全文明施工费支付比例和支付期限的约定：</w:t>
      </w:r>
      <w:r>
        <w:rPr>
          <w:rFonts w:hint="eastAsia" w:ascii="宋体" w:hAnsi="宋体" w:eastAsia="宋体" w:cs="宋体"/>
          <w:color w:val="auto"/>
          <w:sz w:val="22"/>
          <w:szCs w:val="22"/>
          <w:highlight w:val="none"/>
          <w:u w:val="single"/>
          <w:lang w:val="en-US" w:eastAsia="zh-CN"/>
        </w:rPr>
        <w:t>本工程在承包人签订合同协议书后，开工前发包人按国家相关规定足额支付安全文明施工措施费。承包方应当确保安全文明施工措施费专款专用，在财务管理中单独列出安全文明施工措施项目费用清单，承包人不得挪用安全文明施工措施项目费。</w:t>
      </w:r>
    </w:p>
    <w:bookmarkEnd w:id="165"/>
    <w:bookmarkEnd w:id="166"/>
    <w:bookmarkEnd w:id="167"/>
    <w:bookmarkEnd w:id="168"/>
    <w:bookmarkEnd w:id="169"/>
    <w:bookmarkEnd w:id="170"/>
    <w:bookmarkEnd w:id="171"/>
    <w:p w14:paraId="667A5F4A">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176" w:name="_Toc351203639"/>
      <w:bookmarkStart w:id="177" w:name="_Toc30802"/>
      <w:r>
        <w:rPr>
          <w:rFonts w:hint="eastAsia" w:ascii="宋体" w:hAnsi="宋体" w:eastAsia="宋体" w:cs="宋体"/>
          <w:color w:val="auto"/>
          <w:sz w:val="22"/>
          <w:szCs w:val="22"/>
          <w:highlight w:val="none"/>
        </w:rPr>
        <w:t>7. 工期和进度</w:t>
      </w:r>
      <w:bookmarkEnd w:id="176"/>
      <w:bookmarkEnd w:id="177"/>
    </w:p>
    <w:p w14:paraId="35F41E00">
      <w:pPr>
        <w:pStyle w:val="3"/>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0" w:leftChars="0" w:firstLine="442" w:firstLineChars="200"/>
        <w:textAlignment w:val="auto"/>
        <w:rPr>
          <w:rFonts w:hint="eastAsia" w:ascii="宋体" w:hAnsi="宋体" w:eastAsia="宋体" w:cs="宋体"/>
          <w:color w:val="auto"/>
          <w:sz w:val="22"/>
          <w:szCs w:val="22"/>
          <w:highlight w:val="none"/>
        </w:rPr>
      </w:pPr>
      <w:bookmarkStart w:id="178" w:name="_Toc10737"/>
      <w:r>
        <w:rPr>
          <w:rFonts w:hint="eastAsia" w:ascii="宋体" w:hAnsi="宋体" w:eastAsia="宋体" w:cs="宋体"/>
          <w:color w:val="auto"/>
          <w:sz w:val="22"/>
          <w:szCs w:val="22"/>
          <w:highlight w:val="none"/>
        </w:rPr>
        <w:t>7.1 施工组织设计</w:t>
      </w:r>
      <w:bookmarkEnd w:id="178"/>
    </w:p>
    <w:p w14:paraId="75E7ABBA">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7.1.1 合</w:t>
      </w:r>
      <w:r>
        <w:rPr>
          <w:rFonts w:hint="eastAsia" w:ascii="宋体" w:hAnsi="宋体" w:eastAsia="宋体" w:cs="宋体"/>
          <w:color w:val="auto"/>
          <w:kern w:val="0"/>
          <w:sz w:val="22"/>
          <w:szCs w:val="22"/>
          <w:highlight w:val="none"/>
        </w:rPr>
        <w:t>同当事人约定的施工组织设计应包括的其他内容：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施工单位应当确保安全防护、文明施工措施费专款专用，不得挪用。 </w:t>
      </w:r>
    </w:p>
    <w:p w14:paraId="5AC4A500">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 xml:space="preserve">7.1.2 </w:t>
      </w:r>
      <w:r>
        <w:rPr>
          <w:rFonts w:hint="eastAsia" w:ascii="宋体" w:hAnsi="宋体" w:eastAsia="宋体" w:cs="宋体"/>
          <w:color w:val="auto"/>
          <w:kern w:val="0"/>
          <w:sz w:val="22"/>
          <w:szCs w:val="22"/>
          <w:highlight w:val="none"/>
        </w:rPr>
        <w:t>施工组织设计的提交和修改</w:t>
      </w:r>
    </w:p>
    <w:p w14:paraId="715B6F68">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承包人提交详细施工组织设计的期限的约定：</w:t>
      </w:r>
      <w:r>
        <w:rPr>
          <w:rFonts w:hint="eastAsia" w:ascii="宋体" w:hAnsi="宋体" w:eastAsia="宋体" w:cs="宋体"/>
          <w:color w:val="auto"/>
          <w:sz w:val="22"/>
          <w:szCs w:val="22"/>
          <w:highlight w:val="none"/>
          <w:u w:val="single"/>
          <w:lang w:val="en-US" w:eastAsia="zh-CN"/>
        </w:rPr>
        <w:t>在承包人与发包人签订合同后7日内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170072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发包人和监理人在收到详细的施工组织设计后确认或提出修改意见的期限：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收到施工组织设计后7日内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6572F6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179" w:name="_Toc14094"/>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rPr>
        <w:t>7</w:t>
      </w:r>
      <w:bookmarkStart w:id="180" w:name="_Toc297216173"/>
      <w:bookmarkStart w:id="181" w:name="_Toc300934966"/>
      <w:bookmarkStart w:id="182" w:name="_Toc304295541"/>
      <w:bookmarkStart w:id="183" w:name="_Toc297123514"/>
      <w:bookmarkStart w:id="184" w:name="_Toc312677479"/>
      <w:bookmarkStart w:id="185" w:name="_Toc303539123"/>
      <w:bookmarkStart w:id="186" w:name="_Toc312678005"/>
      <w:r>
        <w:rPr>
          <w:rFonts w:hint="eastAsia" w:ascii="宋体" w:hAnsi="宋体" w:eastAsia="宋体" w:cs="宋体"/>
          <w:color w:val="auto"/>
          <w:sz w:val="22"/>
          <w:szCs w:val="22"/>
          <w:highlight w:val="none"/>
        </w:rPr>
        <w:t>.2 施工进度计划</w:t>
      </w:r>
      <w:bookmarkEnd w:id="179"/>
    </w:p>
    <w:p w14:paraId="57A53D8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7.2.2 施工进度计划的修订</w:t>
      </w:r>
    </w:p>
    <w:p w14:paraId="642F2E7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发包人和监理人在收到修订的施工进度计划后确认或提出修改意见的期限：</w:t>
      </w:r>
      <w:r>
        <w:rPr>
          <w:rFonts w:hint="eastAsia" w:ascii="宋体" w:hAnsi="宋体" w:eastAsia="宋体" w:cs="宋体"/>
          <w:color w:val="auto"/>
          <w:sz w:val="22"/>
          <w:szCs w:val="22"/>
          <w:highlight w:val="none"/>
          <w:u w:val="single"/>
        </w:rPr>
        <w:t xml:space="preserve">   收到修订的施工进度计划后</w:t>
      </w:r>
      <w:r>
        <w:rPr>
          <w:rFonts w:hint="eastAsia" w:ascii="宋体" w:hAnsi="宋体" w:eastAsia="宋体" w:cs="宋体"/>
          <w:color w:val="auto"/>
          <w:sz w:val="22"/>
          <w:szCs w:val="22"/>
          <w:highlight w:val="none"/>
          <w:u w:val="single"/>
          <w:lang w:val="en-US" w:eastAsia="zh-CN"/>
        </w:rPr>
        <w:t>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5E75F76">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187" w:name="_Toc6582"/>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color w:val="auto"/>
          <w:sz w:val="22"/>
          <w:szCs w:val="22"/>
          <w:highlight w:val="none"/>
        </w:rPr>
        <w:t>7.3 开工</w:t>
      </w:r>
      <w:bookmarkEnd w:id="187"/>
    </w:p>
    <w:p w14:paraId="501AD61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7.3.1 开工准备</w:t>
      </w:r>
    </w:p>
    <w:p w14:paraId="2B1D5B55">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关于承包人应完成的其他开工准备工作及期限：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签订合同7日内完成准备工作</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180"/>
    <w:bookmarkEnd w:id="181"/>
    <w:bookmarkEnd w:id="182"/>
    <w:bookmarkEnd w:id="183"/>
    <w:bookmarkEnd w:id="184"/>
    <w:bookmarkEnd w:id="185"/>
    <w:bookmarkEnd w:id="186"/>
    <w:p w14:paraId="49EE7B0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188" w:name="_Toc17396"/>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7.4 测量放线</w:t>
      </w:r>
      <w:bookmarkEnd w:id="188"/>
    </w:p>
    <w:p w14:paraId="1EDAF63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7.4.1发包人通过监理人向承包人提供测量基准点、基准线和水准点及其书面资料的期限：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合同签订后</w:t>
      </w:r>
      <w:r>
        <w:rPr>
          <w:rFonts w:hint="eastAsia" w:ascii="宋体" w:hAnsi="宋体" w:eastAsia="宋体" w:cs="宋体"/>
          <w:color w:val="auto"/>
          <w:sz w:val="22"/>
          <w:szCs w:val="22"/>
          <w:highlight w:val="none"/>
          <w:u w:val="single"/>
          <w:lang w:val="en-US" w:eastAsia="zh-CN"/>
        </w:rPr>
        <w:t>7日内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21AF86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189" w:name="_Toc15881"/>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7</w:t>
      </w:r>
      <w:bookmarkStart w:id="190" w:name="_Toc312678010"/>
      <w:bookmarkStart w:id="191" w:name="_Toc297216175"/>
      <w:bookmarkStart w:id="192" w:name="_Toc304295546"/>
      <w:bookmarkStart w:id="193" w:name="_Toc297123516"/>
      <w:bookmarkStart w:id="194" w:name="_Toc300934968"/>
      <w:bookmarkStart w:id="195" w:name="_Toc312677484"/>
      <w:bookmarkStart w:id="196" w:name="_Toc303539125"/>
      <w:r>
        <w:rPr>
          <w:rFonts w:hint="eastAsia" w:ascii="宋体" w:hAnsi="宋体" w:eastAsia="宋体" w:cs="宋体"/>
          <w:b/>
          <w:bCs/>
          <w:color w:val="auto"/>
          <w:sz w:val="22"/>
          <w:szCs w:val="22"/>
          <w:highlight w:val="none"/>
        </w:rPr>
        <w:t>.5 工期延误</w:t>
      </w:r>
      <w:bookmarkEnd w:id="189"/>
    </w:p>
    <w:bookmarkEnd w:id="190"/>
    <w:bookmarkEnd w:id="191"/>
    <w:bookmarkEnd w:id="192"/>
    <w:bookmarkEnd w:id="193"/>
    <w:bookmarkEnd w:id="194"/>
    <w:bookmarkEnd w:id="195"/>
    <w:bookmarkEnd w:id="196"/>
    <w:p w14:paraId="01D81E1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7.5.1 因发包人原因导致工期延误</w:t>
      </w:r>
    </w:p>
    <w:p w14:paraId="5600B89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（7）因发包人原因导致工期延误的其他情形：</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CF7F63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7.5.1 因发包人原因导致工期延误</w:t>
      </w:r>
    </w:p>
    <w:p w14:paraId="72B5049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（7）因发包人原因导致工期延误的其他情形：</w:t>
      </w:r>
      <w:r>
        <w:rPr>
          <w:rFonts w:hint="eastAsia" w:ascii="宋体" w:hAnsi="宋体" w:eastAsia="宋体" w:cs="宋体"/>
          <w:color w:val="auto"/>
          <w:sz w:val="22"/>
          <w:szCs w:val="22"/>
          <w:highlight w:val="none"/>
          <w:u w:val="single"/>
        </w:rPr>
        <w:t>①、连续停电、停水8小时以上并给承包人施工造成实质性延误的可相应顺延工期；②、在施工过程中因设计变更引起承包人不能正常施工，因此造成的工期给予顺延；③、施工中遇到不可预见的障碍物或古墓、文物需处理；外部干扰无法施工，经发包人和监理单位确认后工期顺延；④</w:t>
      </w:r>
      <w:r>
        <w:rPr>
          <w:rFonts w:hint="eastAsia" w:ascii="宋体" w:hAnsi="宋体" w:eastAsia="宋体" w:cs="宋体"/>
          <w:color w:val="auto"/>
          <w:sz w:val="22"/>
          <w:szCs w:val="22"/>
          <w:highlight w:val="none"/>
          <w:u w:val="single"/>
          <w:lang w:val="en-US" w:eastAsia="zh-CN"/>
        </w:rPr>
        <w:t>异常恶劣的条件比如防尘治霾形势严峻的时期等。因发包人原因导致工期延误的，工期予以顺延，费用不予增加。</w:t>
      </w:r>
    </w:p>
    <w:p w14:paraId="2D4698D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bookmarkStart w:id="197" w:name="_Toc312678012"/>
      <w:bookmarkStart w:id="198" w:name="_Toc312677486"/>
      <w:bookmarkStart w:id="199" w:name="_Toc318581169"/>
      <w:bookmarkStart w:id="200" w:name="_Toc303539127"/>
      <w:bookmarkStart w:id="201" w:name="_Toc300934970"/>
      <w:bookmarkStart w:id="202" w:name="_Toc297123518"/>
      <w:bookmarkStart w:id="203" w:name="_Toc297216177"/>
      <w:bookmarkStart w:id="204" w:name="_Toc304295548"/>
      <w:r>
        <w:rPr>
          <w:rFonts w:hint="eastAsia" w:ascii="宋体" w:hAnsi="宋体" w:eastAsia="宋体" w:cs="宋体"/>
          <w:color w:val="auto"/>
          <w:sz w:val="22"/>
          <w:szCs w:val="22"/>
          <w:highlight w:val="none"/>
        </w:rPr>
        <w:t>.5.2 因承包人原因导致工期延误</w:t>
      </w:r>
    </w:p>
    <w:bookmarkEnd w:id="197"/>
    <w:bookmarkEnd w:id="198"/>
    <w:bookmarkEnd w:id="199"/>
    <w:p w14:paraId="6DE5AFF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bookmarkStart w:id="205" w:name="_Toc312678013"/>
      <w:bookmarkStart w:id="206" w:name="_Toc312677487"/>
      <w:bookmarkStart w:id="207" w:name="_Toc318581170"/>
      <w:r>
        <w:rPr>
          <w:rFonts w:hint="eastAsia" w:ascii="宋体" w:hAnsi="宋体" w:eastAsia="宋体" w:cs="宋体"/>
          <w:color w:val="auto"/>
          <w:sz w:val="22"/>
          <w:szCs w:val="22"/>
          <w:highlight w:val="none"/>
        </w:rPr>
        <w:t>承包人原因造成工期延误，逾期竣工违约金的计算方法为：</w:t>
      </w:r>
      <w:bookmarkEnd w:id="200"/>
      <w:bookmarkEnd w:id="201"/>
      <w:bookmarkEnd w:id="202"/>
      <w:bookmarkEnd w:id="203"/>
      <w:bookmarkEnd w:id="204"/>
      <w:bookmarkEnd w:id="205"/>
      <w:bookmarkEnd w:id="206"/>
      <w:r>
        <w:rPr>
          <w:rFonts w:hint="eastAsia" w:ascii="宋体" w:hAnsi="宋体" w:eastAsia="宋体" w:cs="宋体"/>
          <w:color w:val="auto"/>
          <w:sz w:val="22"/>
          <w:szCs w:val="22"/>
          <w:highlight w:val="none"/>
          <w:u w:val="single"/>
          <w:lang w:val="en-US" w:eastAsia="zh-CN"/>
        </w:rPr>
        <w:t xml:space="preserve">每逾期一天，应按照签约合同价的 0.5‰向发包人支付违约金；逾期达 30 日，发包人有权解除本合同，并要求承包人按照签约合同价的 10%向发包人支付违约金。 </w:t>
      </w:r>
    </w:p>
    <w:bookmarkEnd w:id="207"/>
    <w:p w14:paraId="2B748E1D">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因承包人原因造成工期延误，逾</w:t>
      </w:r>
      <w:bookmarkStart w:id="208" w:name="_Toc318581171"/>
      <w:bookmarkStart w:id="209" w:name="_Toc312678014"/>
      <w:r>
        <w:rPr>
          <w:rFonts w:hint="eastAsia" w:ascii="宋体" w:hAnsi="宋体" w:eastAsia="宋体" w:cs="宋体"/>
          <w:color w:val="auto"/>
          <w:sz w:val="22"/>
          <w:szCs w:val="22"/>
          <w:highlight w:val="none"/>
        </w:rPr>
        <w:t>期竣工违约金的上限：</w:t>
      </w:r>
      <w:r>
        <w:rPr>
          <w:rFonts w:hint="eastAsia" w:ascii="宋体" w:hAnsi="宋体" w:eastAsia="宋体" w:cs="宋体"/>
          <w:color w:val="auto"/>
          <w:sz w:val="22"/>
          <w:szCs w:val="22"/>
          <w:highlight w:val="none"/>
          <w:u w:val="single"/>
          <w:lang w:val="en-US" w:eastAsia="zh-CN"/>
        </w:rPr>
        <w:t>无上限</w:t>
      </w:r>
      <w:r>
        <w:rPr>
          <w:rFonts w:hint="eastAsia" w:ascii="宋体" w:hAnsi="宋体" w:eastAsia="宋体" w:cs="宋体"/>
          <w:color w:val="auto"/>
          <w:sz w:val="22"/>
          <w:szCs w:val="22"/>
          <w:highlight w:val="none"/>
        </w:rPr>
        <w:t>。</w:t>
      </w:r>
    </w:p>
    <w:bookmarkEnd w:id="208"/>
    <w:bookmarkEnd w:id="209"/>
    <w:p w14:paraId="53D8C12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10" w:name="_Toc22282"/>
      <w:r>
        <w:rPr>
          <w:rFonts w:hint="eastAsia" w:ascii="宋体" w:hAnsi="宋体" w:eastAsia="宋体" w:cs="宋体"/>
          <w:b/>
          <w:bCs/>
          <w:color w:val="auto"/>
          <w:sz w:val="22"/>
          <w:szCs w:val="22"/>
          <w:highlight w:val="none"/>
        </w:rPr>
        <w:t>7</w:t>
      </w:r>
      <w:bookmarkStart w:id="211" w:name="_Toc297216178"/>
      <w:bookmarkStart w:id="212" w:name="_Toc297123519"/>
      <w:bookmarkStart w:id="213" w:name="_Toc303539128"/>
      <w:bookmarkStart w:id="214" w:name="_Toc300934971"/>
      <w:bookmarkStart w:id="215" w:name="_Toc304295549"/>
      <w:bookmarkStart w:id="216" w:name="_Toc312678015"/>
      <w:r>
        <w:rPr>
          <w:rFonts w:hint="eastAsia" w:ascii="宋体" w:hAnsi="宋体" w:eastAsia="宋体" w:cs="宋体"/>
          <w:b/>
          <w:bCs/>
          <w:color w:val="auto"/>
          <w:sz w:val="22"/>
          <w:szCs w:val="22"/>
          <w:highlight w:val="none"/>
        </w:rPr>
        <w:t>.6 不</w:t>
      </w:r>
      <w:bookmarkEnd w:id="211"/>
      <w:bookmarkEnd w:id="212"/>
      <w:bookmarkEnd w:id="213"/>
      <w:bookmarkEnd w:id="214"/>
      <w:bookmarkEnd w:id="215"/>
      <w:bookmarkEnd w:id="216"/>
      <w:r>
        <w:rPr>
          <w:rFonts w:hint="eastAsia" w:ascii="宋体" w:hAnsi="宋体" w:eastAsia="宋体" w:cs="宋体"/>
          <w:b/>
          <w:bCs/>
          <w:color w:val="auto"/>
          <w:sz w:val="22"/>
          <w:szCs w:val="22"/>
          <w:highlight w:val="none"/>
        </w:rPr>
        <w:t>利物质条件</w:t>
      </w:r>
      <w:bookmarkEnd w:id="210"/>
    </w:p>
    <w:p w14:paraId="0C5F8E2A">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bookmarkStart w:id="217" w:name="_Toc318581172"/>
      <w:bookmarkStart w:id="218" w:name="_Toc312678016"/>
      <w:bookmarkStart w:id="219" w:name="_Toc297123520"/>
      <w:bookmarkStart w:id="220" w:name="_Toc304295550"/>
      <w:bookmarkStart w:id="221" w:name="_Toc300934972"/>
      <w:bookmarkStart w:id="222" w:name="_Toc297216179"/>
      <w:bookmarkStart w:id="223" w:name="_Toc303539129"/>
      <w:r>
        <w:rPr>
          <w:rFonts w:hint="eastAsia" w:ascii="宋体" w:hAnsi="宋体" w:eastAsia="宋体" w:cs="宋体"/>
          <w:color w:val="auto"/>
          <w:sz w:val="22"/>
          <w:szCs w:val="22"/>
          <w:highlight w:val="none"/>
        </w:rPr>
        <w:t>不利物质条件的其他情形和有关约定：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217"/>
    <w:bookmarkEnd w:id="218"/>
    <w:bookmarkEnd w:id="219"/>
    <w:bookmarkEnd w:id="220"/>
    <w:bookmarkEnd w:id="221"/>
    <w:bookmarkEnd w:id="222"/>
    <w:bookmarkEnd w:id="223"/>
    <w:p w14:paraId="02F532EF">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24" w:name="_Toc24893"/>
      <w:r>
        <w:rPr>
          <w:rFonts w:hint="eastAsia" w:ascii="宋体" w:hAnsi="宋体" w:eastAsia="宋体" w:cs="宋体"/>
          <w:b/>
          <w:bCs/>
          <w:color w:val="auto"/>
          <w:sz w:val="22"/>
          <w:szCs w:val="22"/>
          <w:highlight w:val="none"/>
        </w:rPr>
        <w:t>7</w:t>
      </w:r>
      <w:bookmarkStart w:id="225" w:name="_Toc300934973"/>
      <w:bookmarkStart w:id="226" w:name="_Toc304295551"/>
      <w:bookmarkStart w:id="227" w:name="_Toc303539130"/>
      <w:bookmarkStart w:id="228" w:name="_Toc297216180"/>
      <w:bookmarkStart w:id="229" w:name="_Toc297123521"/>
      <w:bookmarkStart w:id="230" w:name="_Toc312678017"/>
      <w:r>
        <w:rPr>
          <w:rFonts w:hint="eastAsia" w:ascii="宋体" w:hAnsi="宋体" w:eastAsia="宋体" w:cs="宋体"/>
          <w:b/>
          <w:bCs/>
          <w:color w:val="auto"/>
          <w:sz w:val="22"/>
          <w:szCs w:val="22"/>
          <w:highlight w:val="none"/>
        </w:rPr>
        <w:t>.7异常恶劣的气候条件</w:t>
      </w:r>
      <w:bookmarkEnd w:id="224"/>
    </w:p>
    <w:bookmarkEnd w:id="225"/>
    <w:bookmarkEnd w:id="226"/>
    <w:bookmarkEnd w:id="227"/>
    <w:bookmarkEnd w:id="228"/>
    <w:bookmarkEnd w:id="229"/>
    <w:bookmarkEnd w:id="230"/>
    <w:p w14:paraId="79D46A5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发包人和承包人同意以下情形视为异常恶劣的气候条件：</w:t>
      </w:r>
    </w:p>
    <w:p w14:paraId="2793C58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06FCF8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48FF29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3111C4DD">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31" w:name="_Toc16945"/>
      <w:r>
        <w:rPr>
          <w:rFonts w:hint="eastAsia" w:ascii="宋体" w:hAnsi="宋体" w:eastAsia="宋体" w:cs="宋体"/>
          <w:b/>
          <w:bCs/>
          <w:color w:val="auto"/>
          <w:sz w:val="22"/>
          <w:szCs w:val="22"/>
          <w:highlight w:val="none"/>
        </w:rPr>
        <w:t>7.9 提前竣工的奖励</w:t>
      </w:r>
      <w:bookmarkEnd w:id="231"/>
    </w:p>
    <w:p w14:paraId="785B0A5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7.9.2提前竣工的奖励：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F66D57C">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232" w:name="_Toc351203640"/>
      <w:bookmarkStart w:id="233" w:name="_Toc25373"/>
      <w:r>
        <w:rPr>
          <w:rFonts w:hint="eastAsia" w:ascii="宋体" w:hAnsi="宋体" w:eastAsia="宋体" w:cs="宋体"/>
          <w:color w:val="auto"/>
          <w:sz w:val="22"/>
          <w:szCs w:val="22"/>
          <w:highlight w:val="none"/>
        </w:rPr>
        <w:t>8. 材料与设备</w:t>
      </w:r>
      <w:bookmarkEnd w:id="232"/>
      <w:bookmarkEnd w:id="233"/>
    </w:p>
    <w:bookmarkEnd w:id="154"/>
    <w:bookmarkEnd w:id="155"/>
    <w:bookmarkEnd w:id="156"/>
    <w:bookmarkEnd w:id="157"/>
    <w:bookmarkEnd w:id="158"/>
    <w:bookmarkEnd w:id="159"/>
    <w:bookmarkEnd w:id="160"/>
    <w:bookmarkEnd w:id="161"/>
    <w:bookmarkEnd w:id="162"/>
    <w:bookmarkEnd w:id="163"/>
    <w:p w14:paraId="797396CF">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34" w:name="_Toc11702"/>
      <w:r>
        <w:rPr>
          <w:rFonts w:hint="eastAsia" w:ascii="宋体" w:hAnsi="宋体" w:eastAsia="宋体" w:cs="宋体"/>
          <w:b/>
          <w:bCs/>
          <w:color w:val="auto"/>
          <w:sz w:val="22"/>
          <w:szCs w:val="22"/>
          <w:highlight w:val="none"/>
        </w:rPr>
        <w:t>8</w:t>
      </w:r>
      <w:bookmarkStart w:id="235" w:name="_Toc312677493"/>
      <w:bookmarkStart w:id="236" w:name="_Toc296503167"/>
      <w:bookmarkStart w:id="237" w:name="_Toc297048353"/>
      <w:bookmarkStart w:id="238" w:name="_Toc292559372"/>
      <w:bookmarkStart w:id="239" w:name="_Toc297123527"/>
      <w:bookmarkStart w:id="240" w:name="_Toc312678019"/>
      <w:bookmarkStart w:id="241" w:name="_Toc296346668"/>
      <w:bookmarkStart w:id="242" w:name="_Toc297120467"/>
      <w:bookmarkStart w:id="243" w:name="_Toc297216186"/>
      <w:bookmarkStart w:id="244" w:name="_Toc296890995"/>
      <w:bookmarkStart w:id="245" w:name="_Toc292559877"/>
      <w:bookmarkStart w:id="246" w:name="_Toc296347166"/>
      <w:bookmarkStart w:id="247" w:name="_Toc303539136"/>
      <w:bookmarkStart w:id="248" w:name="_Toc296891207"/>
      <w:bookmarkStart w:id="249" w:name="_Toc304295556"/>
      <w:bookmarkStart w:id="250" w:name="_Toc296944506"/>
      <w:bookmarkStart w:id="251" w:name="_Toc280868654"/>
      <w:bookmarkStart w:id="252" w:name="_Toc300934979"/>
      <w:bookmarkStart w:id="253" w:name="_Toc280868655"/>
      <w:bookmarkStart w:id="254" w:name="_Toc280868656"/>
      <w:bookmarkStart w:id="255" w:name="_Toc267251424"/>
      <w:r>
        <w:rPr>
          <w:rFonts w:hint="eastAsia" w:ascii="宋体" w:hAnsi="宋体" w:eastAsia="宋体" w:cs="宋体"/>
          <w:b/>
          <w:bCs/>
          <w:color w:val="auto"/>
          <w:sz w:val="22"/>
          <w:szCs w:val="22"/>
          <w:highlight w:val="none"/>
        </w:rPr>
        <w:t>.4材料与工程设备的保管与使用</w:t>
      </w:r>
      <w:bookmarkEnd w:id="234"/>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4C0C2EF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bookmarkStart w:id="256" w:name="_Toc292559878"/>
      <w:bookmarkStart w:id="257" w:name="_Toc292559373"/>
      <w:bookmarkStart w:id="258" w:name="_Toc304295557"/>
      <w:bookmarkStart w:id="259" w:name="_Toc296346669"/>
      <w:bookmarkStart w:id="260" w:name="_Toc312678020"/>
      <w:bookmarkStart w:id="261" w:name="_Toc296944507"/>
      <w:bookmarkStart w:id="262" w:name="_Toc297123528"/>
      <w:bookmarkStart w:id="263" w:name="_Toc296503168"/>
      <w:bookmarkStart w:id="264" w:name="_Toc296891208"/>
      <w:bookmarkStart w:id="265" w:name="_Toc296347167"/>
      <w:bookmarkStart w:id="266" w:name="_Toc318581173"/>
      <w:bookmarkStart w:id="267" w:name="_Toc297120468"/>
      <w:bookmarkStart w:id="268" w:name="_Toc300934980"/>
      <w:bookmarkStart w:id="269" w:name="_Toc297048354"/>
      <w:bookmarkStart w:id="270" w:name="_Toc296890996"/>
      <w:bookmarkStart w:id="271" w:name="_Toc303539137"/>
      <w:bookmarkStart w:id="272" w:name="_Toc312677494"/>
      <w:bookmarkStart w:id="273" w:name="_Toc297216187"/>
      <w:r>
        <w:rPr>
          <w:rFonts w:hint="eastAsia" w:ascii="宋体" w:hAnsi="宋体" w:eastAsia="宋体" w:cs="宋体"/>
          <w:color w:val="auto"/>
          <w:sz w:val="22"/>
          <w:szCs w:val="22"/>
          <w:highlight w:val="none"/>
        </w:rPr>
        <w:t>.4.1发包人供应的材料设备的保管费用的承担：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bookmarkEnd w:id="256"/>
      <w:bookmarkEnd w:id="257"/>
    </w:p>
    <w:p w14:paraId="01641154">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74" w:name="_Toc7108"/>
      <w:r>
        <w:rPr>
          <w:rFonts w:hint="eastAsia" w:ascii="宋体" w:hAnsi="宋体" w:eastAsia="宋体" w:cs="宋体"/>
          <w:b/>
          <w:bCs/>
          <w:color w:val="auto"/>
          <w:sz w:val="22"/>
          <w:szCs w:val="22"/>
          <w:highlight w:val="none"/>
        </w:rPr>
        <w:t>8.6 样品</w:t>
      </w:r>
      <w:bookmarkEnd w:id="274"/>
    </w:p>
    <w:p w14:paraId="2E1C06FE">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8.6.1</w:t>
      </w:r>
      <w:r>
        <w:rPr>
          <w:rFonts w:hint="eastAsia" w:ascii="宋体" w:hAnsi="宋体" w:eastAsia="宋体" w:cs="宋体"/>
          <w:color w:val="auto"/>
          <w:kern w:val="0"/>
          <w:sz w:val="22"/>
          <w:szCs w:val="22"/>
          <w:highlight w:val="none"/>
        </w:rPr>
        <w:tab/>
      </w:r>
      <w:r>
        <w:rPr>
          <w:rFonts w:hint="eastAsia" w:ascii="宋体" w:hAnsi="宋体" w:eastAsia="宋体" w:cs="宋体"/>
          <w:color w:val="auto"/>
          <w:kern w:val="0"/>
          <w:sz w:val="22"/>
          <w:szCs w:val="22"/>
          <w:highlight w:val="none"/>
        </w:rPr>
        <w:t>样品的报送与封存</w:t>
      </w:r>
    </w:p>
    <w:p w14:paraId="51C4A864">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需要承包人报送样品的材料或工程设备，样品的种类、名称、规格、数量要求：</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FA97E00">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275" w:name="_Toc9788"/>
      <w:r>
        <w:rPr>
          <w:rFonts w:hint="eastAsia" w:ascii="宋体" w:hAnsi="宋体" w:eastAsia="宋体" w:cs="宋体"/>
          <w:b/>
          <w:bCs/>
          <w:color w:val="auto"/>
          <w:sz w:val="22"/>
          <w:szCs w:val="22"/>
          <w:highlight w:val="none"/>
        </w:rPr>
        <w:t>8.8 施工设备和临时设施</w:t>
      </w:r>
      <w:bookmarkEnd w:id="275"/>
    </w:p>
    <w:p w14:paraId="68D2D2F7">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8.8.1 承包人提供的施工设备和临时设施</w:t>
      </w:r>
    </w:p>
    <w:p w14:paraId="364ED1D3">
      <w:pPr>
        <w:pageBreakBefore w:val="0"/>
        <w:widowControl w:val="0"/>
        <w:kinsoku/>
        <w:wordWrap/>
        <w:overflowPunct/>
        <w:topLinePunct w:val="0"/>
        <w:autoSpaceDE w:val="0"/>
        <w:autoSpaceDN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关于修建临时设施费用承担的约定：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由承包人承担</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253"/>
    <w:bookmarkEnd w:id="254"/>
    <w:bookmarkEnd w:id="255"/>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14:paraId="595D32B3">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276" w:name="_Toc292559378"/>
      <w:bookmarkStart w:id="277" w:name="_Toc296891213"/>
      <w:bookmarkStart w:id="278" w:name="_Toc297048359"/>
      <w:bookmarkStart w:id="279" w:name="_Toc296891001"/>
      <w:bookmarkStart w:id="280" w:name="_Toc267251428"/>
      <w:bookmarkStart w:id="281" w:name="_Toc267251427"/>
      <w:bookmarkStart w:id="282" w:name="_Toc297120473"/>
      <w:bookmarkStart w:id="283" w:name="_Toc292559883"/>
      <w:bookmarkStart w:id="284" w:name="_Toc296346674"/>
      <w:bookmarkStart w:id="285" w:name="_Toc296503173"/>
      <w:bookmarkStart w:id="286" w:name="_Toc296347172"/>
      <w:bookmarkStart w:id="287" w:name="_Toc296944512"/>
      <w:bookmarkStart w:id="288" w:name="_Toc3676"/>
      <w:bookmarkStart w:id="289" w:name="_Toc351203642"/>
      <w:r>
        <w:rPr>
          <w:rFonts w:hint="eastAsia" w:ascii="宋体" w:hAnsi="宋体" w:eastAsia="宋体" w:cs="宋体"/>
          <w:color w:val="auto"/>
          <w:sz w:val="22"/>
          <w:szCs w:val="22"/>
          <w:highlight w:val="none"/>
        </w:rPr>
        <w:t>1</w:t>
      </w:r>
      <w:bookmarkEnd w:id="276"/>
      <w:bookmarkEnd w:id="277"/>
      <w:bookmarkEnd w:id="278"/>
      <w:bookmarkEnd w:id="279"/>
      <w:bookmarkEnd w:id="280"/>
      <w:bookmarkEnd w:id="281"/>
      <w:bookmarkEnd w:id="282"/>
      <w:bookmarkEnd w:id="283"/>
      <w:bookmarkEnd w:id="284"/>
      <w:bookmarkEnd w:id="285"/>
      <w:bookmarkEnd w:id="286"/>
      <w:bookmarkEnd w:id="287"/>
      <w:bookmarkStart w:id="290" w:name="_Toc296944532"/>
      <w:bookmarkStart w:id="291" w:name="_Toc297048379"/>
      <w:bookmarkStart w:id="292" w:name="_Toc297120493"/>
      <w:bookmarkStart w:id="293" w:name="_Toc292559398"/>
      <w:bookmarkStart w:id="294" w:name="_Toc297123540"/>
      <w:bookmarkStart w:id="295" w:name="_Toc292559903"/>
      <w:bookmarkStart w:id="296" w:name="_Toc296346694"/>
      <w:bookmarkStart w:id="297" w:name="_Toc296503193"/>
      <w:bookmarkStart w:id="298" w:name="_Toc296347192"/>
      <w:bookmarkStart w:id="299" w:name="_Toc304295566"/>
      <w:bookmarkStart w:id="300" w:name="_Toc303539146"/>
      <w:bookmarkStart w:id="301" w:name="_Toc300934989"/>
      <w:bookmarkStart w:id="302" w:name="_Toc296891021"/>
      <w:bookmarkStart w:id="303" w:name="_Toc296891233"/>
      <w:bookmarkStart w:id="304" w:name="_Toc297216199"/>
      <w:bookmarkStart w:id="305" w:name="_Toc312677499"/>
      <w:bookmarkStart w:id="306" w:name="_Toc312678025"/>
      <w:bookmarkStart w:id="307" w:name="_Toc267251441"/>
      <w:bookmarkStart w:id="308" w:name="_Toc267251437"/>
      <w:bookmarkStart w:id="309" w:name="_Toc267251435"/>
      <w:bookmarkStart w:id="310" w:name="_Toc267251440"/>
      <w:bookmarkStart w:id="311" w:name="_Toc267251439"/>
      <w:bookmarkStart w:id="312" w:name="_Toc267251433"/>
      <w:bookmarkStart w:id="313" w:name="_Toc267251442"/>
      <w:r>
        <w:rPr>
          <w:rFonts w:hint="eastAsia" w:ascii="宋体" w:hAnsi="宋体" w:eastAsia="宋体" w:cs="宋体"/>
          <w:color w:val="auto"/>
          <w:sz w:val="22"/>
          <w:szCs w:val="22"/>
          <w:highlight w:val="none"/>
        </w:rPr>
        <w:t>0. 变更</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bookmarkEnd w:id="305"/>
    <w:bookmarkEnd w:id="306"/>
    <w:p w14:paraId="7897D8C9">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14" w:name="_Toc28435"/>
      <w:r>
        <w:rPr>
          <w:rFonts w:hint="eastAsia" w:ascii="宋体" w:hAnsi="宋体" w:eastAsia="宋体" w:cs="宋体"/>
          <w:b/>
          <w:bCs/>
          <w:color w:val="auto"/>
          <w:sz w:val="22"/>
          <w:szCs w:val="22"/>
          <w:highlight w:val="none"/>
        </w:rPr>
        <w:t>1</w:t>
      </w:r>
      <w:bookmarkStart w:id="315" w:name="_Toc296891022"/>
      <w:bookmarkStart w:id="316" w:name="_Toc300934990"/>
      <w:bookmarkStart w:id="317" w:name="_Toc312677500"/>
      <w:bookmarkStart w:id="318" w:name="_Toc297120494"/>
      <w:bookmarkStart w:id="319" w:name="_Toc296944533"/>
      <w:bookmarkStart w:id="320" w:name="_Toc297048380"/>
      <w:bookmarkStart w:id="321" w:name="_Toc292559904"/>
      <w:bookmarkStart w:id="322" w:name="_Toc303539147"/>
      <w:bookmarkStart w:id="323" w:name="_Toc312678026"/>
      <w:bookmarkStart w:id="324" w:name="_Toc296346695"/>
      <w:bookmarkStart w:id="325" w:name="_Toc296347193"/>
      <w:bookmarkStart w:id="326" w:name="_Toc297123541"/>
      <w:bookmarkStart w:id="327" w:name="_Toc296891234"/>
      <w:bookmarkStart w:id="328" w:name="_Toc292559399"/>
      <w:bookmarkStart w:id="329" w:name="_Toc297216200"/>
      <w:bookmarkStart w:id="330" w:name="_Toc296503194"/>
      <w:bookmarkStart w:id="331" w:name="_Toc304295567"/>
      <w:r>
        <w:rPr>
          <w:rFonts w:hint="eastAsia" w:ascii="宋体" w:hAnsi="宋体" w:eastAsia="宋体" w:cs="宋体"/>
          <w:b/>
          <w:bCs/>
          <w:color w:val="auto"/>
          <w:sz w:val="22"/>
          <w:szCs w:val="22"/>
          <w:highlight w:val="none"/>
        </w:rPr>
        <w:t>0.1变更的范围</w:t>
      </w:r>
      <w:bookmarkEnd w:id="314"/>
    </w:p>
    <w:p w14:paraId="39AD5EBF">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关于变更的范围的约定：</w:t>
      </w:r>
      <w:r>
        <w:rPr>
          <w:rFonts w:hint="eastAsia" w:ascii="宋体" w:hAnsi="宋体" w:eastAsia="宋体" w:cs="宋体"/>
          <w:color w:val="auto"/>
          <w:sz w:val="22"/>
          <w:szCs w:val="22"/>
          <w:highlight w:val="none"/>
          <w:u w:val="single"/>
          <w:lang w:val="en-US" w:eastAsia="zh-CN"/>
        </w:rPr>
        <w:t>①增减合同中任何工作或追加额外的工作；②取消合同中任何工作；③改变工作的质量标准或其他特性；④改变工程的基线、标高、位置和尺寸。</w:t>
      </w:r>
    </w:p>
    <w:p w14:paraId="689C0FD5">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32" w:name="_Toc25664"/>
      <w:r>
        <w:rPr>
          <w:rFonts w:hint="eastAsia" w:ascii="宋体" w:hAnsi="宋体" w:eastAsia="宋体" w:cs="宋体"/>
          <w:b/>
          <w:bCs/>
          <w:color w:val="auto"/>
          <w:sz w:val="22"/>
          <w:szCs w:val="22"/>
          <w:highlight w:val="none"/>
        </w:rPr>
        <w:t>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3" w:name="_Toc296347196"/>
      <w:bookmarkStart w:id="334" w:name="_Toc296346698"/>
      <w:bookmarkStart w:id="335" w:name="_Toc292559402"/>
      <w:bookmarkStart w:id="336" w:name="_Toc292559907"/>
      <w:bookmarkStart w:id="337" w:name="_Toc303539150"/>
      <w:bookmarkStart w:id="338" w:name="_Toc297048383"/>
      <w:bookmarkStart w:id="339" w:name="_Toc296944536"/>
      <w:bookmarkStart w:id="340" w:name="_Toc296891025"/>
      <w:bookmarkStart w:id="341" w:name="_Toc296891237"/>
      <w:bookmarkStart w:id="342" w:name="_Toc300934993"/>
      <w:bookmarkStart w:id="343" w:name="_Toc297216203"/>
      <w:bookmarkStart w:id="344" w:name="_Toc297123544"/>
      <w:bookmarkStart w:id="345" w:name="_Toc296503197"/>
      <w:bookmarkStart w:id="346" w:name="_Toc297120497"/>
      <w:bookmarkStart w:id="347" w:name="_Toc304295570"/>
      <w:bookmarkStart w:id="348" w:name="_Toc312677503"/>
      <w:bookmarkStart w:id="349" w:name="_Toc312678029"/>
      <w:r>
        <w:rPr>
          <w:rFonts w:hint="eastAsia" w:ascii="宋体" w:hAnsi="宋体" w:eastAsia="宋体" w:cs="宋体"/>
          <w:b/>
          <w:bCs/>
          <w:color w:val="auto"/>
          <w:sz w:val="22"/>
          <w:szCs w:val="22"/>
          <w:highlight w:val="none"/>
        </w:rPr>
        <w:t>0.5承</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Start w:id="350" w:name="_Toc296503203"/>
      <w:bookmarkStart w:id="351" w:name="_Toc296891243"/>
      <w:bookmarkStart w:id="352" w:name="_Toc296944542"/>
      <w:bookmarkStart w:id="353" w:name="_Toc296891031"/>
      <w:bookmarkStart w:id="354" w:name="_Toc297123545"/>
      <w:bookmarkStart w:id="355" w:name="_Toc297048389"/>
      <w:bookmarkStart w:id="356" w:name="_Toc300934994"/>
      <w:bookmarkStart w:id="357" w:name="_Toc297120503"/>
      <w:bookmarkStart w:id="358" w:name="_Toc297216204"/>
      <w:bookmarkStart w:id="359" w:name="_Toc292559408"/>
      <w:bookmarkStart w:id="360" w:name="_Toc296347202"/>
      <w:bookmarkStart w:id="361" w:name="_Toc292559913"/>
      <w:bookmarkStart w:id="362" w:name="_Toc303539151"/>
      <w:bookmarkStart w:id="363" w:name="_Toc296346704"/>
      <w:r>
        <w:rPr>
          <w:rFonts w:hint="eastAsia" w:ascii="宋体" w:hAnsi="宋体" w:eastAsia="宋体" w:cs="宋体"/>
          <w:b/>
          <w:bCs/>
          <w:color w:val="auto"/>
          <w:sz w:val="22"/>
          <w:szCs w:val="22"/>
          <w:highlight w:val="none"/>
        </w:rPr>
        <w:t>包人的合理化建议</w:t>
      </w:r>
      <w:bookmarkEnd w:id="332"/>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2192CE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监理人审查承包人合理化建议的期限：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5B4BF8A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发包人审批承包人合理化建议的期限：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8D2137E">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承</w:t>
      </w:r>
      <w:bookmarkStart w:id="364" w:name="_Toc297216205"/>
      <w:bookmarkStart w:id="365" w:name="_Toc304295571"/>
      <w:bookmarkStart w:id="366" w:name="_Toc296347203"/>
      <w:bookmarkStart w:id="367" w:name="_Toc296891244"/>
      <w:bookmarkStart w:id="368" w:name="_Toc312677504"/>
      <w:bookmarkStart w:id="369" w:name="_Toc297123546"/>
      <w:bookmarkStart w:id="370" w:name="_Toc297120504"/>
      <w:bookmarkStart w:id="371" w:name="_Toc296891032"/>
      <w:bookmarkStart w:id="372" w:name="_Toc312678030"/>
      <w:bookmarkStart w:id="373" w:name="_Toc296503204"/>
      <w:bookmarkStart w:id="374" w:name="_Toc296346705"/>
      <w:bookmarkStart w:id="375" w:name="_Toc318581175"/>
      <w:bookmarkStart w:id="376" w:name="_Toc296944543"/>
      <w:bookmarkStart w:id="377" w:name="_Toc300934995"/>
      <w:bookmarkStart w:id="378" w:name="_Toc303539152"/>
      <w:bookmarkStart w:id="379" w:name="_Toc292559409"/>
      <w:bookmarkStart w:id="380" w:name="_Toc297048390"/>
      <w:bookmarkStart w:id="381" w:name="_Toc292559914"/>
      <w:r>
        <w:rPr>
          <w:rFonts w:hint="eastAsia" w:ascii="宋体" w:hAnsi="宋体" w:eastAsia="宋体" w:cs="宋体"/>
          <w:color w:val="auto"/>
          <w:sz w:val="22"/>
          <w:szCs w:val="22"/>
          <w:highlight w:val="none"/>
        </w:rPr>
        <w:t>包人提出的合理化建议降低了合同价格或者提高了工程经济效益的奖励的方法和金额为：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4D6AB34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82" w:name="_Toc20922"/>
      <w:r>
        <w:rPr>
          <w:rFonts w:hint="eastAsia" w:ascii="宋体" w:hAnsi="宋体" w:eastAsia="宋体" w:cs="宋体"/>
          <w:b/>
          <w:bCs/>
          <w:color w:val="auto"/>
          <w:sz w:val="22"/>
          <w:szCs w:val="22"/>
          <w:highlight w:val="none"/>
        </w:rPr>
        <w:t>10.8 暂列金额</w:t>
      </w:r>
      <w:bookmarkEnd w:id="382"/>
    </w:p>
    <w:p w14:paraId="6720AF33">
      <w:pPr>
        <w:pageBreakBefore w:val="0"/>
        <w:widowControl w:val="0"/>
        <w:kinsoku/>
        <w:wordWrap/>
        <w:overflowPunct/>
        <w:topLinePunct w:val="0"/>
        <w:autoSpaceDE w:val="0"/>
        <w:autoSpaceDN w:val="0"/>
        <w:bidi w:val="0"/>
        <w:adjustRightInd w:val="0"/>
        <w:snapToGrid w:val="0"/>
        <w:spacing w:line="432" w:lineRule="auto"/>
        <w:jc w:val="left"/>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rPr>
        <w:t>合同当事人关于暂列金额使用的约定：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          </w:t>
      </w:r>
    </w:p>
    <w:p w14:paraId="642D43BD">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383" w:name="_Toc12352"/>
      <w:bookmarkStart w:id="384" w:name="_Toc351203643"/>
      <w:r>
        <w:rPr>
          <w:rFonts w:hint="eastAsia" w:ascii="宋体" w:hAnsi="宋体" w:eastAsia="宋体" w:cs="宋体"/>
          <w:color w:val="auto"/>
          <w:sz w:val="22"/>
          <w:szCs w:val="22"/>
          <w:highlight w:val="none"/>
        </w:rPr>
        <w:t>11. 价格调整</w:t>
      </w:r>
      <w:bookmarkEnd w:id="383"/>
      <w:bookmarkEnd w:id="384"/>
    </w:p>
    <w:p w14:paraId="5F2AF95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385" w:name="_Toc4527"/>
      <w:bookmarkStart w:id="386" w:name="_Toc296891029"/>
      <w:bookmarkStart w:id="387" w:name="_Toc296503201"/>
      <w:bookmarkStart w:id="388" w:name="_Toc296944540"/>
      <w:bookmarkStart w:id="389" w:name="_Toc297216209"/>
      <w:bookmarkStart w:id="390" w:name="_Toc296891241"/>
      <w:bookmarkStart w:id="391" w:name="_Toc297123550"/>
      <w:bookmarkStart w:id="392" w:name="_Toc292559406"/>
      <w:bookmarkStart w:id="393" w:name="_Toc303539157"/>
      <w:bookmarkStart w:id="394" w:name="_Toc297048387"/>
      <w:bookmarkStart w:id="395" w:name="_Toc296347200"/>
      <w:bookmarkStart w:id="396" w:name="_Toc296346702"/>
      <w:bookmarkStart w:id="397" w:name="_Toc292559911"/>
      <w:bookmarkStart w:id="398" w:name="_Toc304295577"/>
      <w:bookmarkStart w:id="399" w:name="_Toc312678039"/>
      <w:bookmarkStart w:id="400" w:name="_Toc300935000"/>
      <w:bookmarkStart w:id="401" w:name="_Toc297120501"/>
      <w:r>
        <w:rPr>
          <w:rFonts w:hint="eastAsia" w:ascii="宋体" w:hAnsi="宋体" w:eastAsia="宋体" w:cs="宋体"/>
          <w:b/>
          <w:bCs/>
          <w:color w:val="auto"/>
          <w:sz w:val="22"/>
          <w:szCs w:val="22"/>
          <w:highlight w:val="none"/>
        </w:rPr>
        <w:t>11.1 市场价格波动引起的调整</w:t>
      </w:r>
      <w:bookmarkEnd w:id="385"/>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73554F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rPr>
      </w:pPr>
      <w:r>
        <w:rPr>
          <w:rFonts w:hint="eastAsia" w:ascii="宋体" w:hAnsi="宋体" w:eastAsia="宋体" w:cs="宋体"/>
          <w:color w:val="auto"/>
          <w:kern w:val="0"/>
          <w:sz w:val="22"/>
          <w:szCs w:val="22"/>
          <w:highlight w:val="none"/>
        </w:rPr>
        <w:t>市场价格波动是否调整合同价格的约定：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不调整 </w:t>
      </w:r>
    </w:p>
    <w:p w14:paraId="31F3C61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因市场价格波动调整合同价格，采用以下第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种方式对合同价格进行调整：</w:t>
      </w:r>
    </w:p>
    <w:p w14:paraId="5A329AB5">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402" w:name="_Toc20945"/>
      <w:r>
        <w:rPr>
          <w:rFonts w:hint="eastAsia" w:ascii="宋体" w:hAnsi="宋体" w:eastAsia="宋体" w:cs="宋体"/>
          <w:color w:val="auto"/>
          <w:sz w:val="22"/>
          <w:szCs w:val="22"/>
          <w:highlight w:val="none"/>
          <w:lang w:val="en-US" w:eastAsia="zh-CN"/>
        </w:rPr>
        <w:t>11.2 法律变化引起的调整</w:t>
      </w:r>
      <w:bookmarkEnd w:id="402"/>
    </w:p>
    <w:p w14:paraId="5573C1D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single"/>
          <w:lang w:val="en-US" w:eastAsia="zh-CN"/>
        </w:rPr>
        <w:t>11.2.1 政策性调整</w:t>
      </w:r>
    </w:p>
    <w:p w14:paraId="400EED6D">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none"/>
          <w:lang w:val="en-US" w:eastAsia="zh-CN"/>
        </w:rPr>
        <w:t xml:space="preserve">    </w:t>
      </w:r>
      <w:r>
        <w:rPr>
          <w:rFonts w:hint="eastAsia" w:ascii="宋体" w:hAnsi="宋体" w:eastAsia="宋体" w:cs="宋体"/>
          <w:color w:val="auto"/>
          <w:sz w:val="22"/>
          <w:szCs w:val="22"/>
          <w:highlight w:val="none"/>
          <w:u w:val="single"/>
          <w:lang w:val="en-US" w:eastAsia="zh-CN"/>
        </w:rPr>
        <w:t xml:space="preserve">若计价过程中出现最新政策调整文件以最新文件执行。   </w:t>
      </w:r>
    </w:p>
    <w:bookmarkEnd w:id="307"/>
    <w:bookmarkEnd w:id="308"/>
    <w:bookmarkEnd w:id="309"/>
    <w:bookmarkEnd w:id="310"/>
    <w:bookmarkEnd w:id="311"/>
    <w:bookmarkEnd w:id="312"/>
    <w:p w14:paraId="2AE599DA">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403" w:name="_Toc296347204"/>
      <w:bookmarkStart w:id="404" w:name="_Toc296503205"/>
      <w:bookmarkStart w:id="405" w:name="_Toc296891033"/>
      <w:bookmarkStart w:id="406" w:name="_Toc296346706"/>
      <w:bookmarkStart w:id="407" w:name="_Toc297048391"/>
      <w:bookmarkStart w:id="408" w:name="_Toc296944544"/>
      <w:bookmarkStart w:id="409" w:name="_Toc292559915"/>
      <w:bookmarkStart w:id="410" w:name="_Toc297120505"/>
      <w:bookmarkStart w:id="411" w:name="_Toc292559410"/>
      <w:bookmarkStart w:id="412" w:name="_Toc296891245"/>
      <w:bookmarkStart w:id="413" w:name="_Toc351203644"/>
      <w:bookmarkStart w:id="414" w:name="_Toc4555"/>
      <w:bookmarkStart w:id="415" w:name="_Toc297123552"/>
      <w:bookmarkStart w:id="416" w:name="_Toc303539159"/>
      <w:bookmarkStart w:id="417" w:name="_Toc297216211"/>
      <w:bookmarkStart w:id="418" w:name="_Toc304295579"/>
      <w:bookmarkStart w:id="419" w:name="_Toc312678040"/>
      <w:bookmarkStart w:id="420" w:name="_Toc300935002"/>
      <w:r>
        <w:rPr>
          <w:rFonts w:hint="eastAsia" w:ascii="宋体" w:hAnsi="宋体" w:eastAsia="宋体" w:cs="宋体"/>
          <w:color w:val="auto"/>
          <w:sz w:val="22"/>
          <w:szCs w:val="22"/>
          <w:highlight w:val="none"/>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eastAsia="宋体" w:cs="宋体"/>
          <w:color w:val="auto"/>
          <w:sz w:val="22"/>
          <w:szCs w:val="22"/>
          <w:highlight w:val="none"/>
        </w:rPr>
        <w:t>合同价格、计量与支付</w:t>
      </w:r>
      <w:bookmarkEnd w:id="413"/>
      <w:bookmarkEnd w:id="414"/>
    </w:p>
    <w:bookmarkEnd w:id="415"/>
    <w:bookmarkEnd w:id="416"/>
    <w:bookmarkEnd w:id="417"/>
    <w:bookmarkEnd w:id="418"/>
    <w:bookmarkEnd w:id="419"/>
    <w:bookmarkEnd w:id="420"/>
    <w:p w14:paraId="655BA1B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421" w:name="_Toc292559916"/>
      <w:bookmarkStart w:id="422" w:name="_Toc267251461"/>
      <w:bookmarkStart w:id="423" w:name="_Toc292559411"/>
      <w:bookmarkStart w:id="424" w:name="_Toc296944545"/>
      <w:bookmarkStart w:id="425" w:name="_Toc297048392"/>
      <w:bookmarkStart w:id="426" w:name="_Toc296347205"/>
      <w:bookmarkStart w:id="427" w:name="_Toc296891034"/>
      <w:bookmarkStart w:id="428" w:name="_Toc296891246"/>
      <w:bookmarkStart w:id="429" w:name="_Toc296346707"/>
      <w:bookmarkStart w:id="430" w:name="_Toc296503206"/>
      <w:bookmarkStart w:id="431" w:name="_Toc297120506"/>
      <w:bookmarkStart w:id="432" w:name="_Toc1962"/>
      <w:bookmarkStart w:id="433" w:name="_Toc312678041"/>
      <w:bookmarkStart w:id="434" w:name="_Toc297123553"/>
      <w:bookmarkStart w:id="435" w:name="_Toc300935003"/>
      <w:bookmarkStart w:id="436" w:name="_Toc297216212"/>
      <w:bookmarkStart w:id="437" w:name="_Toc303539160"/>
      <w:bookmarkStart w:id="438" w:name="_Toc304295580"/>
      <w:r>
        <w:rPr>
          <w:rFonts w:hint="eastAsia" w:ascii="宋体" w:hAnsi="宋体" w:eastAsia="宋体" w:cs="宋体"/>
          <w:color w:val="auto"/>
          <w:sz w:val="22"/>
          <w:szCs w:val="22"/>
          <w:highlight w:val="none"/>
        </w:rPr>
        <w:t>12.1 合</w:t>
      </w:r>
      <w:bookmarkEnd w:id="421"/>
      <w:bookmarkEnd w:id="422"/>
      <w:bookmarkEnd w:id="423"/>
      <w:r>
        <w:rPr>
          <w:rFonts w:hint="eastAsia" w:ascii="宋体" w:hAnsi="宋体" w:eastAsia="宋体" w:cs="宋体"/>
          <w:color w:val="auto"/>
          <w:sz w:val="22"/>
          <w:szCs w:val="22"/>
          <w:highlight w:val="none"/>
        </w:rPr>
        <w:t>同价</w:t>
      </w:r>
      <w:bookmarkEnd w:id="424"/>
      <w:bookmarkEnd w:id="425"/>
      <w:bookmarkEnd w:id="426"/>
      <w:bookmarkEnd w:id="427"/>
      <w:bookmarkEnd w:id="428"/>
      <w:bookmarkEnd w:id="429"/>
      <w:bookmarkEnd w:id="430"/>
      <w:bookmarkEnd w:id="431"/>
      <w:r>
        <w:rPr>
          <w:rFonts w:hint="eastAsia" w:ascii="宋体" w:hAnsi="宋体" w:eastAsia="宋体" w:cs="宋体"/>
          <w:color w:val="auto"/>
          <w:sz w:val="22"/>
          <w:szCs w:val="22"/>
          <w:highlight w:val="none"/>
        </w:rPr>
        <w:t>格形式</w:t>
      </w:r>
      <w:bookmarkEnd w:id="432"/>
    </w:p>
    <w:bookmarkEnd w:id="433"/>
    <w:bookmarkEnd w:id="434"/>
    <w:bookmarkEnd w:id="435"/>
    <w:bookmarkEnd w:id="436"/>
    <w:bookmarkEnd w:id="437"/>
    <w:bookmarkEnd w:id="438"/>
    <w:p w14:paraId="5960950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1、单价合同。</w:t>
      </w:r>
    </w:p>
    <w:p w14:paraId="649C57A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综合单价包含的风险范围：</w:t>
      </w:r>
      <w:r>
        <w:rPr>
          <w:rFonts w:hint="eastAsia" w:ascii="宋体" w:hAnsi="宋体" w:eastAsia="宋体" w:cs="宋体"/>
          <w:color w:val="auto"/>
          <w:sz w:val="22"/>
          <w:szCs w:val="22"/>
          <w:highlight w:val="none"/>
          <w:u w:val="single"/>
        </w:rPr>
        <w:t>招标工程量清单包含的由于承包人漏报、未报的项目，招标人视同</w:t>
      </w:r>
      <w:r>
        <w:rPr>
          <w:rFonts w:hint="eastAsia" w:ascii="宋体" w:hAnsi="宋体" w:eastAsia="宋体" w:cs="宋体"/>
          <w:color w:val="auto"/>
          <w:sz w:val="22"/>
          <w:szCs w:val="22"/>
          <w:highlight w:val="none"/>
          <w:u w:val="single"/>
          <w:lang w:eastAsia="zh-CN"/>
        </w:rPr>
        <w:t>供应商</w:t>
      </w:r>
      <w:r>
        <w:rPr>
          <w:rFonts w:hint="eastAsia" w:ascii="宋体" w:hAnsi="宋体" w:eastAsia="宋体" w:cs="宋体"/>
          <w:color w:val="auto"/>
          <w:sz w:val="22"/>
          <w:szCs w:val="22"/>
          <w:highlight w:val="none"/>
          <w:u w:val="single"/>
        </w:rPr>
        <w:t>优惠，不予调整，并认为此项费用已包括在工程量清单的其它综合单价和合价中</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rPr>
        <w:t xml:space="preserve"> </w:t>
      </w:r>
    </w:p>
    <w:p w14:paraId="64833323">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风险费用的计算方法：</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承包人投标时已充分考虑风险并将风险费用计入投标报价，投标人在投标综合单价中未列明风险金的视为综合单价已包含了风险费用</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716EA6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2、总价合同。</w:t>
      </w:r>
    </w:p>
    <w:p w14:paraId="689F96ED">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总价包含的风险范围：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2B6305C9">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风险费用的计算方法：</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B537E43">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风险范围以外合同价格的调整方法：</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7DEA60DC">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3、其他价格方式：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10A81E0">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firstLine="442" w:firstLineChars="200"/>
        <w:textAlignment w:val="auto"/>
        <w:rPr>
          <w:rFonts w:hint="eastAsia" w:ascii="宋体" w:hAnsi="宋体" w:eastAsia="宋体" w:cs="宋体"/>
          <w:b/>
          <w:bCs/>
          <w:color w:val="auto"/>
          <w:sz w:val="22"/>
          <w:szCs w:val="22"/>
          <w:highlight w:val="none"/>
        </w:rPr>
      </w:pPr>
      <w:bookmarkStart w:id="439" w:name="_Toc8151"/>
      <w:bookmarkStart w:id="440" w:name="_Toc297123554"/>
      <w:bookmarkStart w:id="441" w:name="_Toc304295581"/>
      <w:bookmarkStart w:id="442" w:name="_Toc297216213"/>
      <w:bookmarkStart w:id="443" w:name="_Toc300935004"/>
      <w:bookmarkStart w:id="444" w:name="_Toc303539161"/>
      <w:bookmarkStart w:id="445" w:name="_Toc312678042"/>
      <w:bookmarkStart w:id="446" w:name="_Toc292559412"/>
      <w:bookmarkStart w:id="447" w:name="_Toc297120507"/>
      <w:bookmarkStart w:id="448" w:name="_Toc296347206"/>
      <w:bookmarkStart w:id="449" w:name="_Toc292559917"/>
      <w:bookmarkStart w:id="450" w:name="_Toc296891035"/>
      <w:bookmarkStart w:id="451" w:name="_Toc297048393"/>
      <w:bookmarkStart w:id="452" w:name="_Toc296346708"/>
      <w:bookmarkStart w:id="453" w:name="_Toc296503207"/>
      <w:bookmarkStart w:id="454" w:name="_Toc296944546"/>
      <w:bookmarkStart w:id="455" w:name="_Toc296891247"/>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12.2 预付款</w:t>
      </w:r>
      <w:bookmarkEnd w:id="439"/>
    </w:p>
    <w:bookmarkEnd w:id="440"/>
    <w:bookmarkEnd w:id="441"/>
    <w:bookmarkEnd w:id="442"/>
    <w:bookmarkEnd w:id="443"/>
    <w:bookmarkEnd w:id="444"/>
    <w:bookmarkEnd w:id="445"/>
    <w:p w14:paraId="66436DC8">
      <w:pPr>
        <w:pageBreakBefore w:val="0"/>
        <w:widowControl w:val="0"/>
        <w:shd w:val="clear" w:color="auto" w:fill="auto"/>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12.2.1 预付款的支付</w:t>
      </w:r>
    </w:p>
    <w:p w14:paraId="22E5851D">
      <w:pPr>
        <w:pageBreakBefore w:val="0"/>
        <w:widowControl w:val="0"/>
        <w:shd w:val="clear" w:color="auto" w:fill="auto"/>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预付款支付比例或金额：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w:t>
      </w:r>
    </w:p>
    <w:p w14:paraId="51CC3A52">
      <w:pPr>
        <w:pageBreakBefore w:val="0"/>
        <w:widowControl w:val="0"/>
        <w:shd w:val="clear" w:color="auto" w:fill="auto"/>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预付款支付期限：</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E1C60D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预付款扣回的方式：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2"/>
          <w:szCs w:val="22"/>
          <w:highlight w:val="none"/>
        </w:rPr>
        <w:t>。</w:t>
      </w:r>
    </w:p>
    <w:p w14:paraId="14FEB32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12.2.2 预付款担保</w:t>
      </w:r>
    </w:p>
    <w:p w14:paraId="15641F7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承包人提交预付款担保的期限：</w:t>
      </w:r>
      <w:r>
        <w:rPr>
          <w:rFonts w:hint="eastAsia" w:ascii="宋体" w:hAnsi="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52859D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预付款担保的形式为：</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bookmarkEnd w:id="446"/>
    <w:bookmarkEnd w:id="447"/>
    <w:bookmarkEnd w:id="448"/>
    <w:bookmarkEnd w:id="449"/>
    <w:bookmarkEnd w:id="450"/>
    <w:bookmarkEnd w:id="451"/>
    <w:bookmarkEnd w:id="452"/>
    <w:bookmarkEnd w:id="453"/>
    <w:bookmarkEnd w:id="454"/>
    <w:bookmarkEnd w:id="455"/>
    <w:p w14:paraId="59DF7D73">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456" w:name="_Toc22630"/>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rPr>
        <w:t>12.3 计量</w:t>
      </w:r>
      <w:bookmarkEnd w:id="456"/>
    </w:p>
    <w:p w14:paraId="5DDDA15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12.3.1 计量原则</w:t>
      </w:r>
    </w:p>
    <w:p w14:paraId="61EB7C60">
      <w:pPr>
        <w:pageBreakBefore w:val="0"/>
        <w:widowControl w:val="0"/>
        <w:kinsoku/>
        <w:wordWrap/>
        <w:overflowPunct/>
        <w:topLinePunct w:val="0"/>
        <w:bidi w:val="0"/>
        <w:adjustRightInd w:val="0"/>
        <w:snapToGrid w:val="0"/>
        <w:spacing w:line="432" w:lineRule="auto"/>
        <w:ind w:firstLine="880" w:firstLineChars="4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工程量计算规则：</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本工程按照实际工程量结算，但不论实际施工工程量与招标工程量清单的工程量发生多大变化，本合同综合单价均不做调整。</w:t>
      </w:r>
    </w:p>
    <w:p w14:paraId="18BDCB1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12.3.2 计量周期</w:t>
      </w:r>
    </w:p>
    <w:p w14:paraId="49F55BF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关于计量周期的约定：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按进度支付</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1DC9F4D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12.3.3 单价合同的计量</w:t>
      </w:r>
    </w:p>
    <w:p w14:paraId="2352C63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关于单价合同计量的约定：</w:t>
      </w:r>
      <w:r>
        <w:rPr>
          <w:rFonts w:hint="eastAsia" w:ascii="宋体" w:hAnsi="宋体" w:eastAsia="宋体" w:cs="宋体"/>
          <w:color w:val="auto"/>
          <w:sz w:val="22"/>
          <w:szCs w:val="22"/>
          <w:highlight w:val="none"/>
          <w:u w:val="single"/>
        </w:rPr>
        <w:t>承包人应于每月 2 日向监理人报送上月已完成的工程量及累计已完成工程量，并附具已完成工程量报表和有关资料。此外承包人完成专用条款 12.4.1 项支付节点要求的工作后，应在 7 日内向监理人报送已完成的工程量报告，并附具进度付款申请单、已完成工程量报表和有关资料，最终按照实际工程量据实结算。</w:t>
      </w:r>
    </w:p>
    <w:p w14:paraId="3F15D93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12.3.4 总价合同的计量</w:t>
      </w:r>
    </w:p>
    <w:p w14:paraId="73BE498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关于总价合同计量的约定：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66E1616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12.3.5总价合同采用支付分解表计量支付的，是否适用第</w:t>
      </w:r>
      <w:r>
        <w:rPr>
          <w:rFonts w:hint="eastAsia" w:ascii="宋体" w:hAnsi="宋体" w:eastAsia="宋体" w:cs="宋体"/>
          <w:color w:val="auto"/>
          <w:kern w:val="0"/>
          <w:sz w:val="22"/>
          <w:szCs w:val="22"/>
          <w:highlight w:val="none"/>
        </w:rPr>
        <w:t xml:space="preserve">12.3.4 </w:t>
      </w:r>
      <w:r>
        <w:rPr>
          <w:rFonts w:hint="eastAsia" w:ascii="宋体" w:hAnsi="宋体" w:eastAsia="宋体" w:cs="宋体"/>
          <w:color w:val="auto"/>
          <w:sz w:val="22"/>
          <w:szCs w:val="22"/>
          <w:highlight w:val="none"/>
        </w:rPr>
        <w:t>项</w:t>
      </w:r>
      <w:r>
        <w:rPr>
          <w:rFonts w:hint="eastAsia" w:ascii="宋体" w:hAnsi="宋体" w:eastAsia="宋体" w:cs="宋体"/>
          <w:color w:val="auto"/>
          <w:kern w:val="0"/>
          <w:sz w:val="22"/>
          <w:szCs w:val="22"/>
          <w:highlight w:val="none"/>
        </w:rPr>
        <w:t>〔总价合同的计量〕</w:t>
      </w:r>
      <w:r>
        <w:rPr>
          <w:rFonts w:hint="eastAsia" w:ascii="宋体" w:hAnsi="宋体" w:eastAsia="宋体" w:cs="宋体"/>
          <w:color w:val="auto"/>
          <w:sz w:val="22"/>
          <w:szCs w:val="22"/>
          <w:highlight w:val="none"/>
        </w:rPr>
        <w:t>约定进行计量：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B8038B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12.3.6 其他价格形式合同的计量</w:t>
      </w:r>
    </w:p>
    <w:p w14:paraId="6239352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其他价格形式的计量方式和程序：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4B627134">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457" w:name="_Toc8231"/>
      <w:r>
        <w:rPr>
          <w:rFonts w:hint="eastAsia" w:ascii="宋体" w:hAnsi="宋体" w:eastAsia="宋体" w:cs="宋体"/>
          <w:b/>
          <w:bCs/>
          <w:color w:val="auto"/>
          <w:sz w:val="22"/>
          <w:szCs w:val="22"/>
          <w:highlight w:val="none"/>
        </w:rPr>
        <w:t>12.4 工程进度款支付</w:t>
      </w:r>
      <w:bookmarkEnd w:id="457"/>
    </w:p>
    <w:p w14:paraId="4A08CC5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bookmarkStart w:id="458" w:name="_Toc296503211"/>
      <w:bookmarkStart w:id="459" w:name="_Toc297123556"/>
      <w:bookmarkStart w:id="460" w:name="_Toc300935006"/>
      <w:bookmarkStart w:id="461" w:name="_Toc296347210"/>
      <w:bookmarkStart w:id="462" w:name="_Toc296346712"/>
      <w:bookmarkStart w:id="463" w:name="_Toc296891039"/>
      <w:bookmarkStart w:id="464" w:name="_Toc303539163"/>
      <w:bookmarkStart w:id="465" w:name="_Toc297120511"/>
      <w:bookmarkStart w:id="466" w:name="_Toc296891251"/>
      <w:bookmarkStart w:id="467" w:name="_Toc297048397"/>
      <w:bookmarkStart w:id="468" w:name="_Toc296944550"/>
      <w:bookmarkStart w:id="469" w:name="_Toc297216215"/>
      <w:bookmarkStart w:id="470" w:name="_Toc292559921"/>
      <w:bookmarkStart w:id="471" w:name="_Toc292559416"/>
      <w:r>
        <w:rPr>
          <w:rFonts w:hint="eastAsia" w:ascii="宋体" w:hAnsi="宋体" w:eastAsia="宋体" w:cs="宋体"/>
          <w:color w:val="auto"/>
          <w:sz w:val="22"/>
          <w:szCs w:val="22"/>
          <w:highlight w:val="none"/>
        </w:rPr>
        <w:t>12.4.1 付款周期</w:t>
      </w:r>
      <w:bookmarkStart w:id="581" w:name="_GoBack"/>
      <w:bookmarkEnd w:id="581"/>
    </w:p>
    <w:p w14:paraId="6785A3C2">
      <w:pPr>
        <w:pageBreakBefore w:val="0"/>
        <w:widowControl w:val="0"/>
        <w:kinsoku/>
        <w:wordWrap/>
        <w:overflowPunct/>
        <w:topLinePunct w:val="0"/>
        <w:bidi w:val="0"/>
        <w:adjustRightInd w:val="0"/>
        <w:snapToGrid w:val="0"/>
        <w:spacing w:line="432" w:lineRule="auto"/>
        <w:ind w:firstLine="440" w:firstLineChars="200"/>
        <w:jc w:val="left"/>
        <w:rPr>
          <w:rFonts w:hint="default" w:ascii="宋体" w:hAnsi="宋体" w:eastAsia="宋体" w:cs="宋体"/>
          <w:color w:val="0000FF"/>
          <w:sz w:val="22"/>
          <w:szCs w:val="22"/>
          <w:highlight w:val="none"/>
          <w:u w:val="single"/>
          <w:lang w:val="en-US" w:eastAsia="zh-CN"/>
        </w:rPr>
      </w:pPr>
      <w:r>
        <w:rPr>
          <w:rFonts w:hint="eastAsia" w:ascii="宋体" w:hAnsi="宋体" w:eastAsia="宋体" w:cs="宋体"/>
          <w:color w:val="auto"/>
          <w:sz w:val="22"/>
          <w:szCs w:val="22"/>
          <w:highlight w:val="none"/>
        </w:rPr>
        <w:t>关于付款周期的约定：</w:t>
      </w:r>
      <w:r>
        <w:rPr>
          <w:rFonts w:hint="eastAsia" w:ascii="宋体" w:hAnsi="宋体" w:eastAsia="宋体" w:cs="宋体"/>
          <w:color w:val="0000FF"/>
          <w:sz w:val="22"/>
          <w:szCs w:val="22"/>
          <w:highlight w:val="none"/>
          <w:u w:val="single"/>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项目竣工验收合格且竣工结算完成后支付至合同总价款的97%，剩余3%作为质保金，质保期满后，无质量问题一次性付清。 </w:t>
      </w:r>
      <w:r>
        <w:rPr>
          <w:rFonts w:hint="eastAsia" w:ascii="宋体" w:hAnsi="宋体" w:eastAsia="宋体" w:cs="宋体"/>
          <w:color w:val="0000FF"/>
          <w:sz w:val="22"/>
          <w:szCs w:val="22"/>
          <w:highlight w:val="none"/>
          <w:u w:val="single"/>
          <w:lang w:val="en-US" w:eastAsia="zh-CN"/>
        </w:rPr>
        <w:t xml:space="preserve">   </w:t>
      </w:r>
    </w:p>
    <w:p w14:paraId="08588E0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12.4.2 进度付款申请单的编制</w:t>
      </w:r>
    </w:p>
    <w:p w14:paraId="0E1A6A96">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single"/>
        </w:rPr>
        <w:t>关于进度付款申请单编制的约定：</w:t>
      </w:r>
      <w:r>
        <w:rPr>
          <w:rFonts w:hint="eastAsia" w:ascii="宋体" w:hAnsi="宋体" w:eastAsia="宋体" w:cs="宋体"/>
          <w:color w:val="auto"/>
          <w:sz w:val="22"/>
          <w:szCs w:val="22"/>
          <w:highlight w:val="none"/>
          <w:u w:val="single"/>
          <w:lang w:val="en-US" w:eastAsia="zh-CN"/>
        </w:rPr>
        <w:t>工程量完成达到付款约定条件时提出付款申请，按照发包人要求的格式编制，并附已完成工程量报表和有关资料。</w:t>
      </w:r>
    </w:p>
    <w:p w14:paraId="01CAEB4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rFonts w:hint="eastAsia" w:ascii="宋体" w:hAnsi="宋体" w:eastAsia="宋体" w:cs="宋体"/>
          <w:color w:val="auto"/>
          <w:sz w:val="22"/>
          <w:szCs w:val="22"/>
          <w:highlight w:val="none"/>
        </w:rPr>
        <w:t>2.4.3 进度付款申请单的提交</w:t>
      </w:r>
    </w:p>
    <w:p w14:paraId="7D808F8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（1）单价合同进度付款申请单提交的约定：</w:t>
      </w:r>
      <w:r>
        <w:rPr>
          <w:rFonts w:hint="eastAsia" w:ascii="宋体" w:hAnsi="宋体" w:eastAsia="宋体" w:cs="宋体"/>
          <w:color w:val="auto"/>
          <w:sz w:val="22"/>
          <w:szCs w:val="22"/>
          <w:highlight w:val="none"/>
          <w:lang w:val="en-US" w:eastAsia="zh-CN"/>
        </w:rPr>
        <w:t>按专用条款第 12.3.3 项执行</w:t>
      </w:r>
      <w:r>
        <w:rPr>
          <w:rFonts w:hint="eastAsia" w:ascii="宋体" w:hAnsi="宋体" w:eastAsia="宋体" w:cs="宋体"/>
          <w:color w:val="auto"/>
          <w:sz w:val="22"/>
          <w:szCs w:val="22"/>
          <w:highlight w:val="none"/>
        </w:rPr>
        <w:t>。</w:t>
      </w:r>
    </w:p>
    <w:p w14:paraId="7BC7C01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（2）总价合同进度付款申请单提交的约定：</w:t>
      </w:r>
      <w:r>
        <w:rPr>
          <w:rFonts w:hint="eastAsia" w:ascii="宋体" w:hAnsi="宋体" w:eastAsia="宋体" w:cs="宋体"/>
          <w:color w:val="auto"/>
          <w:sz w:val="22"/>
          <w:szCs w:val="22"/>
          <w:highlight w:val="none"/>
          <w:u w:val="single"/>
        </w:rPr>
        <w:t>执行通用合同条款。</w:t>
      </w:r>
    </w:p>
    <w:p w14:paraId="46AFD494">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（3）其他价格形式合同进度付款申请单提交的约定：</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w:t>
      </w:r>
    </w:p>
    <w:p w14:paraId="02E49DA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12.4.4 进度款审核和支付</w:t>
      </w:r>
    </w:p>
    <w:p w14:paraId="0CA4379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（1）监理人审查并报送发包人的期限：</w:t>
      </w:r>
      <w:r>
        <w:rPr>
          <w:rFonts w:hint="eastAsia" w:ascii="宋体" w:hAnsi="宋体" w:eastAsia="宋体" w:cs="宋体"/>
          <w:color w:val="auto"/>
          <w:sz w:val="22"/>
          <w:szCs w:val="22"/>
          <w:highlight w:val="none"/>
          <w:u w:val="single"/>
        </w:rPr>
        <w:t>收到进度付款申请单后 14 天内。</w:t>
      </w:r>
    </w:p>
    <w:p w14:paraId="16018095">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发包人完成审批并签发进度款支付证书的期限：</w:t>
      </w:r>
      <w:r>
        <w:rPr>
          <w:rFonts w:hint="eastAsia" w:ascii="宋体" w:hAnsi="宋体" w:eastAsia="宋体" w:cs="宋体"/>
          <w:color w:val="auto"/>
          <w:sz w:val="22"/>
          <w:szCs w:val="22"/>
          <w:highlight w:val="none"/>
          <w:u w:val="single"/>
        </w:rPr>
        <w:t>收到监理人确认的进度付款申请单后 14 天内。</w:t>
      </w:r>
    </w:p>
    <w:p w14:paraId="3B130E9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（2）发包人支付进度款的期限：</w:t>
      </w:r>
      <w:r>
        <w:rPr>
          <w:rFonts w:hint="eastAsia" w:ascii="宋体" w:hAnsi="宋体" w:eastAsia="宋体" w:cs="宋体"/>
          <w:color w:val="auto"/>
          <w:sz w:val="22"/>
          <w:szCs w:val="22"/>
          <w:highlight w:val="none"/>
          <w:u w:val="single"/>
        </w:rPr>
        <w:t>签发进度款支付证书后 14 天内。</w:t>
      </w:r>
    </w:p>
    <w:p w14:paraId="5EA8F99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发包人逾期支付进度款的违约金的计算方式：</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        </w:t>
      </w:r>
      <w:r>
        <w:rPr>
          <w:rFonts w:hint="eastAsia" w:ascii="宋体" w:hAnsi="宋体" w:eastAsia="宋体" w:cs="宋体"/>
          <w:color w:val="auto"/>
          <w:sz w:val="22"/>
          <w:szCs w:val="22"/>
          <w:highlight w:val="none"/>
          <w:u w:val="single"/>
        </w:rPr>
        <w:t xml:space="preserve"> </w:t>
      </w:r>
    </w:p>
    <w:bookmarkEnd w:id="313"/>
    <w:p w14:paraId="3602D16C">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472" w:name="_Toc22150"/>
      <w:bookmarkStart w:id="473" w:name="_Toc351203645"/>
      <w:bookmarkStart w:id="474" w:name="_Toc296346720"/>
      <w:bookmarkStart w:id="475" w:name="_Toc297120519"/>
      <w:bookmarkStart w:id="476" w:name="_Toc303539172"/>
      <w:bookmarkStart w:id="477" w:name="_Toc312678053"/>
      <w:bookmarkStart w:id="478" w:name="_Toc292559424"/>
      <w:bookmarkStart w:id="479" w:name="_Toc297123564"/>
      <w:bookmarkStart w:id="480" w:name="_Toc304295593"/>
      <w:bookmarkStart w:id="481" w:name="_Toc296891259"/>
      <w:bookmarkStart w:id="482" w:name="_Toc296891047"/>
      <w:bookmarkStart w:id="483" w:name="_Toc296503219"/>
      <w:bookmarkStart w:id="484" w:name="_Toc296347218"/>
      <w:bookmarkStart w:id="485" w:name="_Toc297216223"/>
      <w:bookmarkStart w:id="486" w:name="_Toc292559929"/>
      <w:bookmarkStart w:id="487" w:name="_Toc296944558"/>
      <w:bookmarkStart w:id="488" w:name="_Toc300935015"/>
      <w:bookmarkStart w:id="489" w:name="_Toc297048405"/>
      <w:r>
        <w:rPr>
          <w:rFonts w:hint="eastAsia" w:ascii="宋体" w:hAnsi="宋体" w:eastAsia="宋体" w:cs="宋体"/>
          <w:color w:val="auto"/>
          <w:sz w:val="22"/>
          <w:szCs w:val="22"/>
          <w:highlight w:val="none"/>
        </w:rPr>
        <w:t>13. 验收和工程试车</w:t>
      </w:r>
      <w:bookmarkEnd w:id="472"/>
      <w:bookmarkEnd w:id="473"/>
    </w:p>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5795354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490" w:name="_Toc9398"/>
      <w:bookmarkStart w:id="491" w:name="_Toc292559428"/>
      <w:bookmarkStart w:id="492" w:name="_Toc296347222"/>
      <w:bookmarkStart w:id="493" w:name="_Toc297048409"/>
      <w:bookmarkStart w:id="494" w:name="_Toc296891051"/>
      <w:bookmarkStart w:id="495" w:name="_Toc296944562"/>
      <w:bookmarkStart w:id="496" w:name="_Toc297120523"/>
      <w:bookmarkStart w:id="497" w:name="_Toc297216224"/>
      <w:bookmarkStart w:id="498" w:name="_Toc300935016"/>
      <w:bookmarkStart w:id="499" w:name="_Toc292559933"/>
      <w:bookmarkStart w:id="500" w:name="_Toc304295596"/>
      <w:bookmarkStart w:id="501" w:name="_Toc296891263"/>
      <w:bookmarkStart w:id="502" w:name="_Toc303539173"/>
      <w:bookmarkStart w:id="503" w:name="_Toc297123565"/>
      <w:bookmarkStart w:id="504" w:name="_Toc296346724"/>
      <w:bookmarkStart w:id="505" w:name="_Toc296503223"/>
      <w:bookmarkStart w:id="506" w:name="_Toc312678056"/>
      <w:bookmarkStart w:id="507" w:name="_Toc267251473"/>
      <w:bookmarkStart w:id="508" w:name="_Toc267251476"/>
      <w:bookmarkStart w:id="509" w:name="_Toc267251471"/>
      <w:bookmarkStart w:id="510" w:name="_Toc267251470"/>
      <w:bookmarkStart w:id="511" w:name="_Toc267251475"/>
      <w:bookmarkStart w:id="512" w:name="_Toc267251472"/>
      <w:bookmarkStart w:id="513" w:name="_Toc267251474"/>
      <w:r>
        <w:rPr>
          <w:rFonts w:hint="eastAsia" w:ascii="宋体" w:hAnsi="宋体" w:eastAsia="宋体" w:cs="宋体"/>
          <w:b/>
          <w:bCs/>
          <w:color w:val="auto"/>
          <w:sz w:val="22"/>
          <w:szCs w:val="22"/>
          <w:highlight w:val="none"/>
        </w:rPr>
        <w:t>13.2 竣工验收</w:t>
      </w:r>
      <w:bookmarkEnd w:id="490"/>
    </w:p>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14:paraId="294399E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bookmarkStart w:id="514" w:name="_Toc280868704"/>
      <w:bookmarkStart w:id="515" w:name="_Toc280868705"/>
      <w:bookmarkStart w:id="516" w:name="_Toc280868706"/>
      <w:bookmarkStart w:id="517" w:name="_Toc280868707"/>
      <w:bookmarkStart w:id="518" w:name="_Toc280868708"/>
      <w:bookmarkStart w:id="519" w:name="_Toc280868709"/>
      <w:r>
        <w:rPr>
          <w:rFonts w:hint="eastAsia" w:ascii="宋体" w:hAnsi="宋体" w:eastAsia="宋体" w:cs="宋体"/>
          <w:color w:val="auto"/>
          <w:sz w:val="22"/>
          <w:szCs w:val="22"/>
          <w:highlight w:val="none"/>
        </w:rPr>
        <w:t>13.2.2竣工验收程序</w:t>
      </w:r>
    </w:p>
    <w:bookmarkEnd w:id="514"/>
    <w:p w14:paraId="3152BCCA">
      <w:pPr>
        <w:pageBreakBefore w:val="0"/>
        <w:widowControl w:val="0"/>
        <w:kinsoku/>
        <w:wordWrap/>
        <w:overflowPunct/>
        <w:topLinePunct w:val="0"/>
        <w:bidi w:val="0"/>
        <w:adjustRightInd w:val="0"/>
        <w:snapToGrid w:val="0"/>
        <w:spacing w:line="432" w:lineRule="auto"/>
        <w:ind w:left="0" w:leftChars="0"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关于竣工验收程序的约定：承包人按国家、</w:t>
      </w:r>
      <w:r>
        <w:rPr>
          <w:rFonts w:hint="eastAsia" w:ascii="宋体" w:hAnsi="宋体" w:eastAsia="宋体" w:cs="宋体"/>
          <w:color w:val="auto"/>
          <w:sz w:val="22"/>
          <w:szCs w:val="22"/>
          <w:highlight w:val="none"/>
          <w:u w:val="single"/>
        </w:rPr>
        <w:t>陕西省、咸阳市相关规定，完成所有单项验收后，进行工程竣工验收。竣工验收后30天内，提交竣工图及完整资料文件</w:t>
      </w:r>
      <w:r>
        <w:rPr>
          <w:rFonts w:hint="eastAsia" w:ascii="宋体" w:hAnsi="宋体" w:eastAsia="宋体" w:cs="宋体"/>
          <w:color w:val="auto"/>
          <w:sz w:val="22"/>
          <w:szCs w:val="22"/>
          <w:highlight w:val="none"/>
          <w:u w:val="single"/>
          <w:lang w:eastAsia="zh-CN"/>
        </w:rPr>
        <w:t>六</w:t>
      </w:r>
      <w:r>
        <w:rPr>
          <w:rFonts w:hint="eastAsia" w:ascii="宋体" w:hAnsi="宋体" w:eastAsia="宋体" w:cs="宋体"/>
          <w:color w:val="auto"/>
          <w:sz w:val="22"/>
          <w:szCs w:val="22"/>
          <w:highlight w:val="none"/>
          <w:u w:val="single"/>
        </w:rPr>
        <w:t>套，所有资料文件必须符合质检站和档案馆备案要求。发包人分包工程的竣工图纸和资料由分包单位提供总包单位整理，并在竣工验收后15天内完成。</w:t>
      </w:r>
    </w:p>
    <w:p w14:paraId="2BA604A9">
      <w:pPr>
        <w:pageBreakBefore w:val="0"/>
        <w:widowControl w:val="0"/>
        <w:kinsoku/>
        <w:wordWrap/>
        <w:overflowPunct/>
        <w:topLinePunct w:val="0"/>
        <w:bidi w:val="0"/>
        <w:adjustRightInd w:val="0"/>
        <w:snapToGrid w:val="0"/>
        <w:spacing w:line="432" w:lineRule="auto"/>
        <w:ind w:firstLine="440" w:firstLineChars="200"/>
        <w:jc w:val="left"/>
        <w:outlineLvl w:val="9"/>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发包人不按照本项约定组织竣工验收、颁发工程接收证书的违约金的计算方法：</w:t>
      </w:r>
      <w:r>
        <w:rPr>
          <w:rFonts w:hint="eastAsia" w:ascii="宋体" w:hAnsi="宋体" w:eastAsia="宋体" w:cs="宋体"/>
          <w:color w:val="auto"/>
          <w:kern w:val="0"/>
          <w:sz w:val="22"/>
          <w:szCs w:val="22"/>
          <w:highlight w:val="none"/>
          <w:u w:val="single"/>
          <w:lang w:val="en-US" w:eastAsia="zh-Hans"/>
        </w:rPr>
        <w:t>不支付违约金</w:t>
      </w:r>
      <w:r>
        <w:rPr>
          <w:rFonts w:hint="eastAsia" w:ascii="宋体" w:hAnsi="宋体" w:eastAsia="宋体" w:cs="宋体"/>
          <w:color w:val="auto"/>
          <w:kern w:val="0"/>
          <w:sz w:val="22"/>
          <w:szCs w:val="22"/>
          <w:highlight w:val="none"/>
          <w:u w:val="single"/>
        </w:rPr>
        <w:t>。</w:t>
      </w:r>
    </w:p>
    <w:p w14:paraId="45214F64">
      <w:pPr>
        <w:pageBreakBefore w:val="0"/>
        <w:widowControl w:val="0"/>
        <w:kinsoku/>
        <w:wordWrap/>
        <w:overflowPunct/>
        <w:topLinePunct w:val="0"/>
        <w:bidi w:val="0"/>
        <w:adjustRightInd w:val="0"/>
        <w:snapToGrid w:val="0"/>
        <w:spacing w:line="432" w:lineRule="auto"/>
        <w:ind w:firstLine="440" w:firstLineChars="200"/>
        <w:jc w:val="left"/>
        <w:outlineLvl w:val="9"/>
        <w:rPr>
          <w:rFonts w:hint="eastAsia" w:ascii="宋体" w:hAnsi="宋体" w:eastAsia="宋体" w:cs="宋体"/>
          <w:color w:val="auto"/>
          <w:sz w:val="22"/>
          <w:szCs w:val="22"/>
          <w:highlight w:val="none"/>
          <w:u w:val="single"/>
        </w:rPr>
      </w:pPr>
    </w:p>
    <w:bookmarkEnd w:id="515"/>
    <w:p w14:paraId="5DD59CA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13.2.5移交、接收全部与部分工程</w:t>
      </w:r>
    </w:p>
    <w:bookmarkEnd w:id="516"/>
    <w:p w14:paraId="6263DBB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承包人向发包人移交工程的期限：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发工程接收证书后 7 天内，移交给发包人或发包人指定的单位。</w:t>
      </w:r>
    </w:p>
    <w:p w14:paraId="75523E2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kern w:val="0"/>
          <w:sz w:val="22"/>
          <w:szCs w:val="22"/>
          <w:highlight w:val="none"/>
        </w:rPr>
        <w:t>发包人未按本合同约定接收全部或部分工程的，违约金的计算方法为：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不承担违约责任。 </w:t>
      </w:r>
    </w:p>
    <w:bookmarkEnd w:id="517"/>
    <w:p w14:paraId="669BCE7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承包人未按时移交工程的，违约金的计算方法为：</w:t>
      </w:r>
      <w:r>
        <w:rPr>
          <w:rFonts w:hint="eastAsia" w:ascii="宋体" w:hAnsi="宋体" w:eastAsia="宋体" w:cs="宋体"/>
          <w:color w:val="auto"/>
          <w:sz w:val="22"/>
          <w:szCs w:val="22"/>
          <w:highlight w:val="none"/>
          <w:u w:val="single"/>
          <w:lang w:val="en-US" w:eastAsia="zh-CN"/>
        </w:rPr>
        <w:t>每逾期一天按签约合同价的 1% 计算违约金</w:t>
      </w:r>
      <w:r>
        <w:rPr>
          <w:rFonts w:hint="eastAsia" w:ascii="宋体" w:hAnsi="宋体" w:eastAsia="宋体" w:cs="宋体"/>
          <w:color w:val="auto"/>
          <w:sz w:val="22"/>
          <w:szCs w:val="22"/>
          <w:highlight w:val="none"/>
          <w:u w:val="single"/>
        </w:rPr>
        <w:t>。</w:t>
      </w:r>
    </w:p>
    <w:bookmarkEnd w:id="518"/>
    <w:p w14:paraId="6A657C21">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20" w:name="_Toc22446"/>
      <w:bookmarkStart w:id="521" w:name="_Toc351203646"/>
      <w:r>
        <w:rPr>
          <w:rFonts w:hint="eastAsia" w:ascii="宋体" w:hAnsi="宋体" w:eastAsia="宋体" w:cs="宋体"/>
          <w:color w:val="auto"/>
          <w:sz w:val="22"/>
          <w:szCs w:val="22"/>
          <w:highlight w:val="none"/>
        </w:rPr>
        <w:t>14. 竣工结算</w:t>
      </w:r>
      <w:bookmarkEnd w:id="520"/>
      <w:bookmarkEnd w:id="521"/>
    </w:p>
    <w:p w14:paraId="0CA5EE4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522" w:name="_Toc20959"/>
      <w:r>
        <w:rPr>
          <w:rFonts w:hint="eastAsia" w:ascii="宋体" w:hAnsi="宋体" w:eastAsia="宋体" w:cs="宋体"/>
          <w:b/>
          <w:bCs/>
          <w:color w:val="auto"/>
          <w:sz w:val="22"/>
          <w:szCs w:val="22"/>
          <w:highlight w:val="none"/>
        </w:rPr>
        <w:t>14.1 竣工结算申请</w:t>
      </w:r>
      <w:bookmarkEnd w:id="522"/>
    </w:p>
    <w:p w14:paraId="7F2820D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承包人提交竣工结算申请单的期限：</w:t>
      </w:r>
      <w:r>
        <w:rPr>
          <w:rFonts w:hint="eastAsia" w:ascii="宋体" w:hAnsi="宋体" w:eastAsia="宋体" w:cs="宋体"/>
          <w:color w:val="auto"/>
          <w:sz w:val="22"/>
          <w:szCs w:val="22"/>
          <w:highlight w:val="none"/>
          <w:u w:val="single"/>
        </w:rPr>
        <w:t xml:space="preserve">  承包人在工程验收合格后 30 日内将竣工结算报监理人进行初审，监理人初审后送发包人审核。</w:t>
      </w:r>
    </w:p>
    <w:p w14:paraId="59DA9D0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竣工结算申请单应包括的内容：</w:t>
      </w:r>
      <w:r>
        <w:rPr>
          <w:rFonts w:hint="eastAsia" w:ascii="宋体" w:hAnsi="宋体" w:eastAsia="宋体" w:cs="宋体"/>
          <w:color w:val="auto"/>
          <w:sz w:val="22"/>
          <w:szCs w:val="22"/>
          <w:highlight w:val="none"/>
          <w:u w:val="single"/>
        </w:rPr>
        <w:t>执行通用合同条款。</w:t>
      </w:r>
    </w:p>
    <w:p w14:paraId="1D0C28FB">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lang w:val="en-US" w:eastAsia="zh-CN"/>
        </w:rPr>
      </w:pPr>
      <w:bookmarkStart w:id="523" w:name="_Toc9966"/>
      <w:r>
        <w:rPr>
          <w:rFonts w:hint="eastAsia" w:ascii="宋体" w:hAnsi="宋体" w:eastAsia="宋体" w:cs="宋体"/>
          <w:color w:val="auto"/>
          <w:sz w:val="22"/>
          <w:szCs w:val="22"/>
          <w:highlight w:val="none"/>
          <w:lang w:val="en-US" w:eastAsia="zh-CN"/>
        </w:rPr>
        <w:t>14.2 竣工结算审核</w:t>
      </w:r>
      <w:bookmarkEnd w:id="523"/>
    </w:p>
    <w:p w14:paraId="150D461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发包人审批竣工付款申请单的期限：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县政府授权的政府职能部门最终审定造价为准。</w:t>
      </w:r>
    </w:p>
    <w:p w14:paraId="6B3EC89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发包人完成竣工付款的期限：</w:t>
      </w:r>
      <w:r>
        <w:rPr>
          <w:rFonts w:hint="eastAsia" w:ascii="宋体" w:hAnsi="宋体" w:eastAsia="宋体" w:cs="宋体"/>
          <w:color w:val="auto"/>
          <w:sz w:val="22"/>
          <w:szCs w:val="22"/>
          <w:highlight w:val="none"/>
          <w:u w:val="single"/>
          <w:lang w:val="en-US" w:eastAsia="zh-CN"/>
        </w:rPr>
        <w:t>承包人</w:t>
      </w:r>
      <w:r>
        <w:rPr>
          <w:rFonts w:hint="eastAsia" w:ascii="宋体" w:hAnsi="宋体" w:eastAsia="宋体" w:cs="宋体"/>
          <w:color w:val="auto"/>
          <w:sz w:val="22"/>
          <w:szCs w:val="22"/>
          <w:highlight w:val="none"/>
          <w:u w:val="single"/>
          <w:lang w:val="en-US" w:eastAsia="zh-Hans"/>
        </w:rPr>
        <w:t>依据专用</w:t>
      </w:r>
      <w:r>
        <w:rPr>
          <w:rFonts w:hint="eastAsia" w:ascii="宋体" w:hAnsi="宋体" w:eastAsia="宋体" w:cs="宋体"/>
          <w:color w:val="auto"/>
          <w:sz w:val="22"/>
          <w:szCs w:val="22"/>
          <w:highlight w:val="none"/>
          <w:u w:val="single"/>
          <w:lang w:val="en-US" w:eastAsia="zh-CN"/>
        </w:rPr>
        <w:t>合同</w:t>
      </w:r>
      <w:r>
        <w:rPr>
          <w:rFonts w:hint="eastAsia" w:ascii="宋体" w:hAnsi="宋体" w:eastAsia="宋体" w:cs="宋体"/>
          <w:color w:val="auto"/>
          <w:sz w:val="22"/>
          <w:szCs w:val="22"/>
          <w:highlight w:val="none"/>
          <w:u w:val="single"/>
          <w:lang w:val="en-US" w:eastAsia="zh-Hans"/>
        </w:rPr>
        <w:t>条款达到付款条件时</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发包人根据财务状况安排付款</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期间不承担逾期付款违约责任</w:t>
      </w:r>
      <w:r>
        <w:rPr>
          <w:rFonts w:hint="eastAsia" w:ascii="宋体" w:hAnsi="宋体" w:eastAsia="宋体" w:cs="宋体"/>
          <w:color w:val="auto"/>
          <w:sz w:val="22"/>
          <w:szCs w:val="22"/>
          <w:highlight w:val="none"/>
          <w:u w:val="single"/>
        </w:rPr>
        <w:t>。</w:t>
      </w:r>
    </w:p>
    <w:p w14:paraId="4C8B1F90">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关于竣工付款证书异议部分复核的方式和程序：</w:t>
      </w:r>
      <w:r>
        <w:rPr>
          <w:rFonts w:hint="eastAsia" w:ascii="宋体" w:hAnsi="宋体" w:eastAsia="宋体" w:cs="宋体"/>
          <w:color w:val="auto"/>
          <w:sz w:val="22"/>
          <w:szCs w:val="22"/>
          <w:highlight w:val="none"/>
          <w:u w:val="single"/>
        </w:rPr>
        <w:t>执行通用合同条款。</w:t>
      </w:r>
    </w:p>
    <w:p w14:paraId="0B98DB4C">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24" w:name="_Toc9743"/>
      <w:r>
        <w:rPr>
          <w:rFonts w:hint="eastAsia" w:ascii="宋体" w:hAnsi="宋体" w:eastAsia="宋体" w:cs="宋体"/>
          <w:b/>
          <w:bCs/>
          <w:color w:val="auto"/>
          <w:sz w:val="22"/>
          <w:szCs w:val="22"/>
          <w:highlight w:val="none"/>
          <w:lang w:val="en-US" w:eastAsia="zh-CN"/>
        </w:rPr>
        <w:t>14.4 最终结清</w:t>
      </w:r>
      <w:bookmarkEnd w:id="524"/>
    </w:p>
    <w:p w14:paraId="00237EBB">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14.4.1 最终结清申请单</w:t>
      </w:r>
    </w:p>
    <w:p w14:paraId="674F3E9E">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承包人提交最终结清申请单的份数：</w:t>
      </w:r>
      <w:r>
        <w:rPr>
          <w:rFonts w:hint="eastAsia" w:ascii="宋体" w:hAnsi="宋体" w:eastAsia="宋体" w:cs="宋体"/>
          <w:color w:val="auto"/>
          <w:kern w:val="0"/>
          <w:sz w:val="22"/>
          <w:szCs w:val="22"/>
          <w:highlight w:val="none"/>
          <w:u w:val="single"/>
          <w:lang w:eastAsia="zh-CN"/>
        </w:rPr>
        <w:t>双方协商确定</w:t>
      </w:r>
      <w:r>
        <w:rPr>
          <w:rFonts w:hint="eastAsia" w:ascii="宋体" w:hAnsi="宋体" w:eastAsia="宋体" w:cs="宋体"/>
          <w:color w:val="auto"/>
          <w:kern w:val="0"/>
          <w:sz w:val="22"/>
          <w:szCs w:val="22"/>
          <w:highlight w:val="none"/>
        </w:rPr>
        <w:t>。</w:t>
      </w:r>
    </w:p>
    <w:p w14:paraId="3B09D17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承包人提交最终结算申请单的期限：</w:t>
      </w:r>
      <w:r>
        <w:rPr>
          <w:rFonts w:hint="eastAsia" w:ascii="宋体" w:hAnsi="宋体" w:eastAsia="宋体" w:cs="宋体"/>
          <w:color w:val="auto"/>
          <w:sz w:val="22"/>
          <w:szCs w:val="22"/>
          <w:highlight w:val="none"/>
          <w:u w:val="single"/>
          <w:lang w:val="en-US" w:eastAsia="zh-CN"/>
        </w:rPr>
        <w:t>缺陷责任期满且无质量问题后 7 日内。</w:t>
      </w:r>
      <w:r>
        <w:rPr>
          <w:rFonts w:hint="eastAsia" w:ascii="宋体" w:hAnsi="宋体" w:eastAsia="宋体" w:cs="宋体"/>
          <w:color w:val="auto"/>
          <w:sz w:val="22"/>
          <w:szCs w:val="22"/>
          <w:highlight w:val="none"/>
        </w:rPr>
        <w:t xml:space="preserve"> </w:t>
      </w:r>
    </w:p>
    <w:p w14:paraId="74D637B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14.4.2 最终结清证书和支付</w:t>
      </w:r>
    </w:p>
    <w:p w14:paraId="5A01228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（1）发包人完成最终结清申请单的审批并颁发最终结清证书的期限：</w:t>
      </w:r>
      <w:r>
        <w:rPr>
          <w:rFonts w:hint="eastAsia" w:ascii="宋体" w:hAnsi="宋体" w:eastAsia="宋体" w:cs="宋体"/>
          <w:color w:val="auto"/>
          <w:sz w:val="22"/>
          <w:szCs w:val="22"/>
          <w:highlight w:val="none"/>
          <w:u w:val="single"/>
        </w:rPr>
        <w:t>执行通用合同条款</w:t>
      </w:r>
      <w:r>
        <w:rPr>
          <w:rFonts w:hint="eastAsia" w:ascii="宋体" w:hAnsi="宋体" w:eastAsia="宋体" w:cs="宋体"/>
          <w:color w:val="auto"/>
          <w:sz w:val="22"/>
          <w:szCs w:val="22"/>
          <w:highlight w:val="none"/>
          <w:u w:val="single"/>
          <w:lang w:val="en-US" w:eastAsia="zh-CN"/>
        </w:rPr>
        <w:t>。</w:t>
      </w:r>
    </w:p>
    <w:p w14:paraId="4311318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（2）发包人完成支付的期限：</w:t>
      </w:r>
      <w:r>
        <w:rPr>
          <w:rFonts w:hint="eastAsia" w:ascii="宋体" w:hAnsi="宋体" w:eastAsia="宋体" w:cs="宋体"/>
          <w:color w:val="auto"/>
          <w:sz w:val="22"/>
          <w:szCs w:val="22"/>
          <w:highlight w:val="none"/>
          <w:u w:val="single"/>
          <w:lang w:val="en-US" w:eastAsia="zh-Hans"/>
        </w:rPr>
        <w:t>工程竣工验收合格满</w:t>
      </w:r>
      <w:r>
        <w:rPr>
          <w:rFonts w:hint="eastAsia" w:ascii="宋体" w:hAnsi="宋体" w:eastAsia="宋体" w:cs="宋体"/>
          <w:color w:val="auto"/>
          <w:sz w:val="22"/>
          <w:szCs w:val="22"/>
          <w:highlight w:val="none"/>
          <w:u w:val="single"/>
          <w:lang w:eastAsia="zh-Hans"/>
        </w:rPr>
        <w:t>2</w:t>
      </w:r>
      <w:r>
        <w:rPr>
          <w:rFonts w:hint="eastAsia" w:ascii="宋体" w:hAnsi="宋体" w:eastAsia="宋体" w:cs="宋体"/>
          <w:color w:val="auto"/>
          <w:sz w:val="22"/>
          <w:szCs w:val="22"/>
          <w:highlight w:val="none"/>
          <w:u w:val="single"/>
          <w:lang w:val="en-US" w:eastAsia="zh-Hans"/>
        </w:rPr>
        <w:t>年无质量问题后且工程造价已经由审计机构审计结束</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由发包人根据财务状况安排付款</w:t>
      </w:r>
      <w:r>
        <w:rPr>
          <w:rFonts w:hint="eastAsia" w:ascii="宋体" w:hAnsi="宋体" w:eastAsia="宋体" w:cs="宋体"/>
          <w:color w:val="auto"/>
          <w:sz w:val="22"/>
          <w:szCs w:val="22"/>
          <w:highlight w:val="none"/>
          <w:u w:val="single"/>
          <w:lang w:eastAsia="zh-Hans"/>
        </w:rPr>
        <w:t>，</w:t>
      </w:r>
      <w:r>
        <w:rPr>
          <w:rFonts w:hint="eastAsia" w:ascii="宋体" w:hAnsi="宋体" w:eastAsia="宋体" w:cs="宋体"/>
          <w:color w:val="auto"/>
          <w:sz w:val="22"/>
          <w:szCs w:val="22"/>
          <w:highlight w:val="none"/>
          <w:u w:val="single"/>
          <w:lang w:val="en-US" w:eastAsia="zh-Hans"/>
        </w:rPr>
        <w:t>期间不承担逾期付款违约责任</w:t>
      </w:r>
      <w:r>
        <w:rPr>
          <w:rFonts w:hint="eastAsia" w:ascii="宋体" w:hAnsi="宋体" w:eastAsia="宋体" w:cs="宋体"/>
          <w:color w:val="auto"/>
          <w:sz w:val="22"/>
          <w:szCs w:val="22"/>
          <w:highlight w:val="none"/>
          <w:u w:val="single"/>
        </w:rPr>
        <w:t>。</w:t>
      </w:r>
    </w:p>
    <w:bookmarkEnd w:id="507"/>
    <w:bookmarkEnd w:id="508"/>
    <w:bookmarkEnd w:id="509"/>
    <w:bookmarkEnd w:id="510"/>
    <w:bookmarkEnd w:id="511"/>
    <w:bookmarkEnd w:id="512"/>
    <w:bookmarkEnd w:id="513"/>
    <w:bookmarkEnd w:id="519"/>
    <w:p w14:paraId="51FA693D">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25" w:name="_Toc351203647"/>
      <w:bookmarkStart w:id="526" w:name="_Toc4657"/>
      <w:bookmarkStart w:id="527" w:name="_Toc267251483"/>
      <w:bookmarkStart w:id="528" w:name="_Toc267251484"/>
      <w:bookmarkStart w:id="529" w:name="_Toc267251482"/>
      <w:bookmarkStart w:id="530" w:name="_Toc267251485"/>
      <w:bookmarkStart w:id="531" w:name="_Toc267251488"/>
      <w:bookmarkStart w:id="532" w:name="_Toc267251486"/>
      <w:bookmarkStart w:id="533" w:name="_Toc267251489"/>
      <w:bookmarkStart w:id="534" w:name="_Toc267251490"/>
      <w:bookmarkStart w:id="535" w:name="_Toc267251491"/>
      <w:bookmarkStart w:id="536" w:name="_Toc267251496"/>
      <w:bookmarkStart w:id="537" w:name="_Toc267251494"/>
      <w:bookmarkStart w:id="538" w:name="_Toc267251495"/>
      <w:bookmarkStart w:id="539" w:name="_Toc267251493"/>
      <w:bookmarkStart w:id="540" w:name="_Toc267251498"/>
      <w:bookmarkStart w:id="541" w:name="_Toc267251492"/>
      <w:bookmarkStart w:id="542" w:name="_Toc267251499"/>
      <w:bookmarkStart w:id="543" w:name="_Toc267251502"/>
      <w:bookmarkStart w:id="544" w:name="_Toc267251501"/>
      <w:bookmarkStart w:id="545" w:name="_Toc267251503"/>
      <w:bookmarkStart w:id="546" w:name="_Toc267251497"/>
      <w:bookmarkStart w:id="547" w:name="_Toc267251504"/>
      <w:bookmarkStart w:id="548" w:name="_Toc267251506"/>
      <w:bookmarkStart w:id="549" w:name="_Toc267251507"/>
      <w:bookmarkStart w:id="550" w:name="_Toc267251508"/>
      <w:bookmarkStart w:id="551" w:name="_Toc267251510"/>
      <w:bookmarkStart w:id="552" w:name="_Toc267251511"/>
      <w:bookmarkStart w:id="553" w:name="_Toc267251513"/>
      <w:bookmarkStart w:id="554" w:name="_Toc267251514"/>
      <w:bookmarkStart w:id="555" w:name="_Toc267251509"/>
      <w:bookmarkStart w:id="556" w:name="_Toc267251515"/>
      <w:r>
        <w:rPr>
          <w:rFonts w:hint="eastAsia" w:ascii="宋体" w:hAnsi="宋体" w:eastAsia="宋体" w:cs="宋体"/>
          <w:color w:val="auto"/>
          <w:sz w:val="22"/>
          <w:szCs w:val="22"/>
          <w:highlight w:val="none"/>
        </w:rPr>
        <w:t>15. 缺陷责任期与保修</w:t>
      </w:r>
      <w:bookmarkEnd w:id="525"/>
      <w:bookmarkEnd w:id="526"/>
    </w:p>
    <w:p w14:paraId="011AD94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57" w:name="_Toc9196"/>
      <w:r>
        <w:rPr>
          <w:rFonts w:hint="eastAsia" w:ascii="宋体" w:hAnsi="宋体" w:eastAsia="宋体" w:cs="宋体"/>
          <w:b/>
          <w:bCs/>
          <w:color w:val="auto"/>
          <w:sz w:val="22"/>
          <w:szCs w:val="22"/>
          <w:highlight w:val="none"/>
          <w:lang w:val="en-US" w:eastAsia="zh-CN"/>
        </w:rPr>
        <w:t>15.2缺陷责任期</w:t>
      </w:r>
      <w:bookmarkEnd w:id="527"/>
      <w:bookmarkEnd w:id="557"/>
    </w:p>
    <w:p w14:paraId="4F6DAA1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缺陷责任期的具体期限：</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  </w:t>
      </w:r>
    </w:p>
    <w:p w14:paraId="323654F8">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58" w:name="_Toc29768"/>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15.3 质量保证金</w:t>
      </w:r>
      <w:bookmarkEnd w:id="558"/>
    </w:p>
    <w:p w14:paraId="1978BE08">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关于是否扣留质量保证金的约定：</w:t>
      </w:r>
      <w:r>
        <w:rPr>
          <w:rFonts w:hint="eastAsia" w:ascii="宋体" w:hAnsi="宋体" w:eastAsia="宋体" w:cs="宋体"/>
          <w:color w:val="auto"/>
          <w:sz w:val="22"/>
          <w:szCs w:val="22"/>
          <w:highlight w:val="none"/>
          <w:u w:val="single"/>
          <w:lang w:val="en-US" w:eastAsia="zh-CN"/>
        </w:rPr>
        <w:t xml:space="preserve">   是，扣留    </w:t>
      </w:r>
    </w:p>
    <w:p w14:paraId="0CCCE02E">
      <w:pPr>
        <w:pageBreakBefore w:val="0"/>
        <w:widowControl w:val="0"/>
        <w:kinsoku/>
        <w:wordWrap/>
        <w:overflowPunct/>
        <w:topLinePunct w:val="0"/>
        <w:bidi w:val="0"/>
        <w:adjustRightInd w:val="0"/>
        <w:snapToGrid w:val="0"/>
        <w:spacing w:line="432" w:lineRule="auto"/>
        <w:ind w:firstLine="440" w:firstLineChars="200"/>
        <w:jc w:val="left"/>
        <w:outlineLvl w:val="0"/>
        <w:rPr>
          <w:rFonts w:hint="eastAsia" w:ascii="宋体" w:hAnsi="宋体" w:eastAsia="宋体" w:cs="宋体"/>
          <w:color w:val="auto"/>
          <w:sz w:val="22"/>
          <w:szCs w:val="22"/>
          <w:highlight w:val="none"/>
        </w:rPr>
      </w:pPr>
      <w:bookmarkStart w:id="559" w:name="_Toc6845"/>
      <w:bookmarkStart w:id="560" w:name="_Toc27436"/>
      <w:r>
        <w:rPr>
          <w:rFonts w:hint="eastAsia" w:ascii="宋体" w:hAnsi="宋体" w:eastAsia="宋体" w:cs="宋体"/>
          <w:color w:val="auto"/>
          <w:sz w:val="22"/>
          <w:szCs w:val="22"/>
          <w:highlight w:val="none"/>
        </w:rPr>
        <w:t>15.3.1 承包人提供质量保证金的方式</w:t>
      </w:r>
      <w:bookmarkEnd w:id="559"/>
      <w:bookmarkEnd w:id="560"/>
    </w:p>
    <w:p w14:paraId="2E0165F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质量保证金采用以下第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rPr>
        <w:t>种方式：</w:t>
      </w:r>
    </w:p>
    <w:p w14:paraId="52893E2F">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（1）质量保证金保函，保证金额为：</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 xml:space="preserve">； </w:t>
      </w:r>
    </w:p>
    <w:p w14:paraId="52EA4E0C">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3</w:t>
      </w:r>
      <w:r>
        <w:rPr>
          <w:rFonts w:hint="eastAsia" w:ascii="宋体" w:hAnsi="宋体" w:eastAsia="宋体" w:cs="宋体"/>
          <w:color w:val="auto"/>
          <w:kern w:val="0"/>
          <w:sz w:val="22"/>
          <w:szCs w:val="22"/>
          <w:highlight w:val="none"/>
          <w:u w:val="single"/>
        </w:rPr>
        <w:t>%</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rPr>
        <w:t>的工程款；</w:t>
      </w:r>
    </w:p>
    <w:p w14:paraId="257695D5">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（3）其他方式:</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762DF8D9">
      <w:pPr>
        <w:pageBreakBefore w:val="0"/>
        <w:widowControl w:val="0"/>
        <w:kinsoku/>
        <w:wordWrap/>
        <w:overflowPunct/>
        <w:topLinePunct w:val="0"/>
        <w:bidi w:val="0"/>
        <w:adjustRightInd w:val="0"/>
        <w:snapToGrid w:val="0"/>
        <w:spacing w:line="432" w:lineRule="auto"/>
        <w:ind w:firstLine="440" w:firstLineChars="200"/>
        <w:jc w:val="left"/>
        <w:outlineLvl w:val="0"/>
        <w:rPr>
          <w:rFonts w:hint="eastAsia" w:ascii="宋体" w:hAnsi="宋体" w:eastAsia="宋体" w:cs="宋体"/>
          <w:color w:val="auto"/>
          <w:sz w:val="22"/>
          <w:szCs w:val="22"/>
          <w:highlight w:val="none"/>
        </w:rPr>
      </w:pPr>
      <w:bookmarkStart w:id="561" w:name="_Toc13979"/>
      <w:bookmarkStart w:id="562" w:name="_Toc10286"/>
      <w:r>
        <w:rPr>
          <w:rFonts w:hint="eastAsia" w:ascii="宋体" w:hAnsi="宋体" w:eastAsia="宋体" w:cs="宋体"/>
          <w:color w:val="auto"/>
          <w:sz w:val="22"/>
          <w:szCs w:val="22"/>
          <w:highlight w:val="none"/>
        </w:rPr>
        <w:t>15.3.2 质量保证金的扣留</w:t>
      </w:r>
      <w:bookmarkEnd w:id="561"/>
      <w:bookmarkEnd w:id="562"/>
      <w:r>
        <w:rPr>
          <w:rFonts w:hint="eastAsia" w:ascii="宋体" w:hAnsi="宋体" w:eastAsia="宋体" w:cs="宋体"/>
          <w:color w:val="auto"/>
          <w:sz w:val="22"/>
          <w:szCs w:val="22"/>
          <w:highlight w:val="none"/>
        </w:rPr>
        <w:t xml:space="preserve"> </w:t>
      </w:r>
    </w:p>
    <w:p w14:paraId="769A19F0">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质量保证金的扣留采取以下第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种方式：</w:t>
      </w:r>
    </w:p>
    <w:p w14:paraId="59EDB804">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（1）在支付工程进度款时逐次扣留，在此情形下，质量保证金的计算基数不包括预付款的支付、扣回以及价格调整的金额；</w:t>
      </w:r>
    </w:p>
    <w:p w14:paraId="408D7400">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bookmarkStart w:id="563" w:name="_Toc26400"/>
      <w:r>
        <w:rPr>
          <w:rFonts w:hint="eastAsia" w:ascii="宋体" w:hAnsi="宋体" w:eastAsia="宋体" w:cs="宋体"/>
          <w:color w:val="auto"/>
          <w:kern w:val="0"/>
          <w:sz w:val="22"/>
          <w:szCs w:val="22"/>
          <w:highlight w:val="none"/>
        </w:rPr>
        <w:t>（2）工程竣工结算时一次性扣留质量保证金；</w:t>
      </w:r>
      <w:bookmarkEnd w:id="563"/>
    </w:p>
    <w:p w14:paraId="735DA399">
      <w:pPr>
        <w:pageBreakBefore w:val="0"/>
        <w:widowControl w:val="0"/>
        <w:kinsoku/>
        <w:wordWrap/>
        <w:overflowPunct/>
        <w:topLinePunct w:val="0"/>
        <w:autoSpaceDE w:val="0"/>
        <w:autoSpaceDN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（3）其他扣留方式:</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04E0F21F">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关于质量保证金的补充约定：</w:t>
      </w:r>
      <w:r>
        <w:rPr>
          <w:rFonts w:hint="eastAsia" w:ascii="宋体" w:hAnsi="宋体" w:eastAsia="宋体" w:cs="宋体"/>
          <w:color w:val="auto"/>
          <w:sz w:val="22"/>
          <w:szCs w:val="22"/>
          <w:highlight w:val="none"/>
          <w:u w:val="single"/>
          <w:lang w:val="en-US" w:eastAsia="zh-CN"/>
        </w:rPr>
        <w:t xml:space="preserve"> 本工程质保期满后，承包人递交返还保修金的书面申请并按发包人规定办理相关手续，发包人审核确认后将剩余保修金无息返还承包人。</w:t>
      </w:r>
    </w:p>
    <w:bookmarkEnd w:id="528"/>
    <w:bookmarkEnd w:id="529"/>
    <w:p w14:paraId="2CF04F18">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64" w:name="_Toc30574"/>
      <w:r>
        <w:rPr>
          <w:rFonts w:hint="eastAsia" w:ascii="宋体" w:hAnsi="宋体" w:eastAsia="宋体" w:cs="宋体"/>
          <w:b/>
          <w:bCs/>
          <w:color w:val="auto"/>
          <w:sz w:val="22"/>
          <w:szCs w:val="22"/>
          <w:highlight w:val="none"/>
          <w:lang w:val="en-US" w:eastAsia="zh-CN"/>
        </w:rPr>
        <w:t>15.4保修</w:t>
      </w:r>
      <w:bookmarkEnd w:id="564"/>
    </w:p>
    <w:bookmarkEnd w:id="530"/>
    <w:p w14:paraId="52EB65FC">
      <w:pPr>
        <w:pageBreakBefore w:val="0"/>
        <w:widowControl w:val="0"/>
        <w:kinsoku/>
        <w:wordWrap/>
        <w:overflowPunct/>
        <w:topLinePunct w:val="0"/>
        <w:bidi w:val="0"/>
        <w:adjustRightInd w:val="0"/>
        <w:snapToGrid w:val="0"/>
        <w:spacing w:line="432" w:lineRule="auto"/>
        <w:ind w:firstLine="429" w:firstLineChars="195"/>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15.4.1 保修责任</w:t>
      </w:r>
    </w:p>
    <w:p w14:paraId="3E75822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工程保修期为：</w:t>
      </w:r>
      <w:r>
        <w:rPr>
          <w:rFonts w:hint="eastAsia" w:ascii="宋体" w:hAnsi="宋体" w:eastAsia="宋体" w:cs="宋体"/>
          <w:color w:val="auto"/>
          <w:kern w:val="0"/>
          <w:sz w:val="22"/>
          <w:szCs w:val="22"/>
          <w:highlight w:val="none"/>
          <w:u w:val="single"/>
        </w:rPr>
        <w:t xml:space="preserve">  见工程质量保修书。 </w:t>
      </w:r>
    </w:p>
    <w:p w14:paraId="14C6DC49">
      <w:pPr>
        <w:pageBreakBefore w:val="0"/>
        <w:widowControl w:val="0"/>
        <w:kinsoku/>
        <w:wordWrap/>
        <w:overflowPunct/>
        <w:topLinePunct w:val="0"/>
        <w:bidi w:val="0"/>
        <w:adjustRightInd w:val="0"/>
        <w:snapToGrid w:val="0"/>
        <w:spacing w:line="432" w:lineRule="auto"/>
        <w:ind w:firstLine="429" w:firstLineChars="195"/>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15.4.3 修复通知</w:t>
      </w:r>
    </w:p>
    <w:p w14:paraId="377315F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承包人收到保修通知并到达工程现场的合理时间：</w:t>
      </w:r>
      <w:r>
        <w:rPr>
          <w:rFonts w:hint="eastAsia" w:ascii="宋体" w:hAnsi="宋体" w:eastAsia="宋体" w:cs="宋体"/>
          <w:color w:val="auto"/>
          <w:kern w:val="0"/>
          <w:sz w:val="22"/>
          <w:szCs w:val="22"/>
          <w:highlight w:val="none"/>
          <w:u w:val="single"/>
        </w:rPr>
        <w:t>收到通知后</w:t>
      </w:r>
      <w:r>
        <w:rPr>
          <w:rFonts w:hint="eastAsia" w:ascii="宋体" w:hAnsi="宋体" w:eastAsia="宋体" w:cs="宋体"/>
          <w:color w:val="auto"/>
          <w:kern w:val="0"/>
          <w:sz w:val="22"/>
          <w:szCs w:val="22"/>
          <w:highlight w:val="none"/>
          <w:u w:val="single"/>
          <w:lang w:val="en-US" w:eastAsia="zh-CN"/>
        </w:rPr>
        <w:t>2日</w:t>
      </w:r>
      <w:r>
        <w:rPr>
          <w:rFonts w:hint="eastAsia" w:ascii="宋体" w:hAnsi="宋体" w:eastAsia="宋体" w:cs="宋体"/>
          <w:color w:val="auto"/>
          <w:kern w:val="0"/>
          <w:sz w:val="22"/>
          <w:szCs w:val="22"/>
          <w:highlight w:val="none"/>
          <w:u w:val="single"/>
        </w:rPr>
        <w:t>内。</w:t>
      </w:r>
    </w:p>
    <w:bookmarkEnd w:id="531"/>
    <w:bookmarkEnd w:id="532"/>
    <w:bookmarkEnd w:id="533"/>
    <w:bookmarkEnd w:id="534"/>
    <w:p w14:paraId="50C07437">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65" w:name="_Toc351203648"/>
      <w:bookmarkStart w:id="566" w:name="_Toc5704"/>
      <w:bookmarkStart w:id="567" w:name="_Toc280868717"/>
      <w:bookmarkStart w:id="568" w:name="_Toc280868718"/>
      <w:r>
        <w:rPr>
          <w:rFonts w:hint="eastAsia" w:ascii="宋体" w:hAnsi="宋体" w:eastAsia="宋体" w:cs="宋体"/>
          <w:color w:val="auto"/>
          <w:sz w:val="22"/>
          <w:szCs w:val="22"/>
          <w:highlight w:val="none"/>
        </w:rPr>
        <w:t>16. 违约</w:t>
      </w:r>
      <w:bookmarkEnd w:id="565"/>
      <w:bookmarkEnd w:id="566"/>
    </w:p>
    <w:p w14:paraId="62FBD3E9">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69" w:name="_Toc25823"/>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16.1 发包人违约</w:t>
      </w:r>
      <w:bookmarkEnd w:id="569"/>
    </w:p>
    <w:p w14:paraId="0CC0159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16.1.1发包人违约的情形</w:t>
      </w:r>
    </w:p>
    <w:p w14:paraId="777F348F">
      <w:pPr>
        <w:pageBreakBefore w:val="0"/>
        <w:widowControl w:val="0"/>
        <w:kinsoku/>
        <w:wordWrap/>
        <w:overflowPunct/>
        <w:topLinePunct w:val="0"/>
        <w:bidi w:val="0"/>
        <w:adjustRightInd w:val="0"/>
        <w:snapToGrid w:val="0"/>
        <w:spacing w:line="432" w:lineRule="auto"/>
        <w:ind w:left="1500" w:hanging="1100" w:hangingChars="5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发包人违约的其他情形：</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5262D6B6">
      <w:pPr>
        <w:pageBreakBefore w:val="0"/>
        <w:widowControl w:val="0"/>
        <w:kinsoku/>
        <w:wordWrap/>
        <w:overflowPunct/>
        <w:topLinePunct w:val="0"/>
        <w:bidi w:val="0"/>
        <w:adjustRightInd w:val="0"/>
        <w:snapToGrid w:val="0"/>
        <w:spacing w:line="432" w:lineRule="auto"/>
        <w:ind w:left="1500" w:hanging="1100" w:hangingChars="5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    16.1.2 发包人违约的责任</w:t>
      </w:r>
    </w:p>
    <w:p w14:paraId="4F5CB16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发包人违约责任的承担方式和计算方法：</w:t>
      </w:r>
    </w:p>
    <w:p w14:paraId="660D3CDA">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（1）因发包人原因未能在计划开工日期前7天内下达开工通知的违约责任：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相应顺延工期</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3543257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（2）因发包人原因未能按合同约定支付合同价款的违约责任：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承包人予以理解，不追究违约责任，并承诺不停工。</w:t>
      </w:r>
    </w:p>
    <w:p w14:paraId="1D01322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（3）发包人违反第10.1款〔变更的范围〕第（2）项约定，自行实施被取消的工作或转由他人实施的违约责任：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不承担违约责任。</w:t>
      </w:r>
    </w:p>
    <w:p w14:paraId="1C44253D">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282A6B66">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（5）因发包人违反合同约定造成暂停施工的违约责任：</w:t>
      </w:r>
      <w:r>
        <w:rPr>
          <w:rFonts w:hint="eastAsia" w:ascii="宋体" w:hAnsi="宋体" w:eastAsia="宋体" w:cs="宋体"/>
          <w:color w:val="auto"/>
          <w:kern w:val="0"/>
          <w:sz w:val="22"/>
          <w:szCs w:val="22"/>
          <w:highlight w:val="none"/>
          <w:u w:val="single"/>
          <w:lang w:val="en-US" w:eastAsia="zh-CN"/>
        </w:rPr>
        <w:t>仅工期顺延，承包人应采取适当措施避免损失，不向发包人主张赔偿。</w:t>
      </w:r>
    </w:p>
    <w:p w14:paraId="13215125">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（6）发包人无正当理由没有在约定期限内发出复工指示，导致承包人无法复工的违约责任：</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因工程具有不确定性，双方约定，如发包人没有在约定期限内发出复工指示，发包人无须承担违约责任。</w:t>
      </w:r>
    </w:p>
    <w:p w14:paraId="6057347C">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（7）其他：</w:t>
      </w:r>
      <w:r>
        <w:rPr>
          <w:rFonts w:hint="eastAsia" w:ascii="宋体" w:hAnsi="宋体" w:eastAsia="宋体" w:cs="宋体"/>
          <w:color w:val="auto"/>
          <w:kern w:val="0"/>
          <w:sz w:val="22"/>
          <w:szCs w:val="22"/>
          <w:highlight w:val="none"/>
          <w:u w:val="single"/>
        </w:rPr>
        <w:t xml:space="preserve">     双方协商解决    </w:t>
      </w:r>
      <w:r>
        <w:rPr>
          <w:rFonts w:hint="eastAsia" w:ascii="宋体" w:hAnsi="宋体" w:eastAsia="宋体" w:cs="宋体"/>
          <w:color w:val="auto"/>
          <w:kern w:val="0"/>
          <w:sz w:val="22"/>
          <w:szCs w:val="22"/>
          <w:highlight w:val="none"/>
        </w:rPr>
        <w:t>。</w:t>
      </w:r>
    </w:p>
    <w:p w14:paraId="153F192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70" w:name="_Toc26716"/>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16.2 承包人违约</w:t>
      </w:r>
      <w:bookmarkEnd w:id="570"/>
    </w:p>
    <w:p w14:paraId="7369342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16.2.1 承包人违约的情形</w:t>
      </w:r>
    </w:p>
    <w:p w14:paraId="70E65F2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承包人违约的其他情形：</w:t>
      </w:r>
      <w:r>
        <w:rPr>
          <w:rFonts w:hint="eastAsia" w:ascii="宋体" w:hAnsi="宋体" w:eastAsia="宋体" w:cs="宋体"/>
          <w:color w:val="auto"/>
          <w:kern w:val="0"/>
          <w:sz w:val="22"/>
          <w:szCs w:val="22"/>
          <w:highlight w:val="none"/>
          <w:u w:val="single"/>
          <w:lang w:val="en-US" w:eastAsia="zh-CN"/>
        </w:rPr>
        <w:t xml:space="preserve">（1）如施工过程中，经检查承包人未达到创建当地文明施工工地创卫实施标准要求的，承包人承担违约责任； </w:t>
      </w:r>
    </w:p>
    <w:p w14:paraId="0A40D0B2">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（2）如承包人未按照本专用条款约定的时间及事项办理完相关手续，则承包人承担违约责任； </w:t>
      </w:r>
    </w:p>
    <w:p w14:paraId="3F3ADFC0">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（3）承包人如不能按照本专用条款约定及时完成发包人及工程师下达的工程变更指令，由承包人承担违约责任； </w:t>
      </w:r>
    </w:p>
    <w:p w14:paraId="7322D11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lang w:val="en-US" w:eastAsia="zh-CN"/>
        </w:rPr>
      </w:pPr>
      <w:r>
        <w:rPr>
          <w:rFonts w:hint="eastAsia" w:ascii="宋体" w:hAnsi="宋体" w:eastAsia="宋体" w:cs="宋体"/>
          <w:color w:val="auto"/>
          <w:kern w:val="0"/>
          <w:sz w:val="22"/>
          <w:szCs w:val="22"/>
          <w:highlight w:val="none"/>
          <w:u w:val="single"/>
          <w:lang w:val="en-US" w:eastAsia="zh-CN"/>
        </w:rPr>
        <w:t>（4）承包单位的项目经理部到位人员、投入劳动力、投入机械设备、投入周转材料等必须与投标施工组织设计所列相符，否则视为承包人违约；</w:t>
      </w:r>
    </w:p>
    <w:p w14:paraId="2ECD673B">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（5）如在本工程施工过程中，经发包人及工程师证实因承包人的资金问题，使工程不能如期且保质保量完成，应视为承包人违约； </w:t>
      </w:r>
    </w:p>
    <w:p w14:paraId="72BCA21E">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（6）履约期间，若出现农民工停工讨薪事件的视为承包人违约；</w:t>
      </w:r>
    </w:p>
    <w:p w14:paraId="4A001231">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（7）承包人不得将本工程进行转包，也不得擅自将本工程进行分包，除非经发包人书面同意。否则承包人视为违约； </w:t>
      </w:r>
    </w:p>
    <w:p w14:paraId="0C43011C">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（8）如监理和发包人管理人员发现有不安全因素存在且未采取预防保护的，承包人应视为违约； </w:t>
      </w:r>
    </w:p>
    <w:p w14:paraId="75EA34C4">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u w:val="single"/>
          <w:lang w:val="en-US" w:eastAsia="zh-CN"/>
        </w:rPr>
        <w:t>（9）承包人其他违反本合同及组成合同的文件约定的行为。</w:t>
      </w:r>
      <w:r>
        <w:rPr>
          <w:rFonts w:hint="eastAsia" w:ascii="宋体" w:hAnsi="宋体" w:eastAsia="宋体" w:cs="宋体"/>
          <w:color w:val="auto"/>
          <w:kern w:val="0"/>
          <w:sz w:val="22"/>
          <w:szCs w:val="22"/>
          <w:highlight w:val="none"/>
          <w:lang w:val="en-US" w:eastAsia="zh-CN"/>
        </w:rPr>
        <w:t xml:space="preserve"> </w:t>
      </w:r>
    </w:p>
    <w:p w14:paraId="52722D22">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16.2.2承包人违约的责任</w:t>
      </w:r>
    </w:p>
    <w:p w14:paraId="0899D299">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rPr>
        <w:t>承包人违约责任的承担方式和计算方法：</w:t>
      </w:r>
      <w:r>
        <w:rPr>
          <w:rFonts w:hint="eastAsia" w:ascii="宋体" w:hAnsi="宋体" w:eastAsia="宋体" w:cs="宋体"/>
          <w:color w:val="auto"/>
          <w:kern w:val="0"/>
          <w:sz w:val="22"/>
          <w:szCs w:val="22"/>
          <w:highlight w:val="none"/>
          <w:u w:val="single"/>
          <w:lang w:val="en-US" w:eastAsia="zh-CN"/>
        </w:rPr>
        <w:t xml:space="preserve">（1）因承包人原因工程质量达不到协议书约定的质量标准，承包人应按签约合同价的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 </w:t>
      </w:r>
    </w:p>
    <w:p w14:paraId="276D0EE1">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（2）因承包人自身原因未按照本专用条款约定的时间及事项办理完相关手续，则承包人承担违约责任，所造成的相关主管部门的处罚由承包人承担，并每次应向发包人支付 50000 元违约金。 </w:t>
      </w:r>
    </w:p>
    <w:p w14:paraId="302A3833">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（3）如在本工程施工过程中，经发包人及工程师证实因承包人的资金问题，使工程不能如期且保质保量完成，发包人有权解除本合同；并将工程发包给有相应资质及能力的第三方完成。 </w:t>
      </w:r>
    </w:p>
    <w:p w14:paraId="156DBA35">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（4）履约期间，因承包人原因导致发生项目劳务用工或村民进行上访、堵门、 堵路等事件，或发生媒体、网络发布的因施工引起的不良影响事件，将视情节严重程度，由承包人按 10～50 万元／次向发包人支付违约金。 </w:t>
      </w:r>
    </w:p>
    <w:p w14:paraId="6239D3CB">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（5）承包人擅自将本工程进行分包、转包的，承包人除应立即纠正外，还应视为违约；同时发包人有权解除合同，承包人应赔偿因此给发包人造成的一切损失。 </w:t>
      </w:r>
    </w:p>
    <w:p w14:paraId="125F0730">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（6）如监理和发包人管理人员发现有不安全因素存在且未采取预防保护的，承包人应立即按要求整改；经指出未及时纠正，再次检查又发现问题的，则承包人应支付违约金 2000 元/项，同时发包人有权责令承包人停工整改；出现安全事故的，承包人应当承担全部责任后果。 </w:t>
      </w:r>
    </w:p>
    <w:p w14:paraId="10ED8835">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（7）承包人的项目经理部到位人员、投入劳动力、投入机械设备、投入周转材料等必须与投标施工组织设计所列相符，否则视为承包人违约，应按每项 5 万元向发包人支付违约金，同时发包人有权据此解除合同而不违约；并且发包人有权要求承包人根据施工的情况更换项目经理和项目的负责人，如不更换，发包人有权解除合同而不违约。发包人对施工进度和资料进行检查时出现的问题有权要求限期整改的，限期未能整改或整改后仍不符合要求的，承包人每次应向发包人支付违约金 1000 元。 </w:t>
      </w:r>
    </w:p>
    <w:p w14:paraId="32892F8F">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（8）如施工现场出现用电漏电或短路跳闸，造成停电、影响到发包人用电的，每次承包人应支付违约金 2000 元。 </w:t>
      </w:r>
    </w:p>
    <w:p w14:paraId="5A2A9F58">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（9）在项目实施过程中，承包人应按合同约定按时支付材料、设备供应商的合同款。出现供应商上访、要款堵门等恶劣事件，发包人有权每月按承包人延迟付款金额的 2%要求承包人支付违约金，违约金在结算时应直接扣除。 </w:t>
      </w:r>
    </w:p>
    <w:p w14:paraId="140C08E5">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（10）承包人如不能按照本专项条款约定及时完成发包人及工程师下达的工程变更指令，由承包人承担违约责任，所造成的损失由承包人承担；且自工程变更下达之日起承包人每拖延一天，应向发包人支付 5000 元的违约金。 </w:t>
      </w:r>
    </w:p>
    <w:p w14:paraId="1732CCA6">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（11）对于出现的质量缺陷，应采取相应整改措施防止再次出现，若再出现相同质量缺陷，每次应按 5000～20000 元向发包人支付违约金，如不按时在发包人、监理人规定的期限内整改完成，每逾期一天，应向发包人支付 1000 元。 </w:t>
      </w:r>
    </w:p>
    <w:p w14:paraId="58074E8B">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（12）安全管理人员必须持证上岗，并负责检查现场和施工人员安全情况，如监理和发包人管理人员发现专职安全员不在岗或施工现场有不安全因素存在，经指出后承包人仍不改正的，每次按 2000 元进行违约处罚；出现安全事故，由承包人承担全部责任，并赔偿因此给发包人造成的全部损失，同时每次应按 50000～ 100000 元向发包人支付违约金，并消除对发包人的影响。 </w:t>
      </w:r>
    </w:p>
    <w:p w14:paraId="2AD861F9">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（13）发包人及现场监理对承包人每周的阶段性施工进度进行考核，如发现承包人施工进度滞后于总进度计划或周进度计划，发包人有权在 1 万元-20 万元的范围内进行相应处罚，并且发包人有权要求承包人增加人员及设备等的投入来保证工期按时完成，发包人无需另行承担任何费用，承包人须在 48 小时内给予响应，否则发包人有权解除合同并追究由此引起的一切损失。</w:t>
      </w:r>
    </w:p>
    <w:p w14:paraId="168F6EA3">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 xml:space="preserve">（14）合同工期不得延误。承包人应严格按照工程师批准的工程施工组织施工。对于建设过程中的关键节点，发包人、监理人对承包人的工期节点提出督促和整改意见，承包人应严格执行，并采取一切有效措施，确保总工期目标的实现。承包人拒不接受整改意见或整改不力，发包人有权组织其他施工力量以确保工期目标的实现，由此而发生的所有费用均由承包人承担。承包人不得因任何原因中途退场或延长工期，给发包人造成损失或负面影响的，发包人有权收回未完成工程，承包人承担全部责任。 </w:t>
      </w:r>
    </w:p>
    <w:p w14:paraId="73818DA2">
      <w:pPr>
        <w:pageBreakBefore w:val="0"/>
        <w:widowControl w:val="0"/>
        <w:kinsoku/>
        <w:wordWrap/>
        <w:overflowPunct/>
        <w:topLinePunct w:val="0"/>
        <w:bidi w:val="0"/>
        <w:adjustRightInd w:val="0"/>
        <w:snapToGrid w:val="0"/>
        <w:spacing w:line="432" w:lineRule="auto"/>
        <w:ind w:left="0" w:leftChars="0" w:firstLine="0" w:firstLineChars="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kern w:val="0"/>
          <w:sz w:val="22"/>
          <w:szCs w:val="22"/>
          <w:highlight w:val="none"/>
          <w:u w:val="single"/>
          <w:lang w:val="en-US" w:eastAsia="zh-CN"/>
        </w:rPr>
        <w:t>（15）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p>
    <w:p w14:paraId="37E222EF">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16.2.3 因承包人违约解除合同</w:t>
      </w:r>
    </w:p>
    <w:p w14:paraId="05945FF3">
      <w:pPr>
        <w:pageBreakBefore w:val="0"/>
        <w:widowControl w:val="0"/>
        <w:kinsoku/>
        <w:wordWrap/>
        <w:overflowPunct/>
        <w:topLinePunct w:val="0"/>
        <w:bidi w:val="0"/>
        <w:adjustRightInd w:val="0"/>
        <w:snapToGrid w:val="0"/>
        <w:spacing w:line="432" w:lineRule="auto"/>
        <w:rPr>
          <w:rFonts w:hint="eastAsia" w:ascii="宋体" w:hAnsi="宋体" w:eastAsia="宋体" w:cs="宋体"/>
          <w:color w:val="auto"/>
          <w:kern w:val="0"/>
          <w:sz w:val="22"/>
          <w:szCs w:val="22"/>
          <w:highlight w:val="none"/>
          <w:u w:val="single"/>
          <w:lang w:val="en-US"/>
        </w:rPr>
      </w:pPr>
      <w:r>
        <w:rPr>
          <w:rFonts w:hint="eastAsia" w:ascii="宋体" w:hAnsi="宋体" w:eastAsia="宋体" w:cs="宋体"/>
          <w:color w:val="auto"/>
          <w:kern w:val="0"/>
          <w:sz w:val="22"/>
          <w:szCs w:val="22"/>
          <w:highlight w:val="none"/>
        </w:rPr>
        <w:t>关于承包人违约解除合同的特别约定：</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承包人违约的，发包人有权解除合同，并有权向承包人索取合同总价10%的赔付款。</w:t>
      </w:r>
    </w:p>
    <w:p w14:paraId="451343F0">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2"/>
          <w:szCs w:val="22"/>
          <w:highlight w:val="none"/>
          <w:u w:val="single"/>
          <w:lang w:val="en-US" w:eastAsia="zh-CN"/>
        </w:rPr>
        <w:t xml:space="preserve">  无   。</w:t>
      </w:r>
    </w:p>
    <w:p w14:paraId="1C9AAEAF">
      <w:pPr>
        <w:pStyle w:val="5"/>
        <w:pageBreakBefore w:val="0"/>
        <w:widowControl w:val="0"/>
        <w:kinsoku/>
        <w:wordWrap/>
        <w:overflowPunct/>
        <w:topLinePunct w:val="0"/>
        <w:bidi w:val="0"/>
        <w:adjustRightInd w:val="0"/>
        <w:snapToGrid w:val="0"/>
        <w:spacing w:before="0" w:beforeLines="0" w:after="0" w:afterLines="0" w:line="432" w:lineRule="auto"/>
        <w:rPr>
          <w:rFonts w:hint="eastAsia" w:ascii="宋体" w:hAnsi="宋体" w:eastAsia="宋体" w:cs="宋体"/>
          <w:b w:val="0"/>
          <w:color w:val="auto"/>
          <w:sz w:val="22"/>
          <w:szCs w:val="22"/>
          <w:highlight w:val="none"/>
        </w:rPr>
      </w:pPr>
      <w:bookmarkStart w:id="571" w:name="_Toc32268"/>
      <w:bookmarkStart w:id="572" w:name="_Toc351203649"/>
      <w:r>
        <w:rPr>
          <w:rStyle w:val="13"/>
          <w:rFonts w:hint="eastAsia" w:ascii="宋体" w:hAnsi="宋体" w:eastAsia="宋体" w:cs="宋体"/>
          <w:b/>
          <w:bCs/>
          <w:color w:val="auto"/>
          <w:sz w:val="22"/>
          <w:szCs w:val="22"/>
          <w:highlight w:val="none"/>
        </w:rPr>
        <w:t>17. 不可抗力</w:t>
      </w:r>
      <w:bookmarkEnd w:id="571"/>
      <w:bookmarkEnd w:id="572"/>
      <w:r>
        <w:rPr>
          <w:rFonts w:hint="eastAsia" w:ascii="宋体" w:hAnsi="宋体" w:eastAsia="宋体" w:cs="宋体"/>
          <w:b w:val="0"/>
          <w:color w:val="auto"/>
          <w:sz w:val="22"/>
          <w:szCs w:val="22"/>
          <w:highlight w:val="none"/>
        </w:rPr>
        <w:t xml:space="preserve"> </w:t>
      </w:r>
      <w:bookmarkEnd w:id="567"/>
    </w:p>
    <w:p w14:paraId="3279EC32">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lang w:val="en-US" w:eastAsia="zh-CN"/>
        </w:rPr>
      </w:pPr>
      <w:bookmarkStart w:id="573" w:name="_Toc21174"/>
      <w:r>
        <w:rPr>
          <w:rFonts w:hint="eastAsia" w:ascii="宋体" w:hAnsi="宋体" w:eastAsia="宋体" w:cs="宋体"/>
          <w:b/>
          <w:bCs/>
          <w:color w:val="auto"/>
          <w:kern w:val="2"/>
          <w:sz w:val="22"/>
          <w:szCs w:val="22"/>
          <w:highlight w:val="none"/>
          <w:lang w:val="en-US" w:eastAsia="zh-CN" w:bidi="ar-SA"/>
        </w:rPr>
        <w:t xml:space="preserve"> </w:t>
      </w:r>
      <w:r>
        <w:rPr>
          <w:rFonts w:hint="eastAsia" w:ascii="宋体" w:hAnsi="宋体" w:eastAsia="宋体" w:cs="宋体"/>
          <w:b/>
          <w:bCs/>
          <w:color w:val="auto"/>
          <w:sz w:val="22"/>
          <w:szCs w:val="22"/>
          <w:highlight w:val="none"/>
          <w:lang w:val="en-US" w:eastAsia="zh-CN"/>
        </w:rPr>
        <w:t>17.1 不可抗力的确认</w:t>
      </w:r>
      <w:bookmarkEnd w:id="573"/>
    </w:p>
    <w:p w14:paraId="470B1291">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u w:val="single"/>
        </w:rPr>
      </w:pPr>
      <w:r>
        <w:rPr>
          <w:rFonts w:hint="eastAsia" w:ascii="宋体" w:hAnsi="宋体" w:eastAsia="宋体" w:cs="宋体"/>
          <w:color w:val="auto"/>
          <w:sz w:val="22"/>
          <w:szCs w:val="22"/>
          <w:highlight w:val="none"/>
        </w:rPr>
        <w:t xml:space="preserve">除通用合同条款约定的不可抗力事件之外，视为不可抗力的其他情形： </w:t>
      </w:r>
      <w:r>
        <w:rPr>
          <w:rFonts w:hint="eastAsia" w:ascii="宋体" w:hAnsi="宋体" w:eastAsia="宋体" w:cs="宋体"/>
          <w:color w:val="auto"/>
          <w:sz w:val="22"/>
          <w:szCs w:val="22"/>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p>
    <w:p w14:paraId="417BADA5">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74" w:name="_Toc351203650"/>
      <w:bookmarkStart w:id="575" w:name="_Toc28925"/>
      <w:r>
        <w:rPr>
          <w:rFonts w:hint="eastAsia" w:ascii="宋体" w:hAnsi="宋体" w:eastAsia="宋体" w:cs="宋体"/>
          <w:color w:val="auto"/>
          <w:sz w:val="22"/>
          <w:szCs w:val="22"/>
          <w:highlight w:val="none"/>
        </w:rPr>
        <w:t>18. 保险</w:t>
      </w:r>
      <w:bookmarkEnd w:id="574"/>
      <w:bookmarkEnd w:id="575"/>
    </w:p>
    <w:bookmarkEnd w:id="568"/>
    <w:p w14:paraId="30F69F54">
      <w:pPr>
        <w:pageBreakBefore w:val="0"/>
        <w:widowControl w:val="0"/>
        <w:kinsoku/>
        <w:wordWrap/>
        <w:overflowPunct/>
        <w:topLinePunct w:val="0"/>
        <w:bidi w:val="0"/>
        <w:adjustRightInd w:val="0"/>
        <w:snapToGrid w:val="0"/>
        <w:spacing w:line="432" w:lineRule="auto"/>
        <w:ind w:firstLine="442" w:firstLineChars="200"/>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18.1 工程保险</w:t>
      </w:r>
    </w:p>
    <w:p w14:paraId="5CAA0E04">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none"/>
          <w:lang w:val="en-US" w:eastAsia="zh-CN"/>
        </w:rPr>
        <w:t>关于工程保险的特别约定：</w:t>
      </w:r>
      <w:r>
        <w:rPr>
          <w:rFonts w:hint="eastAsia" w:ascii="宋体" w:hAnsi="宋体" w:eastAsia="宋体" w:cs="宋体"/>
          <w:color w:val="auto"/>
          <w:sz w:val="22"/>
          <w:szCs w:val="22"/>
          <w:highlight w:val="none"/>
          <w:u w:val="single"/>
          <w:lang w:val="en-US" w:eastAsia="zh-CN"/>
        </w:rPr>
        <w:t>工程一切险和第三方责任险由承包人购买。</w:t>
      </w:r>
    </w:p>
    <w:p w14:paraId="2EFB20DD">
      <w:pPr>
        <w:pageBreakBefore w:val="0"/>
        <w:widowControl w:val="0"/>
        <w:kinsoku/>
        <w:wordWrap/>
        <w:overflowPunct/>
        <w:topLinePunct w:val="0"/>
        <w:bidi w:val="0"/>
        <w:adjustRightInd w:val="0"/>
        <w:snapToGrid w:val="0"/>
        <w:spacing w:line="432" w:lineRule="auto"/>
        <w:ind w:firstLine="442" w:firstLineChars="200"/>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18.3 其他保险</w:t>
      </w:r>
    </w:p>
    <w:p w14:paraId="5289A619">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关于其他保险的约定：</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u w:val="single"/>
          <w:lang w:val="en-US" w:eastAsia="zh-CN"/>
        </w:rPr>
        <w:t xml:space="preserve">执行通用条款  </w:t>
      </w:r>
      <w:r>
        <w:rPr>
          <w:rFonts w:hint="eastAsia" w:ascii="宋体" w:hAnsi="宋体" w:eastAsia="宋体" w:cs="宋体"/>
          <w:color w:val="auto"/>
          <w:kern w:val="0"/>
          <w:sz w:val="22"/>
          <w:szCs w:val="22"/>
          <w:highlight w:val="none"/>
          <w:u w:val="single"/>
        </w:rPr>
        <w:t xml:space="preserve"> </w:t>
      </w:r>
      <w:r>
        <w:rPr>
          <w:rFonts w:hint="eastAsia" w:ascii="宋体" w:hAnsi="宋体" w:eastAsia="宋体" w:cs="宋体"/>
          <w:color w:val="auto"/>
          <w:kern w:val="0"/>
          <w:sz w:val="22"/>
          <w:szCs w:val="22"/>
          <w:highlight w:val="none"/>
        </w:rPr>
        <w:t>。</w:t>
      </w:r>
    </w:p>
    <w:p w14:paraId="118A0D34">
      <w:pPr>
        <w:pageBreakBefore w:val="0"/>
        <w:widowControl w:val="0"/>
        <w:kinsoku/>
        <w:wordWrap/>
        <w:overflowPunct/>
        <w:topLinePunct w:val="0"/>
        <w:bidi w:val="0"/>
        <w:adjustRightInd w:val="0"/>
        <w:snapToGrid w:val="0"/>
        <w:spacing w:line="432" w:lineRule="auto"/>
        <w:jc w:val="left"/>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承包人是否应为其施工设备等办理财产保险：</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承包人应办理 </w:t>
      </w:r>
      <w:r>
        <w:rPr>
          <w:rFonts w:hint="eastAsia" w:ascii="宋体" w:hAnsi="宋体" w:eastAsia="宋体" w:cs="宋体"/>
          <w:color w:val="auto"/>
          <w:sz w:val="22"/>
          <w:szCs w:val="22"/>
          <w:highlight w:val="none"/>
        </w:rPr>
        <w:t>。</w:t>
      </w:r>
    </w:p>
    <w:bookmarkEnd w:id="535"/>
    <w:bookmarkEnd w:id="536"/>
    <w:bookmarkEnd w:id="537"/>
    <w:bookmarkEnd w:id="538"/>
    <w:bookmarkEnd w:id="539"/>
    <w:bookmarkEnd w:id="540"/>
    <w:bookmarkEnd w:id="541"/>
    <w:bookmarkEnd w:id="542"/>
    <w:bookmarkEnd w:id="543"/>
    <w:bookmarkEnd w:id="544"/>
    <w:bookmarkEnd w:id="545"/>
    <w:bookmarkEnd w:id="546"/>
    <w:p w14:paraId="2A98F657">
      <w:pPr>
        <w:pStyle w:val="3"/>
        <w:pageBreakBefore w:val="0"/>
        <w:widowControl w:val="0"/>
        <w:numPr>
          <w:ilvl w:val="0"/>
          <w:numId w:val="0"/>
        </w:numPr>
        <w:kinsoku/>
        <w:wordWrap/>
        <w:overflowPunct/>
        <w:topLinePunct w:val="0"/>
        <w:bidi w:val="0"/>
        <w:adjustRightInd w:val="0"/>
        <w:snapToGrid w:val="0"/>
        <w:spacing w:before="0" w:beforeLines="0" w:after="0" w:afterLines="0" w:line="432" w:lineRule="auto"/>
        <w:ind w:left="0" w:leftChars="0" w:firstLine="0" w:firstLineChars="0"/>
        <w:rPr>
          <w:rFonts w:hint="eastAsia" w:ascii="宋体" w:hAnsi="宋体" w:eastAsia="宋体" w:cs="宋体"/>
          <w:color w:val="auto"/>
          <w:sz w:val="22"/>
          <w:szCs w:val="22"/>
          <w:highlight w:val="none"/>
        </w:rPr>
      </w:pPr>
      <w:bookmarkStart w:id="576" w:name="_Toc26884"/>
      <w:bookmarkStart w:id="577" w:name="_Toc351203651"/>
      <w:r>
        <w:rPr>
          <w:rFonts w:hint="eastAsia" w:ascii="宋体" w:hAnsi="宋体" w:eastAsia="宋体" w:cs="宋体"/>
          <w:color w:val="auto"/>
          <w:sz w:val="22"/>
          <w:szCs w:val="22"/>
          <w:highlight w:val="none"/>
        </w:rPr>
        <w:t>20. 争议解决</w:t>
      </w:r>
      <w:bookmarkEnd w:id="576"/>
      <w:bookmarkEnd w:id="577"/>
    </w:p>
    <w:bookmarkEnd w:id="547"/>
    <w:bookmarkEnd w:id="548"/>
    <w:p w14:paraId="33EC37F1">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color w:val="auto"/>
          <w:sz w:val="22"/>
          <w:szCs w:val="22"/>
          <w:highlight w:val="none"/>
        </w:rPr>
      </w:pPr>
      <w:bookmarkStart w:id="578" w:name="_Toc20809"/>
      <w:r>
        <w:rPr>
          <w:rFonts w:hint="eastAsia" w:ascii="宋体" w:hAnsi="宋体" w:eastAsia="宋体" w:cs="宋体"/>
          <w:color w:val="auto"/>
          <w:sz w:val="22"/>
          <w:szCs w:val="22"/>
          <w:highlight w:val="none"/>
        </w:rPr>
        <w:t>20.3 争</w:t>
      </w:r>
      <w:bookmarkEnd w:id="549"/>
      <w:r>
        <w:rPr>
          <w:rFonts w:hint="eastAsia" w:ascii="宋体" w:hAnsi="宋体" w:eastAsia="宋体" w:cs="宋体"/>
          <w:color w:val="auto"/>
          <w:sz w:val="22"/>
          <w:szCs w:val="22"/>
          <w:highlight w:val="none"/>
        </w:rPr>
        <w:t>议评审</w:t>
      </w:r>
      <w:bookmarkEnd w:id="578"/>
    </w:p>
    <w:p w14:paraId="0C6F78A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合同当事人是否同意将工程争议提交争议评审小组决定：</w:t>
      </w:r>
      <w:r>
        <w:rPr>
          <w:rFonts w:hint="eastAsia" w:ascii="宋体" w:hAnsi="宋体" w:eastAsia="宋体" w:cs="宋体"/>
          <w:color w:val="auto"/>
          <w:sz w:val="22"/>
          <w:szCs w:val="22"/>
          <w:highlight w:val="none"/>
          <w:u w:val="single"/>
        </w:rPr>
        <w:t xml:space="preserve"> 本项目争议按照合同通用条款中和解、调解、仲裁或诉讼的方式解决，不进行争议评审。</w:t>
      </w:r>
      <w:r>
        <w:rPr>
          <w:rFonts w:hint="eastAsia" w:ascii="宋体" w:hAnsi="宋体" w:eastAsia="宋体" w:cs="宋体"/>
          <w:color w:val="auto"/>
          <w:sz w:val="22"/>
          <w:szCs w:val="22"/>
          <w:highlight w:val="none"/>
        </w:rPr>
        <w:t xml:space="preserve">  </w:t>
      </w:r>
    </w:p>
    <w:p w14:paraId="5C8CA7AE">
      <w:pPr>
        <w:pStyle w:val="4"/>
        <w:keepNext/>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432" w:lineRule="auto"/>
        <w:ind w:left="188" w:leftChars="0" w:firstLine="442" w:firstLineChars="0"/>
        <w:textAlignment w:val="auto"/>
        <w:rPr>
          <w:rFonts w:hint="eastAsia" w:ascii="宋体" w:hAnsi="宋体" w:eastAsia="宋体" w:cs="宋体"/>
          <w:b/>
          <w:bCs/>
          <w:color w:val="auto"/>
          <w:sz w:val="22"/>
          <w:szCs w:val="22"/>
          <w:highlight w:val="none"/>
        </w:rPr>
      </w:pPr>
      <w:bookmarkStart w:id="579" w:name="_Toc3235"/>
      <w:r>
        <w:rPr>
          <w:rFonts w:hint="eastAsia" w:ascii="宋体" w:hAnsi="宋体" w:eastAsia="宋体" w:cs="宋体"/>
          <w:b/>
          <w:bCs/>
          <w:color w:val="auto"/>
          <w:sz w:val="22"/>
          <w:szCs w:val="22"/>
          <w:highlight w:val="none"/>
        </w:rPr>
        <w:t>20.4仲裁或诉讼</w:t>
      </w:r>
      <w:bookmarkEnd w:id="550"/>
      <w:bookmarkEnd w:id="579"/>
    </w:p>
    <w:p w14:paraId="531F655B">
      <w:pPr>
        <w:pageBreakBefore w:val="0"/>
        <w:widowControl w:val="0"/>
        <w:kinsoku/>
        <w:wordWrap/>
        <w:overflowPunct/>
        <w:topLinePunct w:val="0"/>
        <w:bidi w:val="0"/>
        <w:adjustRightInd w:val="0"/>
        <w:snapToGrid w:val="0"/>
        <w:spacing w:line="432"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因合同及合同有关事项发生的争议，按下列第</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种方式解决：</w:t>
      </w:r>
    </w:p>
    <w:p w14:paraId="5A4504E7">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咸阳   </w:t>
      </w:r>
      <w:r>
        <w:rPr>
          <w:rFonts w:hint="eastAsia" w:ascii="宋体" w:hAnsi="宋体" w:eastAsia="宋体" w:cs="宋体"/>
          <w:color w:val="auto"/>
          <w:sz w:val="22"/>
          <w:szCs w:val="22"/>
          <w:highlight w:val="none"/>
        </w:rPr>
        <w:t>仲裁委员会申请仲裁；</w:t>
      </w:r>
    </w:p>
    <w:p w14:paraId="00470F53">
      <w:pPr>
        <w:pageBreakBefore w:val="0"/>
        <w:widowControl w:val="0"/>
        <w:kinsoku/>
        <w:wordWrap/>
        <w:overflowPunct/>
        <w:topLinePunct w:val="0"/>
        <w:bidi w:val="0"/>
        <w:adjustRightInd w:val="0"/>
        <w:snapToGrid w:val="0"/>
        <w:spacing w:line="432" w:lineRule="auto"/>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工程所在地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人民法院起诉。</w:t>
      </w:r>
      <w:bookmarkEnd w:id="551"/>
      <w:bookmarkEnd w:id="552"/>
      <w:bookmarkEnd w:id="553"/>
      <w:bookmarkEnd w:id="554"/>
      <w:bookmarkEnd w:id="555"/>
      <w:bookmarkEnd w:id="556"/>
    </w:p>
    <w:p w14:paraId="6457260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3ABC1BF8">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5E975E1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0C32FDAB">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00F3FFA2">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4FD04FD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65ED472D">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rPr>
      </w:pPr>
    </w:p>
    <w:p w14:paraId="0EC66858">
      <w:pPr>
        <w:keepNext w:val="0"/>
        <w:keepLines w:val="0"/>
        <w:pageBreakBefore w:val="0"/>
        <w:widowControl w:val="0"/>
        <w:kinsoku/>
        <w:wordWrap/>
        <w:overflowPunct/>
        <w:topLinePunct w:val="0"/>
        <w:autoSpaceDE/>
        <w:autoSpaceDN/>
        <w:bidi w:val="0"/>
        <w:adjustRightInd w:val="0"/>
        <w:snapToGrid w:val="0"/>
        <w:spacing w:line="413" w:lineRule="auto"/>
        <w:jc w:val="center"/>
        <w:textAlignment w:val="auto"/>
        <w:rPr>
          <w:rFonts w:hint="eastAsia" w:ascii="宋体" w:hAnsi="宋体" w:eastAsia="宋体" w:cs="宋体"/>
          <w:b/>
          <w:bCs/>
          <w:color w:val="auto"/>
          <w:sz w:val="28"/>
          <w:szCs w:val="28"/>
          <w:highlight w:val="none"/>
        </w:rPr>
      </w:pPr>
      <w:bookmarkStart w:id="580" w:name="_Toc26004"/>
      <w:r>
        <w:rPr>
          <w:rFonts w:hint="eastAsia" w:ascii="宋体" w:hAnsi="宋体" w:eastAsia="宋体" w:cs="宋体"/>
          <w:b/>
          <w:bCs/>
          <w:color w:val="auto"/>
          <w:sz w:val="28"/>
          <w:szCs w:val="28"/>
          <w:highlight w:val="none"/>
        </w:rPr>
        <w:br w:type="page"/>
      </w:r>
      <w:r>
        <w:rPr>
          <w:rFonts w:hint="eastAsia" w:ascii="宋体" w:hAnsi="宋体" w:eastAsia="宋体" w:cs="宋体"/>
          <w:b/>
          <w:bCs/>
          <w:color w:val="auto"/>
          <w:sz w:val="28"/>
          <w:szCs w:val="28"/>
          <w:highlight w:val="none"/>
        </w:rPr>
        <w:t>工程质量保修书</w:t>
      </w:r>
      <w:bookmarkEnd w:id="580"/>
    </w:p>
    <w:p w14:paraId="2E60F598">
      <w:pPr>
        <w:keepNext w:val="0"/>
        <w:keepLines w:val="0"/>
        <w:pageBreakBefore w:val="0"/>
        <w:widowControl w:val="0"/>
        <w:kinsoku/>
        <w:wordWrap/>
        <w:overflowPunct/>
        <w:topLinePunct w:val="0"/>
        <w:autoSpaceDE/>
        <w:autoSpaceDN/>
        <w:bidi w:val="0"/>
        <w:adjustRightInd w:val="0"/>
        <w:snapToGrid w:val="0"/>
        <w:spacing w:line="413" w:lineRule="auto"/>
        <w:jc w:val="left"/>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发包人（全称）：</w:t>
      </w:r>
      <w:r>
        <w:rPr>
          <w:rFonts w:hint="eastAsia" w:ascii="宋体" w:hAnsi="宋体" w:eastAsia="宋体" w:cs="宋体"/>
          <w:color w:val="auto"/>
          <w:sz w:val="22"/>
          <w:szCs w:val="22"/>
          <w:highlight w:val="none"/>
          <w:u w:val="single"/>
          <w:lang w:val="en-US" w:eastAsia="zh-CN"/>
        </w:rPr>
        <w:t xml:space="preserve">                  </w:t>
      </w:r>
    </w:p>
    <w:p w14:paraId="172E4C2E">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承包人（全称）：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rPr>
        <w:t xml:space="preserve">                               </w:t>
      </w:r>
    </w:p>
    <w:p w14:paraId="330B827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发包人和承包人根据《中华人民共和国建筑法》和《建设工程质量管理条例》，经协商一致就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none"/>
        </w:rPr>
        <w:t>（工程全称）签订工程质量保修书。</w:t>
      </w:r>
    </w:p>
    <w:p w14:paraId="2EEE341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一、工程质量保修范围和内容</w:t>
      </w:r>
    </w:p>
    <w:p w14:paraId="07C22E5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承包人在质量保修期内，按照有关法律规定和合同约定，承担工程质量保修责任。</w:t>
      </w:r>
    </w:p>
    <w:p w14:paraId="2AB8F1EB">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u w:val="none"/>
        </w:rPr>
        <w:t>　　质量保修范围包括</w:t>
      </w:r>
      <w:r>
        <w:rPr>
          <w:rFonts w:hint="eastAsia" w:ascii="宋体" w:hAnsi="宋体" w:eastAsia="宋体" w:cs="宋体"/>
          <w:color w:val="auto"/>
          <w:sz w:val="22"/>
          <w:szCs w:val="22"/>
          <w:highlight w:val="none"/>
          <w:u w:val="none"/>
          <w:lang w:val="en-US" w:eastAsia="zh-CN"/>
        </w:rPr>
        <w:t>路工程、交通工程、给水工程、雨污水工程、照明工程、电气工程、通信工程及其它附属设施</w:t>
      </w:r>
      <w:r>
        <w:rPr>
          <w:rFonts w:hint="eastAsia" w:ascii="宋体" w:hAnsi="宋体" w:eastAsia="宋体" w:cs="宋体"/>
          <w:color w:val="auto"/>
          <w:sz w:val="22"/>
          <w:szCs w:val="22"/>
          <w:highlight w:val="none"/>
          <w:u w:val="none"/>
        </w:rPr>
        <w:t xml:space="preserve">，以及双方约定的其他项目。具体保修的内容，双方约定如下： </w:t>
      </w:r>
      <w:r>
        <w:rPr>
          <w:rFonts w:hint="eastAsia" w:ascii="宋体" w:hAnsi="宋体" w:eastAsia="宋体" w:cs="宋体"/>
          <w:color w:val="auto"/>
          <w:sz w:val="22"/>
          <w:szCs w:val="22"/>
          <w:highlight w:val="none"/>
          <w:u w:val="single"/>
        </w:rPr>
        <w:t>承包人承担本合同约定的施工范围内工程的质量保修责任 。</w:t>
      </w:r>
    </w:p>
    <w:p w14:paraId="57322329">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二、质量保修期</w:t>
      </w:r>
    </w:p>
    <w:p w14:paraId="763916F1">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根据《建设工程质量管理条例》及有关规定，工程的质量保修期如下：</w:t>
      </w:r>
    </w:p>
    <w:p w14:paraId="09CE4E21">
      <w:pPr>
        <w:keepNext w:val="0"/>
        <w:keepLines w:val="0"/>
        <w:pageBreakBefore w:val="0"/>
        <w:widowControl/>
        <w:kinsoku/>
        <w:wordWrap/>
        <w:overflowPunct/>
        <w:topLinePunct w:val="0"/>
        <w:autoSpaceDE/>
        <w:autoSpaceDN/>
        <w:bidi w:val="0"/>
        <w:adjustRightInd w:val="0"/>
        <w:snapToGrid w:val="0"/>
        <w:spacing w:line="480" w:lineRule="auto"/>
        <w:ind w:firstLine="420" w:firstLineChars="200"/>
        <w:textAlignment w:val="auto"/>
        <w:rPr>
          <w:rFonts w:hint="eastAsia"/>
          <w:color w:val="auto"/>
          <w:sz w:val="21"/>
          <w:szCs w:val="21"/>
        </w:rPr>
      </w:pPr>
      <w:r>
        <w:rPr>
          <w:rFonts w:hint="eastAsia"/>
          <w:color w:val="auto"/>
          <w:sz w:val="21"/>
          <w:szCs w:val="21"/>
        </w:rPr>
        <w:t>1.道路、人行道工程为</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u w:val="single"/>
        </w:rPr>
        <w:t xml:space="preserve">  </w:t>
      </w:r>
      <w:r>
        <w:rPr>
          <w:rFonts w:hint="eastAsia"/>
          <w:color w:val="auto"/>
          <w:sz w:val="21"/>
          <w:szCs w:val="21"/>
        </w:rPr>
        <w:t>年；</w:t>
      </w:r>
    </w:p>
    <w:p w14:paraId="6F87DDD3">
      <w:pPr>
        <w:keepNext w:val="0"/>
        <w:keepLines w:val="0"/>
        <w:pageBreakBefore w:val="0"/>
        <w:widowControl/>
        <w:kinsoku/>
        <w:wordWrap/>
        <w:overflowPunct/>
        <w:topLinePunct w:val="0"/>
        <w:autoSpaceDE/>
        <w:autoSpaceDN/>
        <w:bidi w:val="0"/>
        <w:adjustRightInd w:val="0"/>
        <w:snapToGrid w:val="0"/>
        <w:spacing w:line="480" w:lineRule="auto"/>
        <w:ind w:firstLine="420" w:firstLineChars="200"/>
        <w:textAlignment w:val="auto"/>
        <w:rPr>
          <w:rFonts w:hint="eastAsia"/>
          <w:color w:val="auto"/>
          <w:sz w:val="21"/>
          <w:szCs w:val="21"/>
        </w:rPr>
      </w:pPr>
      <w:r>
        <w:rPr>
          <w:rFonts w:hint="eastAsia"/>
          <w:color w:val="auto"/>
          <w:sz w:val="21"/>
          <w:szCs w:val="21"/>
        </w:rPr>
        <w:t>2.绿化工程为</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u w:val="single"/>
        </w:rPr>
        <w:t xml:space="preserve">  </w:t>
      </w:r>
      <w:r>
        <w:rPr>
          <w:rFonts w:hint="eastAsia"/>
          <w:color w:val="auto"/>
          <w:sz w:val="21"/>
          <w:szCs w:val="21"/>
        </w:rPr>
        <w:t>年</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具体内容详见附件</w:t>
      </w:r>
      <w:r>
        <w:rPr>
          <w:rFonts w:hint="eastAsia" w:ascii="宋体" w:hAnsi="宋体" w:eastAsia="宋体" w:cs="宋体"/>
          <w:color w:val="auto"/>
          <w:sz w:val="21"/>
          <w:szCs w:val="21"/>
        </w:rPr>
        <w:t>）</w:t>
      </w:r>
      <w:r>
        <w:rPr>
          <w:rFonts w:hint="eastAsia"/>
          <w:color w:val="auto"/>
          <w:sz w:val="21"/>
          <w:szCs w:val="21"/>
        </w:rPr>
        <w:t>；</w:t>
      </w:r>
    </w:p>
    <w:p w14:paraId="2C10C463">
      <w:pPr>
        <w:keepNext w:val="0"/>
        <w:keepLines w:val="0"/>
        <w:pageBreakBefore w:val="0"/>
        <w:widowControl/>
        <w:kinsoku/>
        <w:wordWrap/>
        <w:overflowPunct/>
        <w:topLinePunct w:val="0"/>
        <w:autoSpaceDE/>
        <w:autoSpaceDN/>
        <w:bidi w:val="0"/>
        <w:adjustRightInd w:val="0"/>
        <w:snapToGrid w:val="0"/>
        <w:spacing w:line="480" w:lineRule="auto"/>
        <w:ind w:firstLine="420" w:firstLineChars="200"/>
        <w:textAlignment w:val="auto"/>
        <w:rPr>
          <w:rFonts w:hint="eastAsia"/>
          <w:color w:val="auto"/>
          <w:sz w:val="21"/>
          <w:szCs w:val="21"/>
        </w:rPr>
      </w:pPr>
      <w:r>
        <w:rPr>
          <w:rFonts w:hint="eastAsia"/>
          <w:color w:val="auto"/>
          <w:sz w:val="21"/>
          <w:szCs w:val="21"/>
          <w:lang w:val="en-US" w:eastAsia="zh-CN"/>
        </w:rPr>
        <w:t>3</w:t>
      </w:r>
      <w:r>
        <w:rPr>
          <w:rFonts w:hint="eastAsia"/>
          <w:color w:val="auto"/>
          <w:sz w:val="21"/>
          <w:szCs w:val="21"/>
        </w:rPr>
        <w:t>.其他项目保修期限约定如下：</w:t>
      </w:r>
      <w:r>
        <w:rPr>
          <w:rFonts w:hint="eastAsia"/>
          <w:color w:val="auto"/>
          <w:sz w:val="21"/>
          <w:szCs w:val="21"/>
          <w:u w:val="single"/>
        </w:rPr>
        <w:t xml:space="preserve"> </w:t>
      </w:r>
      <w:r>
        <w:rPr>
          <w:rFonts w:hint="eastAsia"/>
          <w:color w:val="auto"/>
          <w:sz w:val="21"/>
          <w:szCs w:val="21"/>
          <w:u w:val="single"/>
          <w:lang w:val="en-US" w:eastAsia="zh-CN"/>
        </w:rPr>
        <w:t xml:space="preserve">  </w:t>
      </w:r>
      <w:r>
        <w:rPr>
          <w:rFonts w:hint="eastAsia"/>
          <w:color w:val="auto"/>
          <w:sz w:val="21"/>
          <w:szCs w:val="21"/>
          <w:u w:val="single"/>
        </w:rPr>
        <w:t xml:space="preserve"> </w:t>
      </w:r>
      <w:r>
        <w:rPr>
          <w:rFonts w:hint="eastAsia"/>
          <w:color w:val="auto"/>
          <w:sz w:val="21"/>
          <w:szCs w:val="21"/>
        </w:rPr>
        <w:t>年。</w:t>
      </w:r>
    </w:p>
    <w:p w14:paraId="1FBBFD19">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质量保修期自工程竣工验收合格之日起计算。</w:t>
      </w:r>
    </w:p>
    <w:p w14:paraId="57AEC84E">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三、缺陷责任期</w:t>
      </w:r>
    </w:p>
    <w:p w14:paraId="38962141">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工程缺陷责任期为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none"/>
        </w:rPr>
        <w:t>个月，缺陷责任期自工程通过竣工验收之日起计算。单位工程先于全部工程进行验收，单位工程缺陷责任期自单位工程验收合格之日起算。</w:t>
      </w:r>
    </w:p>
    <w:p w14:paraId="088E4C3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缺陷责任期终止后，发包人应退还剩余的质量保证金。</w:t>
      </w:r>
    </w:p>
    <w:p w14:paraId="0121AFBC">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    四、质量保修责任</w:t>
      </w:r>
    </w:p>
    <w:p w14:paraId="49D4E5E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1．属于保修范围、内容的项目，承包人应当在接到保修通知之日起7天内派人保修。承包人不在约定期限内派人保修的，发包人可以委托他人修理。</w:t>
      </w:r>
    </w:p>
    <w:p w14:paraId="22A1A06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2．发生紧急事故需抢修的，承包人在接到事故通知后，应当立即到达事故现场抢修。</w:t>
      </w:r>
    </w:p>
    <w:p w14:paraId="722BF79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FF3476">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4．质量保修完成后，由发包人组织验收。</w:t>
      </w:r>
    </w:p>
    <w:p w14:paraId="293B460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五、保修费用</w:t>
      </w:r>
    </w:p>
    <w:p w14:paraId="31AE508F">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保修费用由造成质量缺陷的责任方承担。</w:t>
      </w:r>
    </w:p>
    <w:p w14:paraId="4992AE1B">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u w:val="none"/>
        </w:rPr>
        <w:t>六、双方约定的其他工程质量保修事项：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p>
    <w:p w14:paraId="1C0B55AE">
      <w:pPr>
        <w:keepNext w:val="0"/>
        <w:keepLines w:val="0"/>
        <w:pageBreakBefore w:val="0"/>
        <w:widowControl w:val="0"/>
        <w:kinsoku/>
        <w:wordWrap/>
        <w:overflowPunct/>
        <w:topLinePunct w:val="0"/>
        <w:autoSpaceDE/>
        <w:autoSpaceDN/>
        <w:bidi w:val="0"/>
        <w:adjustRightInd w:val="0"/>
        <w:snapToGrid w:val="0"/>
        <w:spacing w:line="413" w:lineRule="auto"/>
        <w:ind w:firstLine="440" w:firstLineChars="200"/>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工程质量保修书由发包人、承包人在工程竣工验收前共同签署，作为施工合同附件，其有效期限至保修期满。</w:t>
      </w:r>
    </w:p>
    <w:p w14:paraId="3B777FF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p>
    <w:p w14:paraId="262D7A0E">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发包人(公章)：         承包人(公章)：           </w:t>
      </w:r>
    </w:p>
    <w:p w14:paraId="10A1C922">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地  址：      地  址：       </w:t>
      </w:r>
    </w:p>
    <w:p w14:paraId="34AAA213">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法定代表人(签字)：       法定代表人(签字)：       </w:t>
      </w:r>
    </w:p>
    <w:p w14:paraId="1CC7001A">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委托代理人(签字)：       委托代理人(签字)：       </w:t>
      </w:r>
    </w:p>
    <w:p w14:paraId="108D3692">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电  话：    电  话：     </w:t>
      </w:r>
    </w:p>
    <w:p w14:paraId="744F87A5">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传  真：    传  真：     </w:t>
      </w:r>
    </w:p>
    <w:p w14:paraId="248A6BE6">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开户银行：    开户银行：   </w:t>
      </w:r>
    </w:p>
    <w:p w14:paraId="6D0EF746">
      <w:pPr>
        <w:keepNext w:val="0"/>
        <w:keepLines w:val="0"/>
        <w:pageBreakBefore w:val="0"/>
        <w:widowControl w:val="0"/>
        <w:kinsoku/>
        <w:wordWrap/>
        <w:overflowPunct/>
        <w:topLinePunct w:val="0"/>
        <w:autoSpaceDE/>
        <w:autoSpaceDN/>
        <w:bidi w:val="0"/>
        <w:adjustRightInd w:val="0"/>
        <w:snapToGrid w:val="0"/>
        <w:spacing w:line="413" w:lineRule="auto"/>
        <w:textAlignment w:val="auto"/>
        <w:rPr>
          <w:rFonts w:hint="eastAsia" w:ascii="宋体" w:hAnsi="宋体" w:eastAsia="宋体" w:cs="宋体"/>
          <w:color w:val="auto"/>
          <w:sz w:val="22"/>
          <w:szCs w:val="22"/>
          <w:highlight w:val="none"/>
          <w:u w:val="none"/>
        </w:rPr>
      </w:pPr>
      <w:r>
        <w:rPr>
          <w:rFonts w:hint="eastAsia" w:ascii="宋体" w:hAnsi="宋体" w:eastAsia="宋体" w:cs="宋体"/>
          <w:color w:val="auto"/>
          <w:sz w:val="22"/>
          <w:szCs w:val="22"/>
          <w:highlight w:val="none"/>
          <w:u w:val="none"/>
        </w:rPr>
        <w:t xml:space="preserve">账  号：         账  号：     </w:t>
      </w:r>
    </w:p>
    <w:p w14:paraId="32ADD3E7">
      <w:r>
        <w:rPr>
          <w:rFonts w:hint="eastAsia" w:ascii="宋体" w:hAnsi="宋体" w:eastAsia="宋体" w:cs="宋体"/>
          <w:color w:val="auto"/>
          <w:sz w:val="22"/>
          <w:szCs w:val="22"/>
          <w:highlight w:val="none"/>
          <w:u w:val="none"/>
        </w:rPr>
        <w:t>邮政编码：      邮政编码：</w:t>
      </w:r>
      <w:r>
        <w:rPr>
          <w:rFonts w:hint="eastAsia" w:ascii="宋体" w:hAnsi="宋体" w:eastAsia="宋体" w:cs="宋体"/>
          <w:color w:val="auto"/>
          <w:sz w:val="24"/>
          <w:szCs w:val="24"/>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24074"/>
    <w:multiLevelType w:val="multilevel"/>
    <w:tmpl w:val="33D24074"/>
    <w:lvl w:ilvl="0" w:tentative="0">
      <w:start w:val="1"/>
      <w:numFmt w:val="decimal"/>
      <w:pStyle w:val="3"/>
      <w:suff w:val="space"/>
      <w:lvlText w:val="%1."/>
      <w:lvlJc w:val="left"/>
      <w:pPr>
        <w:ind w:left="0" w:firstLine="0"/>
      </w:pPr>
      <w:rPr>
        <w:rFonts w:hint="eastAsia"/>
      </w:rPr>
    </w:lvl>
    <w:lvl w:ilvl="1" w:tentative="0">
      <w:start w:val="1"/>
      <w:numFmt w:val="decimal"/>
      <w:pStyle w:val="4"/>
      <w:suff w:val="nothing"/>
      <w:lvlText w:val="%1.%2 "/>
      <w:lvlJc w:val="left"/>
      <w:pPr>
        <w:ind w:left="188"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48064776"/>
    <w:multiLevelType w:val="multilevel"/>
    <w:tmpl w:val="48064776"/>
    <w:lvl w:ilvl="0" w:tentative="0">
      <w:start w:val="1"/>
      <w:numFmt w:val="chineseCountingThousand"/>
      <w:pStyle w:val="2"/>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52FA8"/>
    <w:rsid w:val="130A7366"/>
    <w:rsid w:val="1B2E6E70"/>
    <w:rsid w:val="32F21E9F"/>
    <w:rsid w:val="4B1D6435"/>
    <w:rsid w:val="7AF92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1"/>
    <w:qFormat/>
    <w:uiPriority w:val="0"/>
    <w:pPr>
      <w:keepNext/>
      <w:keepLines/>
      <w:numPr>
        <w:ilvl w:val="0"/>
        <w:numId w:val="1"/>
      </w:numPr>
      <w:spacing w:before="340" w:after="330" w:line="578" w:lineRule="auto"/>
      <w:jc w:val="center"/>
      <w:outlineLvl w:val="0"/>
    </w:pPr>
    <w:rPr>
      <w:b/>
      <w:bCs/>
      <w:kern w:val="44"/>
      <w:sz w:val="36"/>
      <w:szCs w:val="36"/>
    </w:rPr>
  </w:style>
  <w:style w:type="paragraph" w:styleId="3">
    <w:name w:val="heading 2"/>
    <w:basedOn w:val="1"/>
    <w:next w:val="1"/>
    <w:link w:val="13"/>
    <w:qFormat/>
    <w:uiPriority w:val="0"/>
    <w:pPr>
      <w:keepNext/>
      <w:keepLines/>
      <w:numPr>
        <w:ilvl w:val="0"/>
        <w:numId w:val="2"/>
      </w:numPr>
      <w:jc w:val="left"/>
      <w:outlineLvl w:val="1"/>
    </w:pPr>
    <w:rPr>
      <w:rFonts w:ascii="宋体" w:hAnsi="宋体"/>
      <w:b/>
      <w:bCs/>
      <w:sz w:val="32"/>
      <w:szCs w:val="32"/>
    </w:rPr>
  </w:style>
  <w:style w:type="paragraph" w:styleId="4">
    <w:name w:val="heading 3"/>
    <w:basedOn w:val="1"/>
    <w:next w:val="1"/>
    <w:qFormat/>
    <w:uiPriority w:val="0"/>
    <w:pPr>
      <w:keepNext/>
      <w:keepLines/>
      <w:numPr>
        <w:ilvl w:val="1"/>
        <w:numId w:val="2"/>
      </w:numPr>
      <w:outlineLvl w:val="2"/>
    </w:pPr>
    <w:rPr>
      <w:rFonts w:ascii="宋体" w:hAnsi="宋体"/>
      <w:b/>
      <w:bCs/>
      <w:sz w:val="28"/>
      <w:szCs w:val="28"/>
    </w:rPr>
  </w:style>
  <w:style w:type="paragraph" w:styleId="5">
    <w:name w:val="heading 4"/>
    <w:basedOn w:val="1"/>
    <w:next w:val="1"/>
    <w:qFormat/>
    <w:uiPriority w:val="99"/>
    <w:pPr>
      <w:keepNext/>
      <w:keepLines/>
      <w:numPr>
        <w:ilvl w:val="3"/>
        <w:numId w:val="1"/>
      </w:numPr>
      <w:spacing w:before="280" w:after="290" w:line="376" w:lineRule="auto"/>
      <w:outlineLvl w:val="3"/>
    </w:pPr>
    <w:rPr>
      <w:rFonts w:ascii="等线 Light" w:hAnsi="等线 Light" w:eastAsia="等线 Light"/>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adjustRightInd w:val="0"/>
      <w:spacing w:after="60" w:line="360" w:lineRule="atLeast"/>
      <w:ind w:left="72" w:leftChars="30" w:right="30" w:rightChars="30"/>
      <w:jc w:val="center"/>
      <w:textAlignment w:val="baseline"/>
    </w:pPr>
    <w:rPr>
      <w:kern w:val="0"/>
      <w:sz w:val="20"/>
      <w:szCs w:val="20"/>
    </w:rPr>
  </w:style>
  <w:style w:type="paragraph" w:customStyle="1" w:styleId="9">
    <w:name w:val="一级目录"/>
    <w:basedOn w:val="1"/>
    <w:qFormat/>
    <w:uiPriority w:val="0"/>
    <w:pPr>
      <w:snapToGrid w:val="0"/>
      <w:spacing w:line="560" w:lineRule="exact"/>
    </w:pPr>
    <w:rPr>
      <w:rFonts w:hint="eastAsia" w:ascii="仿宋_GB2312" w:hAnsi="仿宋_GB2312" w:eastAsia="宋体" w:cs="仿宋_GB2312"/>
      <w:sz w:val="28"/>
      <w:szCs w:val="28"/>
    </w:rPr>
  </w:style>
  <w:style w:type="paragraph" w:customStyle="1" w:styleId="10">
    <w:name w:val="正文缩进1"/>
    <w:basedOn w:val="1"/>
    <w:qFormat/>
    <w:uiPriority w:val="0"/>
    <w:pPr>
      <w:ind w:firstLine="420" w:firstLineChars="200"/>
    </w:pPr>
  </w:style>
  <w:style w:type="character" w:customStyle="1" w:styleId="11">
    <w:name w:val="标题 1字符"/>
    <w:link w:val="2"/>
    <w:qFormat/>
    <w:uiPriority w:val="0"/>
    <w:rPr>
      <w:b/>
      <w:bCs/>
      <w:kern w:val="44"/>
      <w:sz w:val="36"/>
      <w:szCs w:val="36"/>
    </w:rPr>
  </w:style>
  <w:style w:type="character" w:customStyle="1" w:styleId="12">
    <w:name w:val="标题 2字符"/>
    <w:link w:val="3"/>
    <w:qFormat/>
    <w:uiPriority w:val="0"/>
    <w:rPr>
      <w:rFonts w:ascii="宋体" w:hAnsi="宋体"/>
      <w:b/>
      <w:bCs/>
      <w:sz w:val="32"/>
      <w:szCs w:val="32"/>
    </w:rPr>
  </w:style>
  <w:style w:type="character" w:customStyle="1" w:styleId="13">
    <w:name w:val="标题 2 Char"/>
    <w:link w:val="3"/>
    <w:qFormat/>
    <w:uiPriority w:val="0"/>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17500</Words>
  <Characters>18233</Characters>
  <Lines>0</Lines>
  <Paragraphs>0</Paragraphs>
  <TotalTime>2</TotalTime>
  <ScaleCrop>false</ScaleCrop>
  <LinksUpToDate>false</LinksUpToDate>
  <CharactersWithSpaces>20545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2022-11-15T06:44:00Z</dcterms:created>
  <dc:creator>Administrator</dc:creator>
  <cp:lastModifiedBy>Child heart</cp:lastModifiedBy>
  <dcterms:modified xsi:type="dcterms:W3CDTF">2025-07-09T06:58:30Z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CFB49949CBB043BC85FA53DD7503EEE7</vt:lpwstr>
  </property>
  <property fmtid="{D5CDD505-2E9C-101B-9397-08002B2CF9AE}" pid="4" name="KSOTemplateDocerSaveRecord">
    <vt:lpwstr>eyJoZGlkIjoiZmFlNzFjMzFiZTQ5MjhmMzExM2E5MzA2ZGZjZDhlNWQiLCJ1c2VySWQiOiIyNzk5Mzk5OTAifQ==</vt:lpwstr>
  </property>
</Properties>
</file>